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val="0"/>
        <w:spacing w:before="0" w:line="288" w:lineRule="auto"/>
        <w:ind w:right="1622"/>
        <w:jc w:val="both"/>
        <w:textAlignment w:val="auto"/>
        <w:rPr>
          <w:rFonts w:hint="eastAsia" w:ascii="宋体" w:hAnsi="宋体" w:eastAsia="宋体" w:cs="宋体"/>
          <w:b/>
          <w:bCs/>
          <w:sz w:val="32"/>
          <w:szCs w:val="32"/>
        </w:rPr>
      </w:pPr>
      <w:r>
        <w:rPr>
          <w:rFonts w:hint="eastAsia" w:ascii="宋体" w:hAnsi="宋体" w:eastAsia="宋体" w:cs="宋体"/>
          <w:b/>
          <w:bCs/>
          <w:spacing w:val="-1"/>
          <w:sz w:val="32"/>
          <w:szCs w:val="32"/>
        </w:rPr>
        <w:t>生</w:t>
      </w:r>
      <w:r>
        <w:rPr>
          <w:rFonts w:hint="eastAsia" w:ascii="宋体" w:hAnsi="宋体" w:eastAsia="宋体" w:cs="宋体"/>
          <w:b/>
          <w:bCs/>
          <w:spacing w:val="-1"/>
          <w:sz w:val="32"/>
          <w:szCs w:val="32"/>
        </w:rPr>
        <w:t>物化工技术应用专业人才培养方案</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534" w:firstLineChars="200"/>
        <w:jc w:val="both"/>
        <w:textAlignment w:val="auto"/>
        <w:rPr>
          <w:b/>
          <w:sz w:val="20"/>
        </w:rPr>
      </w:pPr>
      <w:r>
        <w:rPr>
          <w:w w:val="95"/>
        </w:rPr>
        <w:t>一、专业名称及代</w:t>
      </w:r>
      <w:r>
        <w:rPr>
          <w:spacing w:val="-10"/>
          <w:w w:val="95"/>
        </w:rPr>
        <w:t>码</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right="4469"/>
        <w:jc w:val="both"/>
        <w:textAlignment w:val="auto"/>
      </w:pPr>
      <w:r>
        <w:rPr>
          <w:spacing w:val="-2"/>
        </w:rPr>
        <w:t>专业名称：生物化工技术应用专业代码：670102</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left="0" w:leftChars="0" w:firstLine="534" w:firstLineChars="200"/>
        <w:jc w:val="both"/>
        <w:textAlignment w:val="auto"/>
        <w:rPr>
          <w:b/>
          <w:sz w:val="20"/>
        </w:rPr>
      </w:pPr>
      <w:r>
        <w:rPr>
          <w:w w:val="95"/>
        </w:rPr>
        <w:t>二、入学</w:t>
      </w:r>
      <w:r>
        <w:rPr>
          <w:spacing w:val="-5"/>
          <w:w w:val="95"/>
        </w:rPr>
        <w:t>要求</w:t>
      </w:r>
    </w:p>
    <w:p>
      <w:pPr>
        <w:keepNext w:val="0"/>
        <w:keepLines w:val="0"/>
        <w:pageBreakBefore w:val="0"/>
        <w:widowControl w:val="0"/>
        <w:kinsoku/>
        <w:wordWrap/>
        <w:overflowPunct/>
        <w:topLinePunct w:val="0"/>
        <w:autoSpaceDE w:val="0"/>
        <w:autoSpaceDN w:val="0"/>
        <w:bidi w:val="0"/>
        <w:adjustRightInd w:val="0"/>
        <w:snapToGrid w:val="0"/>
        <w:spacing w:line="288" w:lineRule="auto"/>
        <w:ind w:right="4189" w:firstLine="828" w:firstLineChars="300"/>
        <w:jc w:val="both"/>
        <w:textAlignment w:val="auto"/>
        <w:rPr>
          <w:spacing w:val="-2"/>
          <w:sz w:val="28"/>
        </w:rPr>
      </w:pPr>
      <w:r>
        <w:rPr>
          <w:spacing w:val="-2"/>
          <w:sz w:val="28"/>
        </w:rPr>
        <w:t>初中毕业生或具有同等学力者。</w:t>
      </w:r>
    </w:p>
    <w:p>
      <w:pPr>
        <w:keepNext w:val="0"/>
        <w:keepLines w:val="0"/>
        <w:pageBreakBefore w:val="0"/>
        <w:widowControl w:val="0"/>
        <w:kinsoku/>
        <w:wordWrap/>
        <w:overflowPunct/>
        <w:topLinePunct w:val="0"/>
        <w:autoSpaceDE w:val="0"/>
        <w:autoSpaceDN w:val="0"/>
        <w:bidi w:val="0"/>
        <w:adjustRightInd w:val="0"/>
        <w:snapToGrid w:val="0"/>
        <w:spacing w:line="288" w:lineRule="auto"/>
        <w:ind w:right="0" w:firstLine="554" w:firstLineChars="200"/>
        <w:jc w:val="both"/>
        <w:textAlignment w:val="auto"/>
        <w:rPr>
          <w:b/>
          <w:sz w:val="28"/>
        </w:rPr>
      </w:pPr>
      <w:r>
        <w:rPr>
          <w:b/>
          <w:spacing w:val="-2"/>
          <w:sz w:val="28"/>
        </w:rPr>
        <w:t>三、修业年限</w:t>
      </w:r>
    </w:p>
    <w:p>
      <w:pPr>
        <w:keepNext w:val="0"/>
        <w:keepLines w:val="0"/>
        <w:pageBreakBefore w:val="0"/>
        <w:widowControl w:val="0"/>
        <w:kinsoku/>
        <w:wordWrap/>
        <w:overflowPunct/>
        <w:topLinePunct w:val="0"/>
        <w:autoSpaceDE w:val="0"/>
        <w:autoSpaceDN w:val="0"/>
        <w:bidi w:val="0"/>
        <w:adjustRightInd w:val="0"/>
        <w:snapToGrid w:val="0"/>
        <w:spacing w:line="288" w:lineRule="auto"/>
        <w:ind w:left="0" w:leftChars="0" w:right="0" w:firstLine="662" w:firstLineChars="251"/>
        <w:jc w:val="both"/>
        <w:textAlignment w:val="auto"/>
        <w:rPr>
          <w:spacing w:val="-25"/>
          <w:sz w:val="28"/>
        </w:rPr>
      </w:pPr>
      <w:r>
        <w:rPr>
          <w:spacing w:val="-8"/>
          <w:sz w:val="28"/>
        </w:rPr>
        <w:t xml:space="preserve">全日制学历教育，学制 </w:t>
      </w:r>
      <w:r>
        <w:rPr>
          <w:spacing w:val="-2"/>
          <w:sz w:val="28"/>
        </w:rPr>
        <w:t>3</w:t>
      </w:r>
      <w:r>
        <w:rPr>
          <w:spacing w:val="-25"/>
          <w:sz w:val="28"/>
        </w:rPr>
        <w:t xml:space="preserve"> 年。</w:t>
      </w:r>
    </w:p>
    <w:p>
      <w:pPr>
        <w:keepNext w:val="0"/>
        <w:keepLines w:val="0"/>
        <w:pageBreakBefore w:val="0"/>
        <w:widowControl w:val="0"/>
        <w:kinsoku/>
        <w:wordWrap/>
        <w:overflowPunct/>
        <w:topLinePunct w:val="0"/>
        <w:autoSpaceDE w:val="0"/>
        <w:autoSpaceDN w:val="0"/>
        <w:bidi w:val="0"/>
        <w:adjustRightInd w:val="0"/>
        <w:snapToGrid w:val="0"/>
        <w:spacing w:line="288" w:lineRule="auto"/>
        <w:ind w:right="0" w:firstLine="554" w:firstLineChars="200"/>
        <w:jc w:val="both"/>
        <w:textAlignment w:val="auto"/>
        <w:rPr>
          <w:b/>
          <w:sz w:val="28"/>
        </w:rPr>
      </w:pPr>
      <w:r>
        <w:rPr>
          <w:b/>
          <w:spacing w:val="-2"/>
          <w:sz w:val="28"/>
        </w:rPr>
        <w:t>四、职业面向</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44" w:firstLineChars="200"/>
        <w:jc w:val="both"/>
        <w:textAlignment w:val="auto"/>
      </w:pPr>
      <w:r>
        <w:rPr>
          <w:spacing w:val="-4"/>
        </w:rPr>
        <w:t>主要面向生物制药企业、食品和生物产品检测部门、发酵企业和</w:t>
      </w:r>
      <w:r>
        <w:rPr>
          <w:spacing w:val="-2"/>
        </w:rPr>
        <w:t>高新生物技术企业，在食品药品与生物制品的生产中从事生产工艺</w:t>
      </w:r>
      <w:r>
        <w:rPr>
          <w:spacing w:val="-4"/>
        </w:rPr>
        <w:t>员、生产操作工、产品研发员、分析检验员、质量管理员、产品营销</w:t>
      </w:r>
      <w:r>
        <w:rPr>
          <w:spacing w:val="-2"/>
        </w:rPr>
        <w:t>员等岗位工作</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firstLine="534" w:firstLineChars="200"/>
        <w:jc w:val="both"/>
        <w:textAlignment w:val="auto"/>
        <w:rPr>
          <w:b/>
          <w:sz w:val="20"/>
        </w:rPr>
      </w:pPr>
      <w:r>
        <w:rPr>
          <w:w w:val="95"/>
        </w:rPr>
        <w:t>五、培养目标与培养规</w:t>
      </w:r>
      <w:r>
        <w:rPr>
          <w:spacing w:val="-10"/>
          <w:w w:val="95"/>
        </w:rPr>
        <w:t>格</w:t>
      </w:r>
    </w:p>
    <w:p>
      <w:pPr>
        <w:keepNext w:val="0"/>
        <w:keepLines w:val="0"/>
        <w:pageBreakBefore w:val="0"/>
        <w:widowControl w:val="0"/>
        <w:kinsoku/>
        <w:wordWrap/>
        <w:overflowPunct/>
        <w:topLinePunct w:val="0"/>
        <w:autoSpaceDE w:val="0"/>
        <w:autoSpaceDN w:val="0"/>
        <w:bidi w:val="0"/>
        <w:adjustRightInd w:val="0"/>
        <w:snapToGrid w:val="0"/>
        <w:spacing w:line="288" w:lineRule="auto"/>
        <w:ind w:left="681"/>
        <w:jc w:val="both"/>
        <w:textAlignment w:val="auto"/>
        <w:rPr>
          <w:b/>
          <w:sz w:val="20"/>
        </w:rPr>
      </w:pPr>
      <w:r>
        <w:rPr>
          <w:b/>
          <w:w w:val="95"/>
          <w:sz w:val="28"/>
        </w:rPr>
        <w:t>（一）培养目</w:t>
      </w:r>
      <w:r>
        <w:rPr>
          <w:b/>
          <w:spacing w:val="-10"/>
          <w:w w:val="95"/>
          <w:sz w:val="28"/>
        </w:rPr>
        <w:t>标</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7"/>
        </w:rPr>
        <w:t>培养与我国社会主义现代化建设要求相适应的，掌握本专业必备</w:t>
      </w:r>
      <w:r>
        <w:rPr>
          <w:spacing w:val="-10"/>
        </w:rPr>
        <w:t>的基础理论和专门知识，具有从事本专业实际工作的综合职业能力和</w:t>
      </w:r>
      <w:r>
        <w:rPr>
          <w:spacing w:val="-4"/>
        </w:rPr>
        <w:t>全面素质，在化工、制药、医疗卫生等行业从事生化制药的生产、检验分析、技术改造和生产管理等工作，对药品流通领域有一定管理能</w:t>
      </w:r>
      <w:r>
        <w:rPr>
          <w:spacing w:val="-2"/>
        </w:rPr>
        <w:t>力的技能型专门人才。</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val="0"/>
        <w:spacing w:line="288" w:lineRule="auto"/>
        <w:ind w:firstLine="534" w:firstLineChars="200"/>
        <w:jc w:val="both"/>
        <w:textAlignment w:val="auto"/>
        <w:rPr>
          <w:spacing w:val="-10"/>
          <w:w w:val="95"/>
        </w:rPr>
      </w:pPr>
      <w:r>
        <w:rPr>
          <w:w w:val="95"/>
        </w:rPr>
        <w:t>培养规</w:t>
      </w:r>
      <w:r>
        <w:rPr>
          <w:spacing w:val="-10"/>
          <w:w w:val="95"/>
        </w:rPr>
        <w:t>格</w:t>
      </w:r>
    </w:p>
    <w:p>
      <w:pPr>
        <w:pStyle w:val="2"/>
        <w:keepNext w:val="0"/>
        <w:keepLines w:val="0"/>
        <w:pageBreakBefore w:val="0"/>
        <w:widowControl w:val="0"/>
        <w:numPr>
          <w:numId w:val="0"/>
        </w:numPr>
        <w:kinsoku/>
        <w:wordWrap/>
        <w:overflowPunct/>
        <w:topLinePunct w:val="0"/>
        <w:autoSpaceDE w:val="0"/>
        <w:autoSpaceDN w:val="0"/>
        <w:bidi w:val="0"/>
        <w:adjustRightInd w:val="0"/>
        <w:snapToGrid w:val="0"/>
        <w:spacing w:line="288" w:lineRule="auto"/>
        <w:ind w:firstLine="544" w:firstLineChars="200"/>
        <w:jc w:val="both"/>
        <w:textAlignment w:val="auto"/>
        <w:rPr>
          <w:b w:val="0"/>
          <w:bCs w:val="0"/>
        </w:rPr>
      </w:pPr>
      <w:r>
        <w:rPr>
          <w:b w:val="0"/>
          <w:bCs w:val="0"/>
          <w:spacing w:val="-4"/>
        </w:rPr>
        <w:t>道德素养好、职业素质高，敬业精神强、团队意识浓，具备本专业必备的文化基础知识，掌握本专业所需的基础理论、专业知识和初步的社会创业知识。既懂药品基础理论和生物化工产品生产、检验及营销，又懂得生化制药主要设备的选型、使用和维护，服务于生物化</w:t>
      </w:r>
      <w:r>
        <w:rPr>
          <w:b w:val="0"/>
          <w:bCs w:val="0"/>
          <w:spacing w:val="-2"/>
        </w:rPr>
        <w:t>工等行业的技能型专门人才。</w:t>
      </w:r>
    </w:p>
    <w:p>
      <w:pPr>
        <w:pStyle w:val="8"/>
        <w:keepNext w:val="0"/>
        <w:keepLines w:val="0"/>
        <w:pageBreakBefore w:val="0"/>
        <w:widowControl w:val="0"/>
        <w:numPr>
          <w:ilvl w:val="0"/>
          <w:numId w:val="0"/>
        </w:numPr>
        <w:tabs>
          <w:tab w:val="left" w:pos="1098"/>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1.</w:t>
      </w:r>
      <w:r>
        <w:rPr>
          <w:spacing w:val="-3"/>
          <w:sz w:val="28"/>
        </w:rPr>
        <w:t>知识要求</w:t>
      </w:r>
    </w:p>
    <w:p>
      <w:pPr>
        <w:pStyle w:val="8"/>
        <w:keepNext w:val="0"/>
        <w:keepLines w:val="0"/>
        <w:pageBreakBefore w:val="0"/>
        <w:widowControl w:val="0"/>
        <w:numPr>
          <w:ilvl w:val="0"/>
          <w:numId w:val="0"/>
        </w:numPr>
        <w:tabs>
          <w:tab w:val="left" w:pos="1382"/>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（1）</w:t>
      </w:r>
      <w:r>
        <w:rPr>
          <w:spacing w:val="-1"/>
          <w:sz w:val="28"/>
        </w:rPr>
        <w:t>具备中级应用型人才必备的文化基础知识；</w:t>
      </w:r>
    </w:p>
    <w:p>
      <w:pPr>
        <w:pStyle w:val="8"/>
        <w:keepNext w:val="0"/>
        <w:keepLines w:val="0"/>
        <w:pageBreakBefore w:val="0"/>
        <w:widowControl w:val="0"/>
        <w:numPr>
          <w:ilvl w:val="0"/>
          <w:numId w:val="0"/>
        </w:numPr>
        <w:tabs>
          <w:tab w:val="left" w:pos="1382"/>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（2）</w:t>
      </w:r>
      <w:r>
        <w:rPr>
          <w:spacing w:val="-1"/>
          <w:sz w:val="28"/>
        </w:rPr>
        <w:t>掌握常见分析仪器的使用及维护；</w:t>
      </w:r>
    </w:p>
    <w:p>
      <w:pPr>
        <w:pStyle w:val="8"/>
        <w:keepNext w:val="0"/>
        <w:keepLines w:val="0"/>
        <w:pageBreakBefore w:val="0"/>
        <w:widowControl w:val="0"/>
        <w:numPr>
          <w:ilvl w:val="0"/>
          <w:numId w:val="0"/>
        </w:numPr>
        <w:tabs>
          <w:tab w:val="left" w:pos="1385"/>
        </w:tabs>
        <w:kinsoku/>
        <w:wordWrap/>
        <w:overflowPunct/>
        <w:topLinePunct w:val="0"/>
        <w:autoSpaceDE w:val="0"/>
        <w:autoSpaceDN w:val="0"/>
        <w:bidi w:val="0"/>
        <w:adjustRightInd w:val="0"/>
        <w:snapToGrid w:val="0"/>
        <w:spacing w:line="288" w:lineRule="auto"/>
        <w:ind w:right="364" w:rightChars="0" w:firstLine="520" w:firstLineChars="200"/>
        <w:jc w:val="both"/>
        <w:textAlignment w:val="auto"/>
        <w:rPr>
          <w:spacing w:val="-2"/>
          <w:sz w:val="28"/>
        </w:rPr>
      </w:pPr>
      <w:r>
        <w:rPr>
          <w:rFonts w:hint="default" w:ascii="仿宋" w:hAnsi="仿宋" w:eastAsia="仿宋" w:cs="仿宋"/>
          <w:b w:val="0"/>
          <w:bCs w:val="0"/>
          <w:i w:val="0"/>
          <w:iCs w:val="0"/>
          <w:w w:val="100"/>
          <w:sz w:val="26"/>
          <w:szCs w:val="26"/>
          <w:lang w:val="en-US" w:eastAsia="zh-CN" w:bidi="ar-SA"/>
        </w:rPr>
        <w:t>（3）</w:t>
      </w:r>
      <w:r>
        <w:rPr>
          <w:spacing w:val="-2"/>
          <w:sz w:val="28"/>
        </w:rPr>
        <w:t>掌握分析方法的基本原理及样品测定的基本理论和基本技能，对新型分析仪器有一定的使用能力；</w:t>
      </w:r>
    </w:p>
    <w:p>
      <w:pPr>
        <w:pStyle w:val="8"/>
        <w:keepNext w:val="0"/>
        <w:keepLines w:val="0"/>
        <w:pageBreakBefore w:val="0"/>
        <w:widowControl w:val="0"/>
        <w:numPr>
          <w:ilvl w:val="0"/>
          <w:numId w:val="0"/>
        </w:numPr>
        <w:tabs>
          <w:tab w:val="left" w:pos="1385"/>
        </w:tabs>
        <w:kinsoku/>
        <w:wordWrap/>
        <w:overflowPunct/>
        <w:topLinePunct w:val="0"/>
        <w:autoSpaceDE w:val="0"/>
        <w:autoSpaceDN w:val="0"/>
        <w:bidi w:val="0"/>
        <w:adjustRightInd w:val="0"/>
        <w:snapToGrid w:val="0"/>
        <w:spacing w:line="288" w:lineRule="auto"/>
        <w:ind w:right="364" w:rightChars="0"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（4）</w:t>
      </w:r>
      <w:r>
        <w:rPr>
          <w:spacing w:val="-1"/>
          <w:sz w:val="28"/>
        </w:rPr>
        <w:t>具有计算机应用基础知识；</w:t>
      </w:r>
    </w:p>
    <w:p>
      <w:pPr>
        <w:pStyle w:val="8"/>
        <w:keepNext w:val="0"/>
        <w:keepLines w:val="0"/>
        <w:pageBreakBefore w:val="0"/>
        <w:widowControl w:val="0"/>
        <w:numPr>
          <w:ilvl w:val="0"/>
          <w:numId w:val="0"/>
        </w:numPr>
        <w:tabs>
          <w:tab w:val="left" w:pos="1382"/>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（5）</w:t>
      </w:r>
      <w:r>
        <w:rPr>
          <w:spacing w:val="-1"/>
          <w:sz w:val="28"/>
        </w:rPr>
        <w:t>掌握一定的英语知识，能阅读一般的英文资料。</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2.</w:t>
      </w:r>
      <w:r>
        <w:rPr>
          <w:spacing w:val="-3"/>
          <w:sz w:val="28"/>
        </w:rPr>
        <w:t>能力要求</w:t>
      </w:r>
    </w:p>
    <w:p>
      <w:pPr>
        <w:pStyle w:val="8"/>
        <w:keepNext w:val="0"/>
        <w:keepLines w:val="0"/>
        <w:pageBreakBefore w:val="0"/>
        <w:widowControl w:val="0"/>
        <w:numPr>
          <w:ilvl w:val="0"/>
          <w:numId w:val="0"/>
        </w:numPr>
        <w:tabs>
          <w:tab w:val="left" w:pos="1378"/>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（1）</w:t>
      </w:r>
      <w:r>
        <w:rPr>
          <w:spacing w:val="-3"/>
          <w:sz w:val="28"/>
        </w:rPr>
        <w:t>基本能力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7" w:firstLine="560"/>
        <w:jc w:val="both"/>
        <w:textAlignment w:val="auto"/>
      </w:pPr>
      <w:r>
        <w:rPr>
          <w:spacing w:val="-2"/>
        </w:rPr>
        <w:t>具有计算机应用能力；英语应用能力；绘图能力；心理健康和调</w:t>
      </w:r>
      <w:r>
        <w:rPr>
          <w:spacing w:val="-18"/>
        </w:rPr>
        <w:t>节能力；自我锻炼能力；基本人文社会科学知识能力；国防知识能力；</w:t>
      </w:r>
      <w:r>
        <w:rPr>
          <w:spacing w:val="-2"/>
        </w:rPr>
        <w:t>较强的文学及口头表达能力；社会交往能力；进一步学习和发展的能</w:t>
      </w:r>
      <w:r>
        <w:rPr>
          <w:spacing w:val="-6"/>
        </w:rPr>
        <w:t>力。</w:t>
      </w:r>
    </w:p>
    <w:p>
      <w:pPr>
        <w:pStyle w:val="8"/>
        <w:keepNext w:val="0"/>
        <w:keepLines w:val="0"/>
        <w:pageBreakBefore w:val="0"/>
        <w:widowControl w:val="0"/>
        <w:numPr>
          <w:ilvl w:val="0"/>
          <w:numId w:val="0"/>
        </w:numPr>
        <w:tabs>
          <w:tab w:val="left" w:pos="1390"/>
        </w:tabs>
        <w:kinsoku/>
        <w:wordWrap/>
        <w:overflowPunct/>
        <w:topLinePunct w:val="0"/>
        <w:autoSpaceDE w:val="0"/>
        <w:autoSpaceDN w:val="0"/>
        <w:bidi w:val="0"/>
        <w:adjustRightInd w:val="0"/>
        <w:snapToGrid w:val="0"/>
        <w:spacing w:line="288" w:lineRule="auto"/>
        <w:ind w:right="0" w:rightChars="0" w:firstLine="520" w:firstLineChars="200"/>
        <w:jc w:val="both"/>
        <w:textAlignment w:val="auto"/>
        <w:rPr>
          <w:sz w:val="28"/>
        </w:rPr>
      </w:pPr>
      <w:r>
        <w:rPr>
          <w:rFonts w:hint="default" w:ascii="仿宋" w:hAnsi="仿宋" w:eastAsia="仿宋" w:cs="仿宋"/>
          <w:b w:val="0"/>
          <w:bCs w:val="0"/>
          <w:i w:val="0"/>
          <w:iCs w:val="0"/>
          <w:w w:val="100"/>
          <w:sz w:val="26"/>
          <w:szCs w:val="26"/>
          <w:lang w:val="en-US" w:eastAsia="zh-CN" w:bidi="ar-SA"/>
        </w:rPr>
        <w:t>（2）</w:t>
      </w:r>
      <w:r>
        <w:rPr>
          <w:spacing w:val="-4"/>
          <w:sz w:val="28"/>
        </w:rPr>
        <w:t>专业能力</w:t>
      </w:r>
      <w:r>
        <w:rPr>
          <w:rFonts w:hint="eastAsia"/>
          <w:spacing w:val="-4"/>
          <w:sz w:val="28"/>
          <w:lang w:val="en-US" w:eastAsia="zh-CN"/>
        </w:rPr>
        <w:t xml:space="preserve"> </w:t>
      </w:r>
      <w:r>
        <w:rPr>
          <w:spacing w:val="-2"/>
          <w:sz w:val="28"/>
        </w:rPr>
        <w:t>专业核心能力：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firstLine="556" w:firstLineChars="200"/>
        <w:jc w:val="both"/>
        <w:textAlignment w:val="auto"/>
        <w:rPr>
          <w:sz w:val="20"/>
        </w:rPr>
      </w:pPr>
      <w:r>
        <w:rPr>
          <w:spacing w:val="-1"/>
        </w:rPr>
        <w:t>①具有一定的药品检验、检测能力；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89"/>
        <w:jc w:val="both"/>
        <w:textAlignment w:val="auto"/>
        <w:rPr>
          <w:sz w:val="20"/>
        </w:rPr>
      </w:pPr>
      <w:r>
        <w:rPr>
          <w:spacing w:val="-1"/>
        </w:rPr>
        <w:t>②具有一定的制造及生产药物的操作技能；</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16"/>
        </w:rPr>
      </w:pPr>
      <w:r>
        <w:rPr>
          <w:spacing w:val="-7"/>
        </w:rPr>
        <w:t>③具有对生化制药的主要设备的选型、使用和维护所需的基本技</w:t>
      </w:r>
      <w:r>
        <w:rPr>
          <w:spacing w:val="-5"/>
        </w:rPr>
        <w:t>能；</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3" w:leftChars="306" w:right="4177" w:firstLine="0" w:firstLineChars="0"/>
        <w:jc w:val="both"/>
        <w:textAlignment w:val="auto"/>
      </w:pPr>
      <w:r>
        <w:rPr>
          <w:spacing w:val="-2"/>
        </w:rPr>
        <w:t>④具有药事管理及销售的能力。专业通用能力：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firstLine="556" w:firstLineChars="200"/>
        <w:jc w:val="both"/>
        <w:textAlignment w:val="auto"/>
        <w:rPr>
          <w:sz w:val="20"/>
        </w:rPr>
      </w:pPr>
      <w:r>
        <w:rPr>
          <w:spacing w:val="-1"/>
        </w:rPr>
        <w:t>①具有基本化学实验操作能力；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81"/>
        <w:jc w:val="both"/>
        <w:textAlignment w:val="auto"/>
        <w:rPr>
          <w:sz w:val="20"/>
        </w:rPr>
      </w:pPr>
      <w:r>
        <w:rPr>
          <w:spacing w:val="-1"/>
        </w:rPr>
        <w:t>②具有基本实验操作画图能力；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7" w:firstLine="564"/>
        <w:jc w:val="both"/>
        <w:textAlignment w:val="auto"/>
      </w:pPr>
      <w:r>
        <w:rPr>
          <w:spacing w:val="-10"/>
        </w:rPr>
        <w:t>③具有查阅专业手册资料，使用国家标准和检索化学化工文献资</w:t>
      </w:r>
      <w:r>
        <w:rPr>
          <w:spacing w:val="-4"/>
        </w:rPr>
        <w:t>料能力；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81"/>
        <w:jc w:val="both"/>
        <w:textAlignment w:val="auto"/>
        <w:rPr>
          <w:sz w:val="20"/>
        </w:rPr>
      </w:pPr>
      <w:r>
        <w:rPr>
          <w:spacing w:val="-1"/>
        </w:rPr>
        <w:t>④具有建立、保管和使用分析仪器的原始档案的能力。</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3.</w:t>
      </w:r>
      <w:r>
        <w:rPr>
          <w:spacing w:val="-3"/>
          <w:sz w:val="28"/>
        </w:rPr>
        <w:t>素质要求</w:t>
      </w:r>
    </w:p>
    <w:p>
      <w:pPr>
        <w:pStyle w:val="8"/>
        <w:keepNext w:val="0"/>
        <w:keepLines w:val="0"/>
        <w:pageBreakBefore w:val="0"/>
        <w:widowControl w:val="0"/>
        <w:numPr>
          <w:ilvl w:val="0"/>
          <w:numId w:val="0"/>
        </w:numPr>
        <w:tabs>
          <w:tab w:val="left" w:pos="1381"/>
        </w:tabs>
        <w:kinsoku/>
        <w:wordWrap/>
        <w:overflowPunct/>
        <w:topLinePunct w:val="0"/>
        <w:autoSpaceDE w:val="0"/>
        <w:autoSpaceDN w:val="0"/>
        <w:bidi w:val="0"/>
        <w:adjustRightInd w:val="0"/>
        <w:snapToGrid w:val="0"/>
        <w:spacing w:line="288" w:lineRule="auto"/>
        <w:ind w:right="213" w:rightChars="0" w:firstLine="520" w:firstLineChars="200"/>
        <w:jc w:val="both"/>
        <w:textAlignment w:val="auto"/>
        <w:rPr>
          <w:sz w:val="28"/>
        </w:rPr>
      </w:pPr>
      <w:r>
        <w:rPr>
          <w:rFonts w:hint="default" w:ascii="仿宋" w:hAnsi="仿宋" w:eastAsia="仿宋" w:cs="仿宋"/>
          <w:b w:val="0"/>
          <w:bCs w:val="0"/>
          <w:i w:val="0"/>
          <w:iCs w:val="0"/>
          <w:w w:val="100"/>
          <w:sz w:val="26"/>
          <w:szCs w:val="26"/>
          <w:lang w:val="en-US" w:eastAsia="zh-CN" w:bidi="ar-SA"/>
        </w:rPr>
        <w:t>（1）</w:t>
      </w:r>
      <w:r>
        <w:rPr>
          <w:spacing w:val="-2"/>
          <w:sz w:val="28"/>
        </w:rPr>
        <w:t>拥护中国共产党的领导，坚持走社会主义道路，努力学习</w:t>
      </w:r>
      <w:r>
        <w:rPr>
          <w:spacing w:val="-18"/>
          <w:sz w:val="28"/>
        </w:rPr>
        <w:t>马列主义、毛泽东思想的基本原理和邓小平理论；树立科学的世界观、</w:t>
      </w:r>
      <w:r>
        <w:rPr>
          <w:spacing w:val="-2"/>
          <w:sz w:val="28"/>
        </w:rPr>
        <w:t>人生观，具有爱国主义、集体主义和良好的思想道德素养，努力成为有理想、有道德、有文化、有纪律的新型人才。</w:t>
      </w:r>
    </w:p>
    <w:p>
      <w:pPr>
        <w:pStyle w:val="8"/>
        <w:keepNext w:val="0"/>
        <w:keepLines w:val="0"/>
        <w:pageBreakBefore w:val="0"/>
        <w:widowControl w:val="0"/>
        <w:numPr>
          <w:ilvl w:val="0"/>
          <w:numId w:val="0"/>
        </w:numPr>
        <w:tabs>
          <w:tab w:val="left" w:pos="1381"/>
        </w:tabs>
        <w:kinsoku/>
        <w:wordWrap/>
        <w:overflowPunct/>
        <w:topLinePunct w:val="0"/>
        <w:autoSpaceDE w:val="0"/>
        <w:autoSpaceDN w:val="0"/>
        <w:bidi w:val="0"/>
        <w:adjustRightInd w:val="0"/>
        <w:snapToGrid w:val="0"/>
        <w:spacing w:line="288" w:lineRule="auto"/>
        <w:ind w:right="354" w:rightChars="0" w:firstLine="520" w:firstLineChars="200"/>
        <w:jc w:val="both"/>
        <w:textAlignment w:val="auto"/>
        <w:rPr>
          <w:sz w:val="28"/>
        </w:rPr>
      </w:pPr>
      <w:r>
        <w:rPr>
          <w:rFonts w:hint="default" w:ascii="仿宋" w:hAnsi="仿宋" w:eastAsia="仿宋" w:cs="仿宋"/>
          <w:b w:val="0"/>
          <w:bCs w:val="0"/>
          <w:i w:val="0"/>
          <w:iCs w:val="0"/>
          <w:w w:val="100"/>
          <w:sz w:val="26"/>
          <w:szCs w:val="26"/>
          <w:lang w:val="en-US" w:eastAsia="zh-CN" w:bidi="ar-SA"/>
        </w:rPr>
        <w:t>（2）</w:t>
      </w:r>
      <w:r>
        <w:rPr>
          <w:spacing w:val="-2"/>
          <w:sz w:val="28"/>
        </w:rPr>
        <w:t>具有强烈的社会责任感、明确的职业理想和良好的职业道</w:t>
      </w:r>
      <w:r>
        <w:rPr>
          <w:spacing w:val="-4"/>
          <w:sz w:val="28"/>
        </w:rPr>
        <w:t>德，团结协作；遵纪守法，艰苦奋斗，热爱劳动；具有积极进取的职</w:t>
      </w:r>
      <w:r>
        <w:rPr>
          <w:spacing w:val="-2"/>
          <w:sz w:val="28"/>
        </w:rPr>
        <w:t>业心理素质，勇于自谋职业和自主创业。</w:t>
      </w:r>
    </w:p>
    <w:p>
      <w:pPr>
        <w:pStyle w:val="8"/>
        <w:keepNext w:val="0"/>
        <w:keepLines w:val="0"/>
        <w:pageBreakBefore w:val="0"/>
        <w:widowControl w:val="0"/>
        <w:numPr>
          <w:ilvl w:val="0"/>
          <w:numId w:val="0"/>
        </w:numPr>
        <w:tabs>
          <w:tab w:val="left" w:pos="1381"/>
        </w:tabs>
        <w:kinsoku/>
        <w:wordWrap/>
        <w:overflowPunct/>
        <w:topLinePunct w:val="0"/>
        <w:autoSpaceDE w:val="0"/>
        <w:autoSpaceDN w:val="0"/>
        <w:bidi w:val="0"/>
        <w:adjustRightInd w:val="0"/>
        <w:snapToGrid w:val="0"/>
        <w:spacing w:line="288" w:lineRule="auto"/>
        <w:ind w:left="116" w:leftChars="0" w:right="213" w:rightChars="0" w:firstLine="560"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（3）</w:t>
      </w:r>
      <w:r>
        <w:rPr>
          <w:sz w:val="28"/>
        </w:rPr>
        <w:t>具备本专业必备的文化基础知识，掌握本专业所需的基础</w:t>
      </w:r>
      <w:r>
        <w:rPr>
          <w:spacing w:val="-18"/>
          <w:sz w:val="28"/>
        </w:rPr>
        <w:t>理论、专业知识和初步的社会创业知识。具备对制药企业的产品监控、</w:t>
      </w:r>
      <w:r>
        <w:rPr>
          <w:spacing w:val="2"/>
          <w:sz w:val="28"/>
        </w:rPr>
        <w:t>质量检验等的基本能力和基本技能。具有一定的信息收集与处理能</w:t>
      </w:r>
      <w:r>
        <w:rPr>
          <w:spacing w:val="-10"/>
          <w:sz w:val="28"/>
        </w:rPr>
        <w:t>力、知识更新能力、语言交流能力、计算机应用能力以及团结协作和社会活动能力。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0"/>
        </w:rPr>
      </w:pPr>
      <w:r>
        <w:rPr>
          <w:rFonts w:hint="default" w:ascii="仿宋" w:hAnsi="仿宋" w:eastAsia="仿宋" w:cs="仿宋"/>
          <w:b w:val="0"/>
          <w:bCs w:val="0"/>
          <w:i w:val="0"/>
          <w:iCs w:val="0"/>
          <w:w w:val="100"/>
          <w:sz w:val="26"/>
          <w:szCs w:val="26"/>
          <w:lang w:val="en-US" w:eastAsia="zh-CN" w:bidi="ar-SA"/>
        </w:rPr>
        <w:t>（4）</w:t>
      </w:r>
      <w:r>
        <w:rPr>
          <w:spacing w:val="-2"/>
          <w:sz w:val="28"/>
        </w:rPr>
        <w:t>具有一定的创新精神和较强的实践能力，能适应职业岗位</w:t>
      </w:r>
      <w:r>
        <w:rPr>
          <w:spacing w:val="-4"/>
          <w:sz w:val="28"/>
        </w:rPr>
        <w:t>的变化，能适应科技进步和社会发展的需要。具有较强的制造及生产</w:t>
      </w:r>
      <w:r>
        <w:rPr>
          <w:spacing w:val="-1"/>
        </w:rPr>
        <w:t>药物的操作技能和管理能力，并具备初步的营销能力。</w:t>
      </w:r>
    </w:p>
    <w:p>
      <w:pPr>
        <w:pStyle w:val="8"/>
        <w:keepNext w:val="0"/>
        <w:keepLines w:val="0"/>
        <w:pageBreakBefore w:val="0"/>
        <w:widowControl w:val="0"/>
        <w:numPr>
          <w:ilvl w:val="0"/>
          <w:numId w:val="0"/>
        </w:numPr>
        <w:tabs>
          <w:tab w:val="left" w:pos="1381"/>
        </w:tabs>
        <w:kinsoku/>
        <w:wordWrap/>
        <w:overflowPunct/>
        <w:topLinePunct w:val="0"/>
        <w:autoSpaceDE w:val="0"/>
        <w:autoSpaceDN w:val="0"/>
        <w:bidi w:val="0"/>
        <w:adjustRightInd w:val="0"/>
        <w:snapToGrid w:val="0"/>
        <w:spacing w:line="288" w:lineRule="auto"/>
        <w:ind w:right="213" w:rightChars="0" w:firstLine="520" w:firstLineChars="200"/>
        <w:jc w:val="both"/>
        <w:textAlignment w:val="auto"/>
        <w:rPr>
          <w:sz w:val="28"/>
        </w:rPr>
      </w:pPr>
      <w:r>
        <w:rPr>
          <w:rFonts w:hint="default" w:ascii="仿宋" w:hAnsi="仿宋" w:eastAsia="仿宋" w:cs="仿宋"/>
          <w:b w:val="0"/>
          <w:bCs w:val="0"/>
          <w:i w:val="0"/>
          <w:iCs w:val="0"/>
          <w:w w:val="100"/>
          <w:sz w:val="26"/>
          <w:szCs w:val="26"/>
          <w:lang w:val="en-US" w:eastAsia="zh-CN" w:bidi="ar-SA"/>
        </w:rPr>
        <w:t>（5）</w:t>
      </w:r>
      <w:r>
        <w:rPr>
          <w:spacing w:val="-2"/>
          <w:sz w:val="28"/>
        </w:rPr>
        <w:t>具有一定的体育和军事基本知识及卫生保健知识，养成良</w:t>
      </w:r>
      <w:r>
        <w:rPr>
          <w:spacing w:val="-16"/>
          <w:sz w:val="28"/>
        </w:rPr>
        <w:t>好的卫生与锻炼身体的习惯，掌握基本的运动技能，具有健康的体魄、</w:t>
      </w:r>
      <w:r>
        <w:rPr>
          <w:spacing w:val="-2"/>
          <w:sz w:val="28"/>
        </w:rPr>
        <w:t>良好的体能、健全的心理，以适应本专业工作。</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4.</w:t>
      </w:r>
      <w:r>
        <w:rPr>
          <w:spacing w:val="-3"/>
          <w:sz w:val="28"/>
        </w:rPr>
        <w:t>专业特色</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76"/>
        <w:jc w:val="both"/>
        <w:textAlignment w:val="auto"/>
      </w:pPr>
      <w:r>
        <w:rPr>
          <w:spacing w:val="-7"/>
        </w:rPr>
        <w:t>生物化工专业拥有一批高水平的教学、实训师资队伍，注重教学</w:t>
      </w:r>
      <w:r>
        <w:rPr>
          <w:spacing w:val="-4"/>
        </w:rPr>
        <w:t>改革，通过课程综合化、实验实训模块化、技能训练实战化、教学做</w:t>
      </w:r>
      <w:r>
        <w:rPr>
          <w:spacing w:val="-6"/>
        </w:rPr>
        <w:t>一体化等方式全面培养学生职业技能和职业素质，使学生就业竞争力</w:t>
      </w:r>
      <w:r>
        <w:rPr>
          <w:spacing w:val="-2"/>
        </w:rPr>
        <w:t>强，社会适应能力强。</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firstLine="534" w:firstLineChars="200"/>
        <w:jc w:val="both"/>
        <w:textAlignment w:val="auto"/>
        <w:rPr>
          <w:b/>
          <w:sz w:val="20"/>
        </w:rPr>
      </w:pPr>
      <w:r>
        <w:rPr>
          <w:w w:val="95"/>
        </w:rPr>
        <w:t>六、课程设置及要</w:t>
      </w:r>
      <w:r>
        <w:rPr>
          <w:spacing w:val="-10"/>
          <w:w w:val="95"/>
        </w:rPr>
        <w:t>求</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4" w:firstLineChars="200"/>
        <w:jc w:val="both"/>
        <w:textAlignment w:val="auto"/>
        <w:rPr>
          <w:b/>
          <w:sz w:val="20"/>
        </w:rPr>
      </w:pPr>
      <w:r>
        <w:rPr>
          <w:b/>
          <w:w w:val="95"/>
          <w:sz w:val="28"/>
        </w:rPr>
        <w:t>（一）公共基础课</w:t>
      </w:r>
      <w:r>
        <w:rPr>
          <w:b/>
          <w:spacing w:val="-10"/>
          <w:w w:val="95"/>
          <w:sz w:val="28"/>
        </w:rPr>
        <w:t>程</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1.思政（</w:t>
      </w:r>
      <w:r>
        <w:rPr>
          <w:spacing w:val="-34"/>
        </w:rPr>
        <w:t xml:space="preserve">共 </w:t>
      </w:r>
      <w:r>
        <w:t>144</w:t>
      </w:r>
      <w:r>
        <w:rPr>
          <w:spacing w:val="-23"/>
        </w:rPr>
        <w:t xml:space="preserve"> 学时</w:t>
      </w:r>
      <w:r>
        <w:rPr>
          <w:spacing w:val="-10"/>
        </w:rPr>
        <w:t>）</w:t>
      </w:r>
    </w:p>
    <w:p>
      <w:pPr>
        <w:pStyle w:val="8"/>
        <w:keepNext w:val="0"/>
        <w:keepLines w:val="0"/>
        <w:pageBreakBefore w:val="0"/>
        <w:widowControl w:val="0"/>
        <w:numPr>
          <w:ilvl w:val="0"/>
          <w:numId w:val="0"/>
        </w:numPr>
        <w:tabs>
          <w:tab w:val="left" w:pos="1378"/>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（1）</w:t>
      </w:r>
      <w:r>
        <w:rPr>
          <w:sz w:val="28"/>
        </w:rPr>
        <w:t>中国特色社会主义（36</w:t>
      </w:r>
      <w:r>
        <w:rPr>
          <w:spacing w:val="-23"/>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6"/>
        </w:rPr>
        <w:t>本课程是以习近平新时代中国特色社会主义思想为指导，阐释中</w:t>
      </w:r>
      <w:r>
        <w:rPr>
          <w:spacing w:val="-9"/>
        </w:rPr>
        <w:t>国特色社会主义的开创与发展，明确中国特色社会主义进入新时代的</w:t>
      </w:r>
      <w:r>
        <w:rPr>
          <w:spacing w:val="-4"/>
        </w:rPr>
        <w:t>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w:t>
      </w:r>
      <w:r>
        <w:rPr>
          <w:spacing w:val="-7"/>
        </w:rPr>
        <w:t>自觉融入坚持和发展中国特色社会主义事业、建设社会主义现代化强</w:t>
      </w:r>
      <w:r>
        <w:rPr>
          <w:spacing w:val="-2"/>
        </w:rPr>
        <w:t>国、实现中华民族伟大复兴的奋斗之中。</w:t>
      </w:r>
    </w:p>
    <w:p>
      <w:pPr>
        <w:pStyle w:val="8"/>
        <w:keepNext w:val="0"/>
        <w:keepLines w:val="0"/>
        <w:pageBreakBefore w:val="0"/>
        <w:widowControl w:val="0"/>
        <w:numPr>
          <w:ilvl w:val="0"/>
          <w:numId w:val="0"/>
        </w:numPr>
        <w:tabs>
          <w:tab w:val="left" w:pos="1378"/>
        </w:tabs>
        <w:kinsoku/>
        <w:wordWrap/>
        <w:overflowPunct/>
        <w:topLinePunct w:val="0"/>
        <w:autoSpaceDE w:val="0"/>
        <w:autoSpaceDN w:val="0"/>
        <w:bidi w:val="0"/>
        <w:adjustRightInd w:val="0"/>
        <w:snapToGrid w:val="0"/>
        <w:spacing w:line="288" w:lineRule="auto"/>
        <w:ind w:firstLine="520" w:firstLineChars="200"/>
        <w:jc w:val="both"/>
        <w:textAlignment w:val="auto"/>
        <w:rPr>
          <w:sz w:val="20"/>
        </w:rPr>
      </w:pPr>
      <w:r>
        <w:rPr>
          <w:rFonts w:hint="default" w:ascii="仿宋" w:hAnsi="仿宋" w:eastAsia="仿宋" w:cs="仿宋"/>
          <w:b w:val="0"/>
          <w:bCs w:val="0"/>
          <w:i w:val="0"/>
          <w:iCs w:val="0"/>
          <w:w w:val="100"/>
          <w:sz w:val="26"/>
          <w:szCs w:val="26"/>
          <w:lang w:val="en-US" w:eastAsia="zh-CN" w:bidi="ar-SA"/>
        </w:rPr>
        <w:t>（2）</w:t>
      </w:r>
      <w:r>
        <w:rPr>
          <w:sz w:val="28"/>
        </w:rPr>
        <w:t>心理健康与职业生涯（36</w:t>
      </w:r>
      <w:r>
        <w:rPr>
          <w:spacing w:val="-23"/>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7"/>
        <w:jc w:val="both"/>
        <w:textAlignment w:val="auto"/>
      </w:pPr>
      <w:r>
        <w:rPr>
          <w:spacing w:val="-7"/>
        </w:rPr>
        <w:t>基于社会发展对中职学生心理素质、职业生涯发展提出的新要求</w:t>
      </w:r>
      <w:r>
        <w:rPr>
          <w:spacing w:val="-2"/>
        </w:rPr>
        <w:t>以及心理和谐、职业成才的培养目标，阐释心理健康知识，引导学生树立心理健康意识，掌握心理调适和职业生涯规划的方法，帮助学生</w:t>
      </w:r>
      <w:r>
        <w:rPr>
          <w:spacing w:val="-18"/>
        </w:rPr>
        <w:t>正确处理生活、学习、成长和求职就业中遇到的问题，培育自立自强、</w:t>
      </w:r>
      <w:r>
        <w:rPr>
          <w:spacing w:val="-2"/>
        </w:rPr>
        <w:t>敬业乐群的心理品质和自尊自信、理性平和、积极向上的良好心态，</w:t>
      </w:r>
      <w:r>
        <w:rPr>
          <w:spacing w:val="-6"/>
        </w:rPr>
        <w:t>根据社会发展需要和学生心理特点进行职业生涯指导，为职业生涯发</w:t>
      </w:r>
      <w:r>
        <w:rPr>
          <w:spacing w:val="-2"/>
        </w:rPr>
        <w:t>展奠定基础。</w:t>
      </w:r>
    </w:p>
    <w:p>
      <w:pPr>
        <w:pStyle w:val="8"/>
        <w:keepNext w:val="0"/>
        <w:keepLines w:val="0"/>
        <w:pageBreakBefore w:val="0"/>
        <w:widowControl w:val="0"/>
        <w:numPr>
          <w:ilvl w:val="0"/>
          <w:numId w:val="0"/>
        </w:numPr>
        <w:tabs>
          <w:tab w:val="left" w:pos="1378"/>
        </w:tabs>
        <w:kinsoku/>
        <w:wordWrap/>
        <w:overflowPunct/>
        <w:topLinePunct w:val="0"/>
        <w:autoSpaceDE w:val="0"/>
        <w:autoSpaceDN w:val="0"/>
        <w:bidi w:val="0"/>
        <w:adjustRightInd w:val="0"/>
        <w:snapToGrid w:val="0"/>
        <w:spacing w:line="288" w:lineRule="auto"/>
        <w:ind w:firstLine="780" w:firstLineChars="300"/>
        <w:jc w:val="both"/>
        <w:textAlignment w:val="auto"/>
        <w:rPr>
          <w:sz w:val="20"/>
        </w:rPr>
      </w:pPr>
      <w:r>
        <w:rPr>
          <w:rFonts w:hint="default" w:ascii="仿宋" w:hAnsi="仿宋" w:eastAsia="仿宋" w:cs="仿宋"/>
          <w:b w:val="0"/>
          <w:bCs w:val="0"/>
          <w:i w:val="0"/>
          <w:iCs w:val="0"/>
          <w:w w:val="100"/>
          <w:sz w:val="26"/>
          <w:szCs w:val="26"/>
          <w:lang w:val="en-US" w:eastAsia="zh-CN" w:bidi="ar-SA"/>
        </w:rPr>
        <w:t>（3）</w:t>
      </w:r>
      <w:r>
        <w:rPr>
          <w:sz w:val="28"/>
        </w:rPr>
        <w:t>哲学与人生（36</w:t>
      </w:r>
      <w:r>
        <w:rPr>
          <w:spacing w:val="-24"/>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6"/>
        </w:rPr>
        <w:t>本课程是阐明马克思主义哲学是科学的世界观和方法论，讲述辩证唯物主义和历史唯物主义基本观点及其对人生成长的意义；阐述社会生活及个人成长中进行正确价值判断和行为选择的意义；引导学生</w:t>
      </w:r>
      <w:r>
        <w:rPr>
          <w:spacing w:val="-4"/>
        </w:rPr>
        <w:t>弘扬和践行社会主义核心价值观，为学生成长奠定正确的世界观、人</w:t>
      </w:r>
      <w:r>
        <w:rPr>
          <w:spacing w:val="-2"/>
        </w:rPr>
        <w:t>生观和价值观基础</w:t>
      </w:r>
    </w:p>
    <w:p>
      <w:pPr>
        <w:pStyle w:val="8"/>
        <w:keepNext w:val="0"/>
        <w:keepLines w:val="0"/>
        <w:pageBreakBefore w:val="0"/>
        <w:widowControl w:val="0"/>
        <w:numPr>
          <w:ilvl w:val="0"/>
          <w:numId w:val="0"/>
        </w:numPr>
        <w:tabs>
          <w:tab w:val="left" w:pos="1378"/>
        </w:tabs>
        <w:kinsoku/>
        <w:wordWrap/>
        <w:overflowPunct/>
        <w:topLinePunct w:val="0"/>
        <w:autoSpaceDE w:val="0"/>
        <w:autoSpaceDN w:val="0"/>
        <w:bidi w:val="0"/>
        <w:adjustRightInd w:val="0"/>
        <w:snapToGrid w:val="0"/>
        <w:spacing w:line="288" w:lineRule="auto"/>
        <w:ind w:left="1378" w:leftChars="0" w:hanging="70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（4）</w:t>
      </w:r>
      <w:r>
        <w:rPr>
          <w:sz w:val="28"/>
        </w:rPr>
        <w:t>职业道德与法治（36</w:t>
      </w:r>
      <w:r>
        <w:rPr>
          <w:spacing w:val="-23"/>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6"/>
        </w:rPr>
        <w:t>本课程着眼于提高中职学生的职业道德素质和法治素养，对学生</w:t>
      </w:r>
      <w:r>
        <w:rPr>
          <w:spacing w:val="-10"/>
        </w:rPr>
        <w:t>进行职业道德和法治教育。帮助学生理解全面依法治国的总目标和基</w:t>
      </w:r>
      <w:r>
        <w:rPr>
          <w:spacing w:val="-4"/>
        </w:rPr>
        <w:t>本要求，了解职业道德和法律规范，增强职业道德和法治意识，养成</w:t>
      </w:r>
      <w:r>
        <w:rPr>
          <w:spacing w:val="-2"/>
        </w:rPr>
        <w:t>爱岗敬业、依法办事的思维方式和行为习惯。</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2.语文（216</w:t>
      </w:r>
      <w:r>
        <w:rPr>
          <w:spacing w:val="-23"/>
        </w:rPr>
        <w:t xml:space="preserve"> 学时</w:t>
      </w:r>
      <w:r>
        <w:rPr>
          <w:spacing w:val="-10"/>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语文是最重要的交际工具，是人类文化的重要组成部分。工具性</w:t>
      </w:r>
      <w:r>
        <w:rPr>
          <w:spacing w:val="-2"/>
        </w:rPr>
        <w:t>与人文性的统一，是语文课程的基本特点。</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jc w:val="both"/>
        <w:textAlignment w:val="auto"/>
      </w:pPr>
      <w:r>
        <w:rPr>
          <w:spacing w:val="-6"/>
        </w:rPr>
        <w:t>语文课程是中等职业学校学生必修的一门公共基础课。本课程的任务</w:t>
      </w:r>
      <w:r>
        <w:rPr>
          <w:spacing w:val="-4"/>
        </w:rPr>
        <w:t>是：指导学生正确理解与运用祖国的语文文字，注重基本技能的训练</w:t>
      </w:r>
      <w:r>
        <w:rPr>
          <w:spacing w:val="-5"/>
        </w:rPr>
        <w:t>和思维发展，加强语文实践，培养语文的应用能力，为综合职业能力</w:t>
      </w:r>
      <w:r>
        <w:rPr>
          <w:spacing w:val="-4"/>
        </w:rPr>
        <w:t>的形成，以及继续学习奠定基础；提高学生的思想道德修养和科学文化素养，弘扬民族优秀文化和吸收人类进步文化，为培养高素质劳动者服务。</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3.数学（216</w:t>
      </w:r>
      <w:r>
        <w:rPr>
          <w:spacing w:val="-23"/>
        </w:rPr>
        <w:t xml:space="preserve"> 学时</w:t>
      </w:r>
      <w:r>
        <w:rPr>
          <w:spacing w:val="-10"/>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9" w:firstLine="560"/>
        <w:jc w:val="both"/>
        <w:textAlignment w:val="auto"/>
      </w:pPr>
      <w:r>
        <w:rPr>
          <w:spacing w:val="-2"/>
        </w:rPr>
        <w:t>数学是研究空间形式和数量关系的科学，是科学和技术的基础，是人类文化的重要组成部分。</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7"/>
        <w:jc w:val="both"/>
        <w:textAlignment w:val="auto"/>
      </w:pPr>
      <w:r>
        <w:rPr>
          <w:spacing w:val="-6"/>
        </w:rPr>
        <w:t>数学课程是中等职业学校学生必修的一门公共基础课。本课程的任务</w:t>
      </w:r>
      <w:r>
        <w:rPr>
          <w:spacing w:val="-2"/>
        </w:rPr>
        <w:t>是：使学生掌握必要的数学基础知识，具备必需的相关技能与能力，为学习专业知识、掌握职业技能、继续学习和终身发展奠定基础。</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4.英语（216</w:t>
      </w:r>
      <w:r>
        <w:rPr>
          <w:spacing w:val="-23"/>
        </w:rPr>
        <w:t xml:space="preserve"> 学时</w:t>
      </w:r>
      <w:r>
        <w:rPr>
          <w:spacing w:val="-10"/>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6"/>
        </w:rPr>
        <w:t>英语课程是中等职业学校学生必修的一门公共基础课。本课程的</w:t>
      </w:r>
      <w:r>
        <w:rPr>
          <w:spacing w:val="-4"/>
        </w:rPr>
        <w:t>任务是：使学生掌握一定的英语基础知识和基本技能，培养学生在日常生活和职业场景中的英语应用能力；培养学生的文化意识，提高学生的思想品德修养和文化素养；为学生的职业生涯、继续学习和终身</w:t>
      </w:r>
      <w:r>
        <w:rPr>
          <w:spacing w:val="-2"/>
        </w:rPr>
        <w:t>发展奠定基础。</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5.</w:t>
      </w:r>
      <w:r>
        <w:rPr>
          <w:sz w:val="28"/>
        </w:rPr>
        <w:t>信息技术基础（144</w:t>
      </w:r>
      <w:r>
        <w:rPr>
          <w:spacing w:val="-24"/>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9" w:firstLine="560"/>
        <w:jc w:val="both"/>
        <w:textAlignment w:val="auto"/>
      </w:pPr>
      <w:r>
        <w:rPr>
          <w:spacing w:val="-1"/>
        </w:rPr>
        <w:t>信息技术基础课程是中等职业学校学生必修的一门公共基础课。本课程的任务是：使学生掌握必备的信息技术基础知识和基本技能，</w:t>
      </w:r>
      <w:r>
        <w:rPr>
          <w:spacing w:val="-4"/>
        </w:rPr>
        <w:t>培养学生应用信息技术解决工作与生活中实际问题的能力；使学生初</w:t>
      </w:r>
      <w:r>
        <w:rPr>
          <w:spacing w:val="2"/>
        </w:rPr>
        <w:t>步具有应用信息技术的能力，为其职业生涯发展和终身学习奠定基</w:t>
      </w:r>
      <w:r>
        <w:rPr>
          <w:spacing w:val="-8"/>
        </w:rPr>
        <w:t>础；提升学生的信息素养，使学生了解并遵守相关法律法规、信息道德及信息安全准则，培养学生成为信息社会的合格公民。</w:t>
      </w:r>
    </w:p>
    <w:p>
      <w:pPr>
        <w:pStyle w:val="3"/>
        <w:keepNext w:val="0"/>
        <w:keepLines w:val="0"/>
        <w:pageBreakBefore w:val="0"/>
        <w:widowControl w:val="0"/>
        <w:numPr>
          <w:numId w:val="0"/>
        </w:numPr>
        <w:kinsoku/>
        <w:wordWrap/>
        <w:overflowPunct/>
        <w:topLinePunct w:val="0"/>
        <w:autoSpaceDE w:val="0"/>
        <w:autoSpaceDN w:val="0"/>
        <w:bidi w:val="0"/>
        <w:adjustRightInd w:val="0"/>
        <w:snapToGrid w:val="0"/>
        <w:spacing w:line="288" w:lineRule="auto"/>
        <w:ind w:left="676" w:leftChars="0" w:right="269" w:rightChars="0"/>
        <w:jc w:val="both"/>
        <w:textAlignment w:val="auto"/>
        <w:rPr>
          <w:spacing w:val="-10"/>
          <w:sz w:val="28"/>
        </w:rPr>
      </w:pPr>
      <w:r>
        <w:rPr>
          <w:rFonts w:hint="eastAsia"/>
          <w:sz w:val="28"/>
          <w:lang w:val="en-US" w:eastAsia="zh-CN"/>
        </w:rPr>
        <w:t>6.</w:t>
      </w:r>
      <w:r>
        <w:rPr>
          <w:sz w:val="28"/>
        </w:rPr>
        <w:t>体育与健康 （144</w:t>
      </w:r>
      <w:r>
        <w:rPr>
          <w:spacing w:val="-23"/>
          <w:sz w:val="28"/>
        </w:rPr>
        <w:t xml:space="preserve"> 学时</w:t>
      </w:r>
      <w:r>
        <w:rPr>
          <w:spacing w:val="-10"/>
          <w:sz w:val="28"/>
        </w:rPr>
        <w:t>）</w:t>
      </w:r>
    </w:p>
    <w:p>
      <w:pPr>
        <w:pStyle w:val="3"/>
        <w:keepNext w:val="0"/>
        <w:keepLines w:val="0"/>
        <w:pageBreakBefore w:val="0"/>
        <w:widowControl w:val="0"/>
        <w:numPr>
          <w:numId w:val="0"/>
        </w:numPr>
        <w:kinsoku/>
        <w:wordWrap/>
        <w:overflowPunct/>
        <w:topLinePunct w:val="0"/>
        <w:autoSpaceDE w:val="0"/>
        <w:autoSpaceDN w:val="0"/>
        <w:bidi w:val="0"/>
        <w:adjustRightInd w:val="0"/>
        <w:snapToGrid w:val="0"/>
        <w:spacing w:line="288" w:lineRule="auto"/>
        <w:ind w:right="269" w:rightChars="0" w:firstLine="536" w:firstLineChars="200"/>
        <w:jc w:val="both"/>
        <w:textAlignment w:val="auto"/>
      </w:pPr>
      <w:r>
        <w:rPr>
          <w:spacing w:val="-6"/>
        </w:rPr>
        <w:t>体育与健康课程是中等职业学校学生必修的一门公共基础课。本</w:t>
      </w:r>
      <w:r>
        <w:rPr>
          <w:spacing w:val="-2"/>
        </w:rPr>
        <w:t>课程的任务是：树立“健康第一”的指导思想，传授体育与健康的基本文化知识、体育技能和方法，通过科学指导和安排体育锻炼过程，培养学生的健康人格、增强体能素质、提高综合职业能力，养成终身从事体育锻炼的意识、能力与习惯，提高任何质量，为全面促进学生身体健康、心理健康和社会适应能力服务。</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rFonts w:hint="default" w:ascii="仿宋" w:hAnsi="仿宋" w:eastAsia="仿宋" w:cs="仿宋"/>
          <w:b w:val="0"/>
          <w:bCs w:val="0"/>
          <w:i w:val="0"/>
          <w:iCs w:val="0"/>
          <w:w w:val="100"/>
          <w:sz w:val="26"/>
          <w:szCs w:val="26"/>
          <w:lang w:val="en-US" w:eastAsia="zh-CN" w:bidi="ar-SA"/>
        </w:rPr>
      </w:pP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7.</w:t>
      </w:r>
      <w:r>
        <w:rPr>
          <w:sz w:val="28"/>
        </w:rPr>
        <w:t>艺术（72</w:t>
      </w:r>
      <w:r>
        <w:rPr>
          <w:spacing w:val="-23"/>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6"/>
        </w:rPr>
        <w:t>艺术课程是中等职业学校学生必修的一门公共基础课。本课程的</w:t>
      </w:r>
      <w:r>
        <w:rPr>
          <w:spacing w:val="-4"/>
        </w:rPr>
        <w:t>任务是：以学生参与艺术学习、赏析艺术作品、实践艺术活动为主要方法和手段，融合多种艺术门类和专业艺术特色的综合性课程，通过</w:t>
      </w:r>
      <w:r>
        <w:rPr>
          <w:spacing w:val="-9"/>
        </w:rPr>
        <w:t>艺术作品赏析和艺术实践活动，使学生了解或掌握不同艺术门类的基</w:t>
      </w:r>
      <w:r>
        <w:rPr>
          <w:spacing w:val="-4"/>
        </w:rPr>
        <w:t>本知识、技能和原理，引导学生树立正确的世界观，培养学生艺术欣赏能力，提高学生文化品位和审美素质，培育学生职业素养、创新能</w:t>
      </w:r>
      <w:r>
        <w:rPr>
          <w:spacing w:val="-2"/>
        </w:rPr>
        <w:t>力与合作意识。</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8.历史（108</w:t>
      </w:r>
      <w:r>
        <w:rPr>
          <w:spacing w:val="-23"/>
        </w:rPr>
        <w:t xml:space="preserve"> 学时</w:t>
      </w:r>
      <w:r>
        <w:rPr>
          <w:spacing w:val="-10"/>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7"/>
        </w:rPr>
        <w:t>历史学是一门研究人类历史进程的学科，是在一定的历史观指导</w:t>
      </w:r>
      <w:r>
        <w:rPr>
          <w:spacing w:val="-2"/>
        </w:rPr>
        <w:t>下对人类历史的叙述和阐释。</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7"/>
        <w:jc w:val="both"/>
        <w:textAlignment w:val="auto"/>
      </w:pPr>
      <w:r>
        <w:rPr>
          <w:spacing w:val="-6"/>
        </w:rPr>
        <w:t>历史课程是中等职业学校学生必修的一门公共基础课程。本课程的任</w:t>
      </w:r>
      <w:r>
        <w:rPr>
          <w:spacing w:val="-2"/>
        </w:rPr>
        <w:t>务是，在九年义务教育的基础上，促进中等职业学校学生进一步了解</w:t>
      </w:r>
      <w:r>
        <w:rPr>
          <w:spacing w:val="-7"/>
        </w:rPr>
        <w:t>人类社会发展的基本脉络和优秀文化传统；从历史的角度了解和思考</w:t>
      </w:r>
      <w:r>
        <w:rPr>
          <w:spacing w:val="-19"/>
        </w:rPr>
        <w:t>人与人、人与社会、人与自然的关系，增强历史使命感和社会责任感；</w:t>
      </w:r>
      <w:r>
        <w:rPr>
          <w:spacing w:val="-10"/>
        </w:rPr>
        <w:t>培育社会主义核心价值观，进一步弘扬以爱国主义为核心的民族精神</w:t>
      </w:r>
      <w:r>
        <w:rPr>
          <w:spacing w:val="-2"/>
        </w:rPr>
        <w:t>和以改革创新为核心的时代精神；培养健全的人格，树立正确的历史</w:t>
      </w:r>
      <w:r>
        <w:rPr>
          <w:spacing w:val="-4"/>
        </w:rPr>
        <w:t>观、人生观和价值观，为中等职业学校学生未来的学习、工作和生活</w:t>
      </w:r>
      <w:r>
        <w:rPr>
          <w:spacing w:val="-2"/>
        </w:rPr>
        <w:t>打下基础。</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9.</w:t>
      </w:r>
      <w:r>
        <w:rPr>
          <w:sz w:val="28"/>
        </w:rPr>
        <w:t>化学（36</w:t>
      </w:r>
      <w:r>
        <w:rPr>
          <w:spacing w:val="-23"/>
          <w:sz w:val="28"/>
        </w:rPr>
        <w:t xml:space="preserve"> 学时</w:t>
      </w:r>
      <w:r>
        <w:rPr>
          <w:spacing w:val="-10"/>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7" w:firstLine="560"/>
        <w:jc w:val="both"/>
        <w:textAlignment w:val="auto"/>
      </w:pPr>
      <w:r>
        <w:rPr>
          <w:spacing w:val="-6"/>
        </w:rPr>
        <w:t>中等职业学校化学课程的任务是全面贯彻党的教育方针，落实立</w:t>
      </w:r>
      <w:r>
        <w:rPr>
          <w:spacing w:val="-2"/>
        </w:rPr>
        <w:t>德树人根本任务，服务发展，促进就业；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w:t>
      </w:r>
      <w:r>
        <w:rPr>
          <w:spacing w:val="-12"/>
        </w:rPr>
        <w:t>义核心价值观，成为德智体美劳全面发展的高素质劳动者和技术技能</w:t>
      </w:r>
      <w:r>
        <w:rPr>
          <w:spacing w:val="-4"/>
        </w:rPr>
        <w:t>人才。</w:t>
      </w:r>
    </w:p>
    <w:p>
      <w:pPr>
        <w:pStyle w:val="8"/>
        <w:keepNext w:val="0"/>
        <w:keepLines w:val="0"/>
        <w:pageBreakBefore w:val="0"/>
        <w:widowControl w:val="0"/>
        <w:numPr>
          <w:ilvl w:val="0"/>
          <w:numId w:val="0"/>
        </w:numPr>
        <w:tabs>
          <w:tab w:val="left" w:pos="1098"/>
        </w:tabs>
        <w:kinsoku/>
        <w:wordWrap/>
        <w:overflowPunct/>
        <w:topLinePunct w:val="0"/>
        <w:autoSpaceDE w:val="0"/>
        <w:autoSpaceDN w:val="0"/>
        <w:bidi w:val="0"/>
        <w:adjustRightInd w:val="0"/>
        <w:snapToGrid w:val="0"/>
        <w:spacing w:line="288" w:lineRule="auto"/>
        <w:ind w:left="1098" w:leftChars="0" w:hanging="422" w:firstLineChars="0"/>
        <w:jc w:val="both"/>
        <w:textAlignment w:val="auto"/>
        <w:rPr>
          <w:sz w:val="20"/>
        </w:rPr>
      </w:pPr>
      <w:r>
        <w:rPr>
          <w:rFonts w:hint="default" w:ascii="仿宋" w:hAnsi="仿宋" w:eastAsia="仿宋" w:cs="仿宋"/>
          <w:b w:val="0"/>
          <w:bCs w:val="0"/>
          <w:i w:val="0"/>
          <w:iCs w:val="0"/>
          <w:w w:val="100"/>
          <w:sz w:val="26"/>
          <w:szCs w:val="26"/>
          <w:lang w:val="en-US" w:eastAsia="zh-CN" w:bidi="ar-SA"/>
        </w:rPr>
        <w:t>10.</w:t>
      </w:r>
      <w:r>
        <w:rPr>
          <w:sz w:val="28"/>
        </w:rPr>
        <w:t>劳动教育（72</w:t>
      </w:r>
      <w:r>
        <w:rPr>
          <w:spacing w:val="-23"/>
          <w:sz w:val="28"/>
        </w:rPr>
        <w:t xml:space="preserve"> 学时</w:t>
      </w:r>
      <w:r>
        <w:rPr>
          <w:spacing w:val="-12"/>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劳动技术教育是一门综合性强、操作性强的学科。对于贯彻落实党的教育工作者方针，深入推进素质教育，重点增益学生的创新精神</w:t>
      </w:r>
      <w:r>
        <w:rPr>
          <w:spacing w:val="-12"/>
        </w:rPr>
        <w:t>和实践能力，培养当代社会需要的高素质人才和创新型劳动者有着重</w:t>
      </w:r>
      <w:r>
        <w:rPr>
          <w:spacing w:val="-4"/>
        </w:rPr>
        <w:t>要的意义。在劳动与技术教育中，劳动教育是我国基础教育的一个重要方面，对增益学生的劳动观念、磨练意志品质、树立艰苦创业的精</w:t>
      </w:r>
      <w:r>
        <w:rPr>
          <w:spacing w:val="-2"/>
        </w:rPr>
        <w:t>神以及促进学生多方面的发展具有重要的作用。</w:t>
      </w:r>
    </w:p>
    <w:p>
      <w:pPr>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b/>
          <w:sz w:val="28"/>
        </w:rPr>
      </w:pPr>
      <w:r>
        <w:rPr>
          <w:w w:val="95"/>
          <w:sz w:val="28"/>
        </w:rPr>
        <w:t>（二）</w:t>
      </w:r>
      <w:r>
        <w:rPr>
          <w:b/>
          <w:w w:val="95"/>
          <w:sz w:val="28"/>
        </w:rPr>
        <w:t>专业核心</w:t>
      </w:r>
      <w:r>
        <w:rPr>
          <w:b/>
          <w:spacing w:val="-5"/>
          <w:w w:val="95"/>
          <w:sz w:val="28"/>
        </w:rPr>
        <w:t>课程</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1.</w:t>
      </w:r>
      <w:r>
        <w:rPr>
          <w:spacing w:val="-3"/>
          <w:sz w:val="28"/>
        </w:rPr>
        <w:t>无机化学</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教学要求：本课程内容包括气体及热化学基础、化学反应速率和化学平衡、电解质溶液、电化学、物质结构和元素周期律、配位化合物、重要的非金属元素及其化合物、重要的金属元素及其化合物以及</w:t>
      </w:r>
      <w:r>
        <w:rPr>
          <w:spacing w:val="-2"/>
        </w:rPr>
        <w:t>培养学生操作技能的综合实验。</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pacing w:val="-2"/>
          <w:sz w:val="28"/>
          <w:szCs w:val="28"/>
        </w:rPr>
      </w:pPr>
      <w:r>
        <w:rPr>
          <w:spacing w:val="-18"/>
          <w:sz w:val="28"/>
          <w:szCs w:val="28"/>
        </w:rPr>
        <w:t>教材：《无机化学》</w:t>
      </w:r>
      <w:r>
        <w:rPr>
          <w:spacing w:val="23"/>
          <w:w w:val="150"/>
          <w:sz w:val="28"/>
          <w:szCs w:val="28"/>
        </w:rPr>
        <w:t xml:space="preserve"> </w:t>
      </w:r>
      <w:r>
        <w:rPr>
          <w:sz w:val="28"/>
          <w:szCs w:val="28"/>
        </w:rPr>
        <w:t>陈雪校主编</w:t>
      </w:r>
      <w:r>
        <w:rPr>
          <w:spacing w:val="70"/>
          <w:w w:val="150"/>
          <w:sz w:val="28"/>
          <w:szCs w:val="28"/>
        </w:rPr>
        <w:t xml:space="preserve"> </w:t>
      </w:r>
      <w:r>
        <w:rPr>
          <w:spacing w:val="-2"/>
          <w:sz w:val="28"/>
          <w:szCs w:val="28"/>
        </w:rPr>
        <w:t>高等教育出版社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2.</w:t>
      </w:r>
      <w:r>
        <w:rPr>
          <w:spacing w:val="-3"/>
          <w:sz w:val="28"/>
        </w:rPr>
        <w:t>有机化学</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教学要求：本课程内容包括烷烃、不饱和链烃、脂环烃、脂肪族卤代烃、醇和醚、芳烃、酚和芳醇、醛和酮、羧酸及其衍生物、含氮有机化合物、杂环化合物、碳水化合物和蛋白质、合成高分子化合物</w:t>
      </w:r>
      <w:r>
        <w:t>的结构、性质、合成方法及相互转变的规律和有关理论 。</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8"/>
        </w:rPr>
        <w:t>教材：《有机化学》</w:t>
      </w:r>
      <w:r>
        <w:rPr>
          <w:rFonts w:hint="eastAsia"/>
          <w:spacing w:val="-18"/>
          <w:lang w:val="en-US" w:eastAsia="zh-CN"/>
        </w:rPr>
        <w:t xml:space="preserve">  </w:t>
      </w:r>
      <w:r>
        <w:t>边境玮主编</w:t>
      </w:r>
      <w:r>
        <w:rPr>
          <w:rFonts w:hint="eastAsia"/>
          <w:lang w:val="en-US" w:eastAsia="zh-CN"/>
        </w:rPr>
        <w:t xml:space="preserve">  </w:t>
      </w:r>
      <w:r>
        <w:rPr>
          <w:spacing w:val="-2"/>
        </w:rPr>
        <w:t>高等教育出版社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3.</w:t>
      </w:r>
      <w:r>
        <w:rPr>
          <w:spacing w:val="-2"/>
          <w:sz w:val="28"/>
        </w:rPr>
        <w:t>化学实验技术</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3" w:firstLine="560"/>
        <w:jc w:val="both"/>
        <w:textAlignment w:val="auto"/>
      </w:pPr>
      <w:r>
        <w:rPr>
          <w:spacing w:val="-4"/>
        </w:rPr>
        <w:t>教学要求：主要内容涵盖常用的各类滴定分析法、电位分析、吸光光度分析、气相色谱分析和化工产品质量检验等，包括定量分析的</w:t>
      </w:r>
      <w:r>
        <w:rPr>
          <w:spacing w:val="-10"/>
        </w:rPr>
        <w:t>基本原理和教学实验项目。通过学习使学生掌握基本的分析方法和原</w:t>
      </w:r>
      <w:r>
        <w:rPr>
          <w:spacing w:val="-2"/>
        </w:rPr>
        <w:t>理，能进行原料、生产控制分析、产品分析。</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6"/>
        </w:rPr>
        <w:t>教材：《化学实验技术》</w:t>
      </w:r>
      <w:r>
        <w:rPr>
          <w:rFonts w:hint="eastAsia"/>
          <w:spacing w:val="71"/>
          <w:w w:val="150"/>
          <w:lang w:val="en-US" w:eastAsia="zh-CN"/>
        </w:rPr>
        <w:t xml:space="preserve"> </w:t>
      </w:r>
      <w:r>
        <w:t>石贞芹主编</w:t>
      </w:r>
      <w:r>
        <w:rPr>
          <w:spacing w:val="70"/>
          <w:w w:val="150"/>
        </w:rPr>
        <w:t xml:space="preserve"> </w:t>
      </w:r>
      <w:r>
        <w:rPr>
          <w:spacing w:val="-2"/>
        </w:rPr>
        <w:t>高等教育出版社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4.</w:t>
      </w:r>
      <w:r>
        <w:rPr>
          <w:spacing w:val="-2"/>
          <w:sz w:val="28"/>
        </w:rPr>
        <w:t>药物制剂技术</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7" w:firstLine="560"/>
        <w:jc w:val="both"/>
        <w:textAlignment w:val="auto"/>
      </w:pPr>
      <w:r>
        <w:rPr>
          <w:spacing w:val="-1"/>
        </w:rPr>
        <w:t>教学要求：本门课程主要学习蛋白质化学、酶化学、核酸化学、糖类代谢、生物氧化、脂类代谢、蛋白质的酶促降解及氨基酸代谢、</w:t>
      </w:r>
      <w:r>
        <w:rPr>
          <w:spacing w:val="2"/>
        </w:rPr>
        <w:t>核酸代谢和蛋白质的生物合成、物质代谢调控与分子生物学技术简</w:t>
      </w:r>
      <w:r>
        <w:rPr>
          <w:spacing w:val="-10"/>
        </w:rPr>
        <w:t>介，另外还包括生物化学技能训练。通过学习要求学生掌握理论知识</w:t>
      </w:r>
      <w:r>
        <w:rPr>
          <w:spacing w:val="-15"/>
        </w:rPr>
        <w:t>并能通过生物化学的技能训练，为面向生产第一线的技术性、技能型人才打下坚实的基础。</w:t>
      </w:r>
    </w:p>
    <w:p>
      <w:pPr>
        <w:pStyle w:val="3"/>
        <w:keepNext w:val="0"/>
        <w:keepLines w:val="0"/>
        <w:pageBreakBefore w:val="0"/>
        <w:widowControl w:val="0"/>
        <w:tabs>
          <w:tab w:val="left" w:pos="5858"/>
        </w:tabs>
        <w:kinsoku/>
        <w:wordWrap/>
        <w:overflowPunct/>
        <w:topLinePunct w:val="0"/>
        <w:autoSpaceDE w:val="0"/>
        <w:autoSpaceDN w:val="0"/>
        <w:bidi w:val="0"/>
        <w:adjustRightInd w:val="0"/>
        <w:snapToGrid w:val="0"/>
        <w:spacing w:line="288" w:lineRule="auto"/>
        <w:ind w:left="676"/>
        <w:jc w:val="both"/>
        <w:textAlignment w:val="auto"/>
      </w:pPr>
      <w:r>
        <w:t>教材</w:t>
      </w:r>
      <w:r>
        <w:rPr>
          <w:spacing w:val="-140"/>
        </w:rPr>
        <w:t>：</w:t>
      </w:r>
      <w:r>
        <w:t>《药物制剂技术》</w:t>
      </w:r>
      <w:r>
        <w:rPr>
          <w:rFonts w:hint="eastAsia"/>
          <w:lang w:val="en-US" w:eastAsia="zh-CN"/>
        </w:rPr>
        <w:t xml:space="preserve"> </w:t>
      </w:r>
      <w:r>
        <w:t>林竹贞主</w:t>
      </w:r>
      <w:r>
        <w:rPr>
          <w:spacing w:val="-10"/>
        </w:rPr>
        <w:t>编</w:t>
      </w:r>
      <w:r>
        <w:rPr>
          <w:rFonts w:hint="eastAsia"/>
          <w:lang w:val="en-US" w:eastAsia="zh-CN"/>
        </w:rPr>
        <w:t xml:space="preserve">  </w:t>
      </w:r>
      <w:r>
        <w:t>高等教育出版</w:t>
      </w:r>
      <w:r>
        <w:rPr>
          <w:spacing w:val="-10"/>
        </w:rPr>
        <w:t>社</w:t>
      </w: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w w:val="95"/>
        </w:rPr>
        <w:t>（三）专业方向课</w:t>
      </w:r>
      <w:r>
        <w:rPr>
          <w:spacing w:val="-10"/>
          <w:w w:val="95"/>
        </w:rPr>
        <w:t>程</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1.</w:t>
      </w:r>
      <w:r>
        <w:rPr>
          <w:spacing w:val="-3"/>
          <w:sz w:val="28"/>
        </w:rPr>
        <w:t>微生物学</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7" w:firstLine="560"/>
        <w:jc w:val="both"/>
        <w:textAlignment w:val="auto"/>
      </w:pPr>
      <w:r>
        <w:rPr>
          <w:spacing w:val="-2"/>
        </w:rPr>
        <w:t>教学要求：本课程重点介绍三大类微生物的形态结构、生理代谢等生命活动的基本规律，主要介绍微生物的培养基配制、发酵控制、生长控制、消毒灭菌等方法，以及微生物的生太分布和菌种保藏的方法等。学生通过对微生物的五大生物学规律的学习，学会开发、利用和改善有益微生物、控制、消灭或改造有害微生物，从而大大推动人类的进步。</w:t>
      </w:r>
    </w:p>
    <w:p>
      <w:pPr>
        <w:pStyle w:val="3"/>
        <w:keepNext w:val="0"/>
        <w:keepLines w:val="0"/>
        <w:pageBreakBefore w:val="0"/>
        <w:widowControl w:val="0"/>
        <w:tabs>
          <w:tab w:val="left" w:pos="3897"/>
          <w:tab w:val="left" w:pos="5998"/>
        </w:tabs>
        <w:kinsoku/>
        <w:wordWrap/>
        <w:overflowPunct/>
        <w:topLinePunct w:val="0"/>
        <w:autoSpaceDE w:val="0"/>
        <w:autoSpaceDN w:val="0"/>
        <w:bidi w:val="0"/>
        <w:adjustRightInd w:val="0"/>
        <w:snapToGrid w:val="0"/>
        <w:spacing w:line="288" w:lineRule="auto"/>
        <w:ind w:left="676"/>
        <w:jc w:val="both"/>
        <w:textAlignment w:val="auto"/>
      </w:pPr>
      <w:r>
        <w:t>教材</w:t>
      </w:r>
      <w:r>
        <w:rPr>
          <w:spacing w:val="-140"/>
        </w:rPr>
        <w:t>：</w:t>
      </w:r>
      <w:r>
        <w:t>《微生物学</w:t>
      </w:r>
      <w:r>
        <w:rPr>
          <w:spacing w:val="-10"/>
        </w:rPr>
        <w:t>》</w:t>
      </w:r>
      <w:r>
        <w:rPr>
          <w:rFonts w:hint="eastAsia"/>
          <w:lang w:val="en-US" w:eastAsia="zh-CN"/>
        </w:rPr>
        <w:t xml:space="preserve"> </w:t>
      </w:r>
      <w:r>
        <w:t>周德庆主</w:t>
      </w:r>
      <w:r>
        <w:rPr>
          <w:spacing w:val="-10"/>
        </w:rPr>
        <w:t>编</w:t>
      </w:r>
      <w:r>
        <w:rPr>
          <w:rFonts w:hint="eastAsia"/>
          <w:lang w:val="en-US" w:eastAsia="zh-CN"/>
        </w:rPr>
        <w:t xml:space="preserve">  </w:t>
      </w:r>
      <w:r>
        <w:t>高等教育出版</w:t>
      </w:r>
      <w:r>
        <w:rPr>
          <w:spacing w:val="-10"/>
        </w:rPr>
        <w:t>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rFonts w:hint="default" w:eastAsia="仿宋"/>
          <w:sz w:val="28"/>
          <w:lang w:val="en-US" w:eastAsia="zh-CN"/>
        </w:rPr>
      </w:pPr>
      <w:r>
        <w:rPr>
          <w:rFonts w:hint="default" w:ascii="仿宋" w:hAnsi="仿宋" w:eastAsia="仿宋" w:cs="仿宋"/>
          <w:b w:val="0"/>
          <w:bCs w:val="0"/>
          <w:i w:val="0"/>
          <w:iCs w:val="0"/>
          <w:w w:val="100"/>
          <w:sz w:val="26"/>
          <w:szCs w:val="26"/>
          <w:lang w:val="en-US" w:eastAsia="zh-CN" w:bidi="ar-SA"/>
        </w:rPr>
        <w:t>2.</w:t>
      </w:r>
      <w:r>
        <w:rPr>
          <w:spacing w:val="-3"/>
          <w:sz w:val="28"/>
        </w:rPr>
        <w:t>化工</w:t>
      </w:r>
      <w:r>
        <w:rPr>
          <w:rFonts w:hint="eastAsia"/>
          <w:spacing w:val="-3"/>
          <w:sz w:val="28"/>
          <w:lang w:val="en-US" w:eastAsia="zh-CN"/>
        </w:rPr>
        <w:t>单元操作</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7" w:firstLine="488" w:firstLineChars="200"/>
        <w:jc w:val="both"/>
        <w:textAlignment w:val="auto"/>
      </w:pPr>
      <w:r>
        <w:rPr>
          <w:rFonts w:hint="eastAsia"/>
          <w:spacing w:val="-18"/>
        </w:rPr>
        <w:t>教学要求：本课程的教学目标是使学生学会化工生产中常见单元操作的工作原理和生产操作方法，掌握典型设备的结构特点、选型设计方法、检修技术及岗位操作。培养学生具有一定的单元操作岗位实践能力。</w:t>
      </w:r>
      <w:r>
        <w:rPr>
          <w:spacing w:val="-8"/>
        </w:rPr>
        <w:t>工容器与设备机械设计的基础知识，能根据工艺条件选择生产设备的</w:t>
      </w:r>
      <w:r>
        <w:rPr>
          <w:spacing w:val="-4"/>
        </w:rPr>
        <w:t>能力。</w:t>
      </w:r>
    </w:p>
    <w:p>
      <w:pPr>
        <w:pStyle w:val="3"/>
        <w:keepNext w:val="0"/>
        <w:keepLines w:val="0"/>
        <w:pageBreakBefore w:val="0"/>
        <w:widowControl w:val="0"/>
        <w:tabs>
          <w:tab w:val="left" w:pos="3757"/>
          <w:tab w:val="left" w:pos="5998"/>
        </w:tabs>
        <w:kinsoku/>
        <w:wordWrap/>
        <w:overflowPunct/>
        <w:topLinePunct w:val="0"/>
        <w:autoSpaceDE w:val="0"/>
        <w:autoSpaceDN w:val="0"/>
        <w:bidi w:val="0"/>
        <w:adjustRightInd w:val="0"/>
        <w:snapToGrid w:val="0"/>
        <w:spacing w:line="288" w:lineRule="auto"/>
        <w:ind w:left="676"/>
        <w:jc w:val="both"/>
        <w:textAlignment w:val="auto"/>
      </w:pPr>
      <w:r>
        <w:t>教材</w:t>
      </w:r>
      <w:r>
        <w:rPr>
          <w:spacing w:val="-140"/>
        </w:rPr>
        <w:t>：</w:t>
      </w:r>
      <w:r>
        <w:t>《化工</w:t>
      </w:r>
      <w:r>
        <w:rPr>
          <w:rFonts w:hint="eastAsia"/>
          <w:lang w:val="en-US" w:eastAsia="zh-CN"/>
        </w:rPr>
        <w:t>单元操作</w:t>
      </w:r>
      <w:r>
        <w:rPr>
          <w:spacing w:val="-10"/>
        </w:rPr>
        <w:t>》</w:t>
      </w:r>
      <w:r>
        <w:tab/>
      </w:r>
      <w:r>
        <w:rPr>
          <w:rFonts w:hint="eastAsia"/>
          <w:lang w:val="en-US" w:eastAsia="zh-CN"/>
        </w:rPr>
        <w:t>严富发 马占梅</w:t>
      </w:r>
      <w:r>
        <w:t>主</w:t>
      </w:r>
      <w:r>
        <w:rPr>
          <w:spacing w:val="-10"/>
        </w:rPr>
        <w:t>编</w:t>
      </w:r>
      <w:r>
        <w:tab/>
      </w:r>
      <w:r>
        <w:t>化学工业出版</w:t>
      </w:r>
      <w:r>
        <w:rPr>
          <w:spacing w:val="-10"/>
        </w:rPr>
        <w:t>社</w:t>
      </w:r>
    </w:p>
    <w:p>
      <w:pPr>
        <w:pStyle w:val="8"/>
        <w:keepNext w:val="0"/>
        <w:keepLines w:val="0"/>
        <w:pageBreakBefore w:val="0"/>
        <w:widowControl w:val="0"/>
        <w:numPr>
          <w:ilvl w:val="0"/>
          <w:numId w:val="0"/>
        </w:numPr>
        <w:tabs>
          <w:tab w:val="left" w:pos="818"/>
        </w:tabs>
        <w:kinsoku/>
        <w:wordWrap/>
        <w:overflowPunct/>
        <w:topLinePunct w:val="0"/>
        <w:autoSpaceDE w:val="0"/>
        <w:autoSpaceDN w:val="0"/>
        <w:bidi w:val="0"/>
        <w:adjustRightInd w:val="0"/>
        <w:snapToGrid w:val="0"/>
        <w:spacing w:line="288" w:lineRule="auto"/>
        <w:ind w:left="818" w:leftChars="0" w:hanging="282" w:firstLineChars="0"/>
        <w:jc w:val="both"/>
        <w:textAlignment w:val="auto"/>
        <w:rPr>
          <w:rFonts w:hint="default" w:eastAsia="仿宋"/>
          <w:sz w:val="28"/>
          <w:lang w:val="en-US" w:eastAsia="zh-CN"/>
        </w:rPr>
      </w:pPr>
      <w:r>
        <w:rPr>
          <w:rFonts w:hint="default" w:ascii="仿宋" w:hAnsi="仿宋" w:eastAsia="仿宋" w:cs="仿宋"/>
          <w:b w:val="0"/>
          <w:bCs w:val="0"/>
          <w:i w:val="0"/>
          <w:iCs w:val="0"/>
          <w:w w:val="100"/>
          <w:sz w:val="26"/>
          <w:szCs w:val="26"/>
          <w:lang w:val="en-US" w:eastAsia="zh-CN" w:bidi="ar-SA"/>
        </w:rPr>
        <w:t>3.</w:t>
      </w:r>
      <w:r>
        <w:rPr>
          <w:rFonts w:hint="eastAsia"/>
          <w:spacing w:val="-2"/>
          <w:sz w:val="28"/>
          <w:lang w:val="en-US" w:eastAsia="zh-CN"/>
        </w:rPr>
        <w:t>化工仿真</w:t>
      </w:r>
    </w:p>
    <w:p>
      <w:pPr>
        <w:keepNext w:val="0"/>
        <w:keepLines w:val="0"/>
        <w:pageBreakBefore w:val="0"/>
        <w:widowControl w:val="0"/>
        <w:kinsoku/>
        <w:wordWrap/>
        <w:overflowPunct/>
        <w:topLinePunct w:val="0"/>
        <w:autoSpaceDE/>
        <w:autoSpaceDN/>
        <w:bidi w:val="0"/>
        <w:adjustRightInd w:val="0"/>
        <w:snapToGrid w:val="0"/>
        <w:spacing w:line="288" w:lineRule="auto"/>
        <w:ind w:firstLine="488" w:firstLineChars="200"/>
        <w:jc w:val="left"/>
        <w:textAlignment w:val="auto"/>
      </w:pPr>
      <w:r>
        <w:rPr>
          <w:rFonts w:hint="eastAsia" w:ascii="仿宋" w:hAnsi="仿宋" w:eastAsia="仿宋" w:cs="仿宋"/>
          <w:spacing w:val="-18"/>
          <w:sz w:val="28"/>
          <w:szCs w:val="28"/>
          <w:lang w:val="en-US" w:eastAsia="zh-CN" w:bidi="ar-SA"/>
        </w:rPr>
        <w:t>教学要求：</w:t>
      </w:r>
      <w:r>
        <w:rPr>
          <w:rFonts w:hint="default" w:ascii="仿宋" w:hAnsi="仿宋" w:eastAsia="仿宋" w:cs="仿宋"/>
          <w:spacing w:val="-18"/>
          <w:sz w:val="28"/>
          <w:szCs w:val="28"/>
          <w:lang w:val="en-US" w:eastAsia="zh-CN" w:bidi="ar-SA"/>
        </w:rPr>
        <w:t>通过本课程的学习，使学生进一步认识和掌握工艺以及自动控制中的有关概念和原理，并且能够熟练完成对DCS仿真单元以及典型工段的操作，进一步验证了化工原理、自动化仪表、化工工艺学等理论知识，体会工厂的实践环节。学生在正确理解相关的概念和理论基础上，对工厂的工艺运行规律有正确的和身临其境现场操作的感受。同时也培养学生应用计算机解决化工过程问题的兴趣和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596"/>
        <w:jc w:val="both"/>
        <w:textAlignment w:val="auto"/>
      </w:pPr>
      <w:r>
        <w:rPr>
          <w:spacing w:val="-16"/>
        </w:rPr>
        <w:t>教材：《</w:t>
      </w:r>
      <w:r>
        <w:rPr>
          <w:rFonts w:hint="eastAsia"/>
          <w:spacing w:val="-16"/>
          <w:lang w:val="en-US" w:eastAsia="zh-CN"/>
        </w:rPr>
        <w:t>化工仿真实训指导</w:t>
      </w:r>
      <w:r>
        <w:rPr>
          <w:spacing w:val="-16"/>
        </w:rPr>
        <w:t>》</w:t>
      </w:r>
      <w:r>
        <w:rPr>
          <w:rFonts w:hint="eastAsia"/>
          <w:spacing w:val="-16"/>
          <w:lang w:val="en-US" w:eastAsia="zh-CN"/>
        </w:rPr>
        <w:t xml:space="preserve"> </w:t>
      </w:r>
      <w:r>
        <w:rPr>
          <w:rFonts w:hint="eastAsia"/>
          <w:lang w:val="en-US" w:eastAsia="zh-CN"/>
        </w:rPr>
        <w:t>赵刚</w:t>
      </w:r>
      <w:r>
        <w:t>主编</w:t>
      </w:r>
      <w:r>
        <w:rPr>
          <w:rFonts w:hint="eastAsia"/>
          <w:lang w:val="en-US" w:eastAsia="zh-CN"/>
        </w:rPr>
        <w:t xml:space="preserve">  </w:t>
      </w:r>
      <w:r>
        <w:rPr>
          <w:spacing w:val="-2"/>
        </w:rPr>
        <w:t>化学工业出版社</w:t>
      </w:r>
    </w:p>
    <w:p>
      <w:pPr>
        <w:pStyle w:val="8"/>
        <w:keepNext w:val="0"/>
        <w:keepLines w:val="0"/>
        <w:pageBreakBefore w:val="0"/>
        <w:widowControl w:val="0"/>
        <w:numPr>
          <w:ilvl w:val="0"/>
          <w:numId w:val="0"/>
        </w:numPr>
        <w:tabs>
          <w:tab w:val="left" w:pos="878"/>
        </w:tabs>
        <w:kinsoku/>
        <w:wordWrap/>
        <w:overflowPunct/>
        <w:topLinePunct w:val="0"/>
        <w:autoSpaceDE w:val="0"/>
        <w:autoSpaceDN w:val="0"/>
        <w:bidi w:val="0"/>
        <w:adjustRightInd w:val="0"/>
        <w:snapToGrid w:val="0"/>
        <w:spacing w:line="288" w:lineRule="auto"/>
        <w:ind w:left="87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4.</w:t>
      </w:r>
      <w:r>
        <w:rPr>
          <w:spacing w:val="-2"/>
          <w:sz w:val="28"/>
        </w:rPr>
        <w:t>发酵工艺与设备</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480"/>
        <w:jc w:val="both"/>
        <w:textAlignment w:val="auto"/>
      </w:pPr>
      <w:r>
        <w:t>教学要求：本课程突出介绍发酵工程中的基本概</w:t>
      </w:r>
      <w:bookmarkStart w:id="0" w:name="_GoBack"/>
      <w:bookmarkEnd w:id="0"/>
      <w:r>
        <w:t>念和原理， 系</w:t>
      </w:r>
      <w:r>
        <w:rPr>
          <w:spacing w:val="-4"/>
        </w:rPr>
        <w:t>统的阐述发酵的菌种来源、培养基制备、灭菌和种子扩大培养，发酵过程中的操作方式、工艺控制，发酵工业设备的构造及性能和操作原理，产物的分离方法等，并简要介绍微生物代谢调节、基因工程菌发酵和动植物细胞培养等内容。通过本课程的学习，要求学生将基础课</w:t>
      </w:r>
      <w:r>
        <w:rPr>
          <w:spacing w:val="-7"/>
        </w:rPr>
        <w:t>和专业课与发酵工业的操作原理结合起来，掌握发酵工程中的基本概</w:t>
      </w:r>
      <w:r>
        <w:rPr>
          <w:spacing w:val="-4"/>
        </w:rPr>
        <w:t>念，理解和掌握发酵工艺过程的特点和规律，为将来从事生物技术和</w:t>
      </w:r>
      <w:r>
        <w:rPr>
          <w:spacing w:val="-2"/>
        </w:rPr>
        <w:t>生物工程的有关科研和生产工作打下良好的基础。</w:t>
      </w:r>
    </w:p>
    <w:p>
      <w:pPr>
        <w:pStyle w:val="3"/>
        <w:keepNext w:val="0"/>
        <w:keepLines w:val="0"/>
        <w:pageBreakBefore w:val="0"/>
        <w:widowControl w:val="0"/>
        <w:tabs>
          <w:tab w:val="left" w:pos="4237"/>
          <w:tab w:val="left" w:pos="6058"/>
        </w:tabs>
        <w:kinsoku/>
        <w:wordWrap/>
        <w:overflowPunct/>
        <w:topLinePunct w:val="0"/>
        <w:autoSpaceDE w:val="0"/>
        <w:autoSpaceDN w:val="0"/>
        <w:bidi w:val="0"/>
        <w:adjustRightInd w:val="0"/>
        <w:snapToGrid w:val="0"/>
        <w:spacing w:line="288" w:lineRule="auto"/>
        <w:ind w:left="676" w:right="767" w:hanging="81"/>
        <w:jc w:val="both"/>
        <w:textAlignment w:val="auto"/>
        <w:rPr>
          <w:spacing w:val="-2"/>
        </w:rPr>
      </w:pPr>
      <w:r>
        <w:rPr>
          <w:spacing w:val="-2"/>
        </w:rPr>
        <w:t>教材</w:t>
      </w:r>
      <w:r>
        <w:rPr>
          <w:spacing w:val="-140"/>
        </w:rPr>
        <w:t>：</w:t>
      </w:r>
      <w:r>
        <w:rPr>
          <w:spacing w:val="-2"/>
        </w:rPr>
        <w:t>《发酵工艺与设备》</w:t>
      </w:r>
      <w:r>
        <w:rPr>
          <w:rFonts w:hint="eastAsia"/>
          <w:spacing w:val="-2"/>
          <w:lang w:val="en-US" w:eastAsia="zh-CN"/>
        </w:rPr>
        <w:t xml:space="preserve"> </w:t>
      </w:r>
      <w:r>
        <w:rPr>
          <w:spacing w:val="-4"/>
        </w:rPr>
        <w:t>陶兴无主编</w:t>
      </w:r>
      <w:r>
        <w:rPr>
          <w:rFonts w:hint="eastAsia"/>
          <w:lang w:val="en-US" w:eastAsia="zh-CN"/>
        </w:rPr>
        <w:t xml:space="preserve">  </w:t>
      </w:r>
      <w:r>
        <w:rPr>
          <w:spacing w:val="-2"/>
        </w:rPr>
        <w:t>化学工业出版社</w:t>
      </w:r>
    </w:p>
    <w:p>
      <w:pPr>
        <w:pStyle w:val="3"/>
        <w:keepNext w:val="0"/>
        <w:keepLines w:val="0"/>
        <w:pageBreakBefore w:val="0"/>
        <w:widowControl w:val="0"/>
        <w:tabs>
          <w:tab w:val="left" w:pos="4237"/>
          <w:tab w:val="left" w:pos="6058"/>
        </w:tabs>
        <w:kinsoku/>
        <w:wordWrap/>
        <w:overflowPunct/>
        <w:topLinePunct w:val="0"/>
        <w:autoSpaceDE w:val="0"/>
        <w:autoSpaceDN w:val="0"/>
        <w:bidi w:val="0"/>
        <w:adjustRightInd w:val="0"/>
        <w:snapToGrid w:val="0"/>
        <w:spacing w:line="288" w:lineRule="auto"/>
        <w:ind w:left="676" w:right="767" w:hanging="81"/>
        <w:jc w:val="both"/>
        <w:textAlignment w:val="auto"/>
        <w:rPr>
          <w:b/>
        </w:rPr>
      </w:pPr>
      <w:r>
        <w:rPr>
          <w:b/>
          <w:spacing w:val="-4"/>
        </w:rPr>
        <w:t>选开课程</w:t>
      </w:r>
    </w:p>
    <w:p>
      <w:pPr>
        <w:pStyle w:val="2"/>
        <w:keepNext w:val="0"/>
        <w:keepLines w:val="0"/>
        <w:pageBreakBefore w:val="0"/>
        <w:widowControl w:val="0"/>
        <w:numPr>
          <w:ilvl w:val="1"/>
          <w:numId w:val="0"/>
        </w:numPr>
        <w:tabs>
          <w:tab w:val="left" w:pos="962"/>
        </w:tabs>
        <w:kinsoku/>
        <w:wordWrap/>
        <w:overflowPunct/>
        <w:topLinePunct w:val="0"/>
        <w:autoSpaceDE w:val="0"/>
        <w:autoSpaceDN w:val="0"/>
        <w:bidi w:val="0"/>
        <w:adjustRightInd w:val="0"/>
        <w:snapToGrid w:val="0"/>
        <w:spacing w:line="288" w:lineRule="auto"/>
        <w:ind w:left="962" w:leftChars="0" w:hanging="286" w:firstLineChars="0"/>
        <w:jc w:val="both"/>
        <w:textAlignment w:val="auto"/>
      </w:pPr>
      <w:r>
        <w:rPr>
          <w:rFonts w:hint="default" w:ascii="仿宋" w:hAnsi="仿宋" w:eastAsia="仿宋" w:cs="仿宋"/>
          <w:b/>
          <w:bCs/>
          <w:i w:val="0"/>
          <w:iCs w:val="0"/>
          <w:spacing w:val="0"/>
          <w:w w:val="99"/>
          <w:sz w:val="26"/>
          <w:szCs w:val="26"/>
          <w:lang w:val="en-US" w:eastAsia="zh-CN" w:bidi="ar-SA"/>
        </w:rPr>
        <w:t>A.</w:t>
      </w:r>
      <w:r>
        <w:rPr>
          <w:w w:val="95"/>
        </w:rPr>
        <w:t>限定性选</w:t>
      </w:r>
      <w:r>
        <w:rPr>
          <w:spacing w:val="-10"/>
          <w:w w:val="95"/>
        </w:rPr>
        <w:t>修</w:t>
      </w:r>
    </w:p>
    <w:p>
      <w:pPr>
        <w:pStyle w:val="8"/>
        <w:keepNext w:val="0"/>
        <w:keepLines w:val="0"/>
        <w:pageBreakBefore w:val="0"/>
        <w:widowControl w:val="0"/>
        <w:numPr>
          <w:ilvl w:val="2"/>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1.</w:t>
      </w:r>
      <w:r>
        <w:rPr>
          <w:spacing w:val="-2"/>
          <w:sz w:val="28"/>
        </w:rPr>
        <w:t>药物制剂技术与设备</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5" w:firstLine="560"/>
        <w:jc w:val="both"/>
        <w:textAlignment w:val="auto"/>
      </w:pPr>
      <w:r>
        <w:rPr>
          <w:spacing w:val="-17"/>
        </w:rPr>
        <w:t xml:space="preserve">教学要求：本课程重点介绍 </w:t>
      </w:r>
      <w:r>
        <w:rPr>
          <w:spacing w:val="-2"/>
        </w:rPr>
        <w:t>GMP</w:t>
      </w:r>
      <w:r>
        <w:rPr>
          <w:spacing w:val="-16"/>
        </w:rPr>
        <w:t xml:space="preserve"> 与制剂工程技术、口服固体制剂、</w:t>
      </w:r>
      <w:r>
        <w:rPr>
          <w:spacing w:val="-2"/>
        </w:rPr>
        <w:t xml:space="preserve">无菌制剂、液体制剂、其他常用制剂、中药制剂等。通过学习使学生掌握制剂工程技术及 </w:t>
      </w:r>
      <w:r>
        <w:t>GMP</w:t>
      </w:r>
      <w:r>
        <w:rPr>
          <w:spacing w:val="-11"/>
        </w:rPr>
        <w:t xml:space="preserve"> 工程设计的原理和方法，熟悉制剂工艺生产</w:t>
      </w:r>
      <w:r>
        <w:rPr>
          <w:spacing w:val="-9"/>
        </w:rPr>
        <w:t>设备的基本构造和工作原理，了解制剂工艺相配套的公用工程的构成</w:t>
      </w:r>
      <w:r>
        <w:rPr>
          <w:spacing w:val="-2"/>
        </w:rPr>
        <w:t>和原理等。</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23"/>
        </w:rPr>
        <w:t>教材：《药物制剂工程技术与设备》</w:t>
      </w:r>
      <w:r>
        <w:rPr>
          <w:rFonts w:hint="eastAsia"/>
          <w:spacing w:val="-23"/>
          <w:lang w:val="en-US" w:eastAsia="zh-CN"/>
        </w:rPr>
        <w:t xml:space="preserve"> </w:t>
      </w:r>
      <w:r>
        <w:rPr>
          <w:spacing w:val="-23"/>
        </w:rPr>
        <w:t>张洪斌编</w:t>
      </w:r>
      <w:r>
        <w:rPr>
          <w:rFonts w:hint="eastAsia"/>
          <w:spacing w:val="-23"/>
          <w:lang w:val="en-US" w:eastAsia="zh-CN"/>
        </w:rPr>
        <w:t xml:space="preserve">  </w:t>
      </w:r>
      <w:r>
        <w:rPr>
          <w:spacing w:val="-23"/>
        </w:rPr>
        <w:t>化学工业出版社</w:t>
      </w:r>
    </w:p>
    <w:p>
      <w:pPr>
        <w:pStyle w:val="8"/>
        <w:keepNext w:val="0"/>
        <w:keepLines w:val="0"/>
        <w:pageBreakBefore w:val="0"/>
        <w:widowControl w:val="0"/>
        <w:numPr>
          <w:ilvl w:val="2"/>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2.</w:t>
      </w:r>
      <w:r>
        <w:rPr>
          <w:spacing w:val="-2"/>
          <w:sz w:val="28"/>
        </w:rPr>
        <w:t>化工安全技术概论</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4"/>
        </w:rPr>
        <w:t>教学要求：本课程主要讲授化工安全管理、化工生产防火防爆技术、电气及静电安全技术、工业毒物及粉尘的危害与预防、压力容器</w:t>
      </w:r>
      <w:r>
        <w:rPr>
          <w:spacing w:val="-5"/>
        </w:rPr>
        <w:t>安全技术、化学危险物质、化工厂腐蚀与防护、化工安全检修、劳动</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pPr>
      <w:r>
        <w:rPr>
          <w:spacing w:val="-1"/>
        </w:rPr>
        <w:t>保护基本常识等内容。</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716"/>
        <w:jc w:val="both"/>
        <w:textAlignment w:val="auto"/>
        <w:rPr>
          <w:sz w:val="40"/>
        </w:rPr>
      </w:pPr>
      <w:r>
        <w:rPr>
          <w:spacing w:val="-14"/>
        </w:rPr>
        <w:t>教材：《化工安全技术概论》</w:t>
      </w:r>
      <w:r>
        <w:rPr>
          <w:rFonts w:hint="eastAsia"/>
          <w:spacing w:val="-14"/>
          <w:lang w:val="en-US" w:eastAsia="zh-CN"/>
        </w:rPr>
        <w:t xml:space="preserve"> </w:t>
      </w:r>
      <w:r>
        <w:rPr>
          <w:spacing w:val="-1"/>
        </w:rPr>
        <w:t>朱宝轩主编</w:t>
      </w:r>
      <w:r>
        <w:rPr>
          <w:rFonts w:hint="eastAsia"/>
          <w:spacing w:val="-1"/>
          <w:lang w:val="en-US" w:eastAsia="zh-CN"/>
        </w:rPr>
        <w:t xml:space="preserve">  </w:t>
      </w:r>
      <w:r>
        <w:rPr>
          <w:spacing w:val="-1"/>
        </w:rPr>
        <w:t>化学工业出版社</w:t>
      </w:r>
    </w:p>
    <w:p>
      <w:pPr>
        <w:pStyle w:val="8"/>
        <w:keepNext w:val="0"/>
        <w:keepLines w:val="0"/>
        <w:pageBreakBefore w:val="0"/>
        <w:widowControl w:val="0"/>
        <w:numPr>
          <w:ilvl w:val="0"/>
          <w:numId w:val="2"/>
        </w:numPr>
        <w:tabs>
          <w:tab w:val="left" w:pos="962"/>
          <w:tab w:val="clear" w:pos="312"/>
        </w:tabs>
        <w:kinsoku/>
        <w:wordWrap/>
        <w:overflowPunct/>
        <w:topLinePunct w:val="0"/>
        <w:autoSpaceDE w:val="0"/>
        <w:autoSpaceDN w:val="0"/>
        <w:bidi w:val="0"/>
        <w:adjustRightInd w:val="0"/>
        <w:snapToGrid w:val="0"/>
        <w:spacing w:line="288" w:lineRule="auto"/>
        <w:ind w:left="676" w:leftChars="0" w:right="6421" w:rightChars="0" w:firstLine="0" w:firstLineChars="0"/>
        <w:jc w:val="both"/>
        <w:textAlignment w:val="auto"/>
        <w:rPr>
          <w:b/>
          <w:spacing w:val="-4"/>
          <w:sz w:val="28"/>
        </w:rPr>
      </w:pPr>
      <w:r>
        <w:rPr>
          <w:b/>
          <w:spacing w:val="-4"/>
          <w:sz w:val="28"/>
        </w:rPr>
        <w:t xml:space="preserve">任意性选修 </w:t>
      </w:r>
    </w:p>
    <w:p>
      <w:pPr>
        <w:pStyle w:val="8"/>
        <w:keepNext w:val="0"/>
        <w:keepLines w:val="0"/>
        <w:pageBreakBefore w:val="0"/>
        <w:widowControl w:val="0"/>
        <w:numPr>
          <w:numId w:val="0"/>
        </w:numPr>
        <w:tabs>
          <w:tab w:val="left" w:pos="962"/>
        </w:tabs>
        <w:kinsoku/>
        <w:wordWrap/>
        <w:overflowPunct/>
        <w:topLinePunct w:val="0"/>
        <w:autoSpaceDE w:val="0"/>
        <w:autoSpaceDN w:val="0"/>
        <w:bidi w:val="0"/>
        <w:adjustRightInd w:val="0"/>
        <w:snapToGrid w:val="0"/>
        <w:spacing w:line="288" w:lineRule="auto"/>
        <w:ind w:left="676" w:leftChars="0" w:right="6421" w:rightChars="0"/>
        <w:jc w:val="both"/>
        <w:textAlignment w:val="auto"/>
        <w:rPr>
          <w:sz w:val="28"/>
        </w:rPr>
      </w:pPr>
      <w:r>
        <w:rPr>
          <w:spacing w:val="-2"/>
          <w:sz w:val="28"/>
        </w:rPr>
        <w:t>1.心理健康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7"/>
        </w:rPr>
        <w:t>了解心理健康的标准及心理问题解决措施，帮助学生树立心理健</w:t>
      </w:r>
      <w:r>
        <w:rPr>
          <w:spacing w:val="-4"/>
        </w:rPr>
        <w:t>康意识，培养学生乐观向上的心理品质，增强心理调适能力，促进学</w:t>
      </w:r>
      <w:r>
        <w:rPr>
          <w:spacing w:val="-2"/>
        </w:rPr>
        <w:t>生人格的发展，提高应对挫折、匹配职业、适应社会的能力。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6"/>
        </w:rPr>
        <w:t>教材：《心理健康教育》</w:t>
      </w:r>
      <w:r>
        <w:rPr>
          <w:rFonts w:hint="eastAsia"/>
          <w:spacing w:val="-16"/>
          <w:lang w:val="en-US" w:eastAsia="zh-CN"/>
        </w:rPr>
        <w:t xml:space="preserve"> </w:t>
      </w:r>
      <w:r>
        <w:t>李青松主编</w:t>
      </w:r>
      <w:r>
        <w:rPr>
          <w:rFonts w:hint="eastAsia"/>
          <w:spacing w:val="70"/>
          <w:w w:val="150"/>
          <w:lang w:val="en-US" w:eastAsia="zh-CN"/>
        </w:rPr>
        <w:t xml:space="preserve">  </w:t>
      </w:r>
      <w:r>
        <w:rPr>
          <w:spacing w:val="-2"/>
        </w:rPr>
        <w:t>人民教育出版社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2.</w:t>
      </w:r>
      <w:r>
        <w:rPr>
          <w:spacing w:val="-3"/>
          <w:sz w:val="28"/>
        </w:rPr>
        <w:t>公关礼仪</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9" w:firstLine="560"/>
        <w:jc w:val="both"/>
        <w:textAlignment w:val="auto"/>
      </w:pPr>
      <w:r>
        <w:rPr>
          <w:spacing w:val="-2"/>
        </w:rPr>
        <w:t>教学要求：本课程主要讲授处理公共关系、参加公关活动时应注意的各种礼仪。内容包括公关礼仪概述、个人礼仪、交往礼仪、日常礼仪、口头语言礼仪、书面语言礼仪、会议和仪式礼仪、商务礼仪、涉外礼仪。</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7"/>
        </w:rPr>
        <w:t>教材：《公关礼仪 》</w:t>
      </w:r>
      <w:r>
        <w:rPr>
          <w:rFonts w:hint="eastAsia"/>
          <w:spacing w:val="70"/>
          <w:w w:val="150"/>
          <w:lang w:val="en-US" w:eastAsia="zh-CN"/>
        </w:rPr>
        <w:t xml:space="preserve"> </w:t>
      </w:r>
      <w:r>
        <w:t>陈世伟 主编</w:t>
      </w:r>
      <w:r>
        <w:rPr>
          <w:rFonts w:hint="eastAsia"/>
          <w:spacing w:val="23"/>
          <w:w w:val="150"/>
          <w:lang w:val="en-US" w:eastAsia="zh-CN"/>
        </w:rPr>
        <w:t xml:space="preserve">  </w:t>
      </w:r>
      <w:r>
        <w:rPr>
          <w:spacing w:val="-2"/>
        </w:rPr>
        <w:t>化学工业出版社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3.</w:t>
      </w:r>
      <w:r>
        <w:rPr>
          <w:spacing w:val="-2"/>
          <w:sz w:val="28"/>
        </w:rPr>
        <w:t>常用应用文写作</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6" w:firstLine="560"/>
        <w:jc w:val="both"/>
        <w:textAlignment w:val="auto"/>
      </w:pPr>
      <w:r>
        <w:rPr>
          <w:spacing w:val="-2"/>
        </w:rPr>
        <w:t>教学要求：本课程主要讲授日常应用文、公文、通用应用文、经</w:t>
      </w:r>
      <w:r>
        <w:rPr>
          <w:spacing w:val="-12"/>
        </w:rPr>
        <w:t>济文书、新闻写作及论文等文种,较全面地介绍了应用文写作的常识。</w:t>
      </w:r>
      <w:r>
        <w:rPr>
          <w:spacing w:val="-2"/>
        </w:rPr>
        <w:t>遵从由感性认识上升到理性认识的规律，按照“理论-例文-自测”的体例编写，采取学练结合的方式，重点突出了各文种的格式写法和写作训练，力求学以致用，提高学生的写作能力。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3"/>
        </w:rPr>
        <w:t>教材：《常用应用文写作 》 谢常凡主编</w:t>
      </w:r>
      <w:r>
        <w:rPr>
          <w:spacing w:val="70"/>
          <w:w w:val="150"/>
        </w:rPr>
        <w:t xml:space="preserve"> </w:t>
      </w:r>
      <w:r>
        <w:rPr>
          <w:spacing w:val="-2"/>
        </w:rPr>
        <w:t>湖南大学出版社</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8"/>
        </w:rPr>
      </w:pPr>
      <w:r>
        <w:rPr>
          <w:rFonts w:hint="default" w:ascii="仿宋" w:hAnsi="仿宋" w:eastAsia="仿宋" w:cs="仿宋"/>
          <w:b w:val="0"/>
          <w:bCs w:val="0"/>
          <w:i w:val="0"/>
          <w:iCs w:val="0"/>
          <w:w w:val="100"/>
          <w:sz w:val="26"/>
          <w:szCs w:val="26"/>
          <w:lang w:val="en-US" w:eastAsia="zh-CN" w:bidi="ar-SA"/>
        </w:rPr>
        <w:t>4.</w:t>
      </w:r>
      <w:r>
        <w:rPr>
          <w:spacing w:val="-2"/>
          <w:sz w:val="28"/>
        </w:rPr>
        <w:t>化工企业管理</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教学要求：本课程的企业管理部分主要介绍生产过程的组织、劳动定额与物资消耗定额、计划管理、质量管理、成本资金和盈利等内</w:t>
      </w:r>
      <w:r>
        <w:t>容,技术经济部分主要介绍技术经济分析的原理和方法,使学生了解</w:t>
      </w:r>
      <w:r>
        <w:rPr>
          <w:spacing w:val="-2"/>
        </w:rPr>
        <w:t>如何把技术和经济有机地结合起来,从而具有技术经济分析和综合评价的基本能力。</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pPr>
      <w:r>
        <w:rPr>
          <w:spacing w:val="-16"/>
        </w:rPr>
        <w:t>教材：《化工企业管理》</w:t>
      </w:r>
      <w:r>
        <w:rPr>
          <w:rFonts w:hint="eastAsia"/>
          <w:spacing w:val="71"/>
          <w:w w:val="150"/>
          <w:lang w:val="en-US" w:eastAsia="zh-CN"/>
        </w:rPr>
        <w:t xml:space="preserve"> </w:t>
      </w:r>
      <w:r>
        <w:t>李勇主编</w:t>
      </w:r>
      <w:r>
        <w:rPr>
          <w:rFonts w:hint="eastAsia"/>
          <w:lang w:val="en-US" w:eastAsia="zh-CN"/>
        </w:rPr>
        <w:t xml:space="preserve">  </w:t>
      </w:r>
      <w:r>
        <w:rPr>
          <w:spacing w:val="-2"/>
        </w:rPr>
        <w:t>化学工业出版社</w:t>
      </w:r>
    </w:p>
    <w:p>
      <w:pPr>
        <w:pStyle w:val="8"/>
        <w:keepNext w:val="0"/>
        <w:keepLines w:val="0"/>
        <w:pageBreakBefore w:val="0"/>
        <w:widowControl w:val="0"/>
        <w:numPr>
          <w:ilvl w:val="0"/>
          <w:numId w:val="3"/>
        </w:numPr>
        <w:tabs>
          <w:tab w:val="left" w:pos="958"/>
          <w:tab w:val="clear" w:pos="312"/>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pacing w:val="-3"/>
          <w:sz w:val="28"/>
        </w:rPr>
      </w:pPr>
      <w:r>
        <w:rPr>
          <w:spacing w:val="-3"/>
          <w:sz w:val="28"/>
        </w:rPr>
        <w:t>市场营销</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7" w:firstLine="552" w:firstLineChars="200"/>
        <w:jc w:val="both"/>
        <w:textAlignment w:val="auto"/>
      </w:pPr>
      <w:r>
        <w:rPr>
          <w:spacing w:val="-2"/>
        </w:rPr>
        <w:t>教学要求：本书从分析环境、分析市场、分析消费者的特点出</w:t>
      </w:r>
      <w:r>
        <w:rPr>
          <w:spacing w:val="-5"/>
        </w:rPr>
        <w:t>发，指导化工生产经营企业如何制定自己的产品策略、价格策略、渠</w:t>
      </w:r>
      <w:r>
        <w:rPr>
          <w:spacing w:val="-4"/>
        </w:rPr>
        <w:t>道策略和促销策略，如何使自己的化工产品更加适销对路。本书不仅</w:t>
      </w:r>
      <w:r>
        <w:rPr>
          <w:spacing w:val="-2"/>
        </w:rPr>
        <w:t>深入浅出地阐述了市场营销的理论观点,而且联系实际地告诉读者应该如何策划化工产品的市场营销,书中案例新颖丰富。</w:t>
      </w:r>
    </w:p>
    <w:p>
      <w:pPr>
        <w:keepNext w:val="0"/>
        <w:keepLines w:val="0"/>
        <w:pageBreakBefore w:val="0"/>
        <w:widowControl w:val="0"/>
        <w:kinsoku/>
        <w:wordWrap/>
        <w:overflowPunct/>
        <w:topLinePunct w:val="0"/>
        <w:autoSpaceDE w:val="0"/>
        <w:autoSpaceDN w:val="0"/>
        <w:bidi w:val="0"/>
        <w:adjustRightInd w:val="0"/>
        <w:snapToGrid w:val="0"/>
        <w:spacing w:after="0" w:line="288" w:lineRule="auto"/>
        <w:ind w:right="0" w:firstLine="810" w:firstLineChars="300"/>
        <w:jc w:val="both"/>
        <w:textAlignment w:val="auto"/>
        <w:rPr>
          <w:sz w:val="28"/>
        </w:rPr>
      </w:pPr>
      <w:r>
        <w:rPr>
          <w:spacing w:val="-5"/>
          <w:sz w:val="28"/>
        </w:rPr>
        <w:t>教材：《化工市场营销》 周小柳主编</w:t>
      </w:r>
      <w:r>
        <w:rPr>
          <w:rFonts w:hint="eastAsia"/>
          <w:spacing w:val="-5"/>
          <w:sz w:val="28"/>
          <w:lang w:val="en-US" w:eastAsia="zh-CN"/>
        </w:rPr>
        <w:t xml:space="preserve">  化</w:t>
      </w:r>
      <w:r>
        <w:rPr>
          <w:sz w:val="28"/>
        </w:rPr>
        <w:t>学工业出版</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after="0" w:afterLines="50" w:line="288" w:lineRule="auto"/>
        <w:ind w:left="0" w:leftChars="0" w:right="0" w:firstLine="696" w:firstLineChars="251"/>
        <w:jc w:val="both"/>
        <w:textAlignment w:val="auto"/>
        <w:rPr>
          <w:b/>
          <w:spacing w:val="-2"/>
          <w:sz w:val="28"/>
        </w:rPr>
      </w:pPr>
      <w:r>
        <w:rPr>
          <w:b/>
          <w:spacing w:val="-2"/>
          <w:sz w:val="28"/>
        </w:rPr>
        <w:t>教学进程总体安排</w:t>
      </w:r>
    </w:p>
    <w:tbl>
      <w:tblPr>
        <w:tblStyle w:val="7"/>
        <w:tblpPr w:leftFromText="180" w:rightFromText="180" w:vertAnchor="page" w:horzAnchor="page" w:tblpX="1629" w:tblpY="43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2305"/>
        <w:gridCol w:w="504"/>
        <w:gridCol w:w="456"/>
        <w:gridCol w:w="612"/>
        <w:gridCol w:w="612"/>
        <w:gridCol w:w="588"/>
        <w:gridCol w:w="588"/>
        <w:gridCol w:w="600"/>
        <w:gridCol w:w="564"/>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08"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rPr>
            </w:pPr>
          </w:p>
          <w:p>
            <w:pPr>
              <w:pStyle w:val="9"/>
              <w:keepNext w:val="0"/>
              <w:keepLines w:val="0"/>
              <w:pageBreakBefore w:val="0"/>
              <w:widowControl w:val="0"/>
              <w:kinsoku/>
              <w:wordWrap/>
              <w:overflowPunct/>
              <w:topLinePunct w:val="0"/>
              <w:bidi w:val="0"/>
              <w:adjustRightInd w:val="0"/>
              <w:snapToGrid w:val="0"/>
              <w:spacing w:line="240" w:lineRule="auto"/>
              <w:ind w:left="107" w:right="178"/>
              <w:jc w:val="center"/>
              <w:textAlignment w:val="auto"/>
              <w:rPr>
                <w:sz w:val="21"/>
              </w:rPr>
            </w:pPr>
            <w:r>
              <w:rPr>
                <w:spacing w:val="-10"/>
                <w:sz w:val="21"/>
              </w:rPr>
              <w:t>类别</w:t>
            </w:r>
          </w:p>
        </w:tc>
        <w:tc>
          <w:tcPr>
            <w:tcW w:w="2305"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5"/>
              </w:rPr>
            </w:pPr>
          </w:p>
          <w:p>
            <w:pPr>
              <w:pStyle w:val="9"/>
              <w:keepNext w:val="0"/>
              <w:keepLines w:val="0"/>
              <w:pageBreakBefore w:val="0"/>
              <w:widowControl w:val="0"/>
              <w:kinsoku/>
              <w:wordWrap/>
              <w:overflowPunct/>
              <w:topLinePunct w:val="0"/>
              <w:bidi w:val="0"/>
              <w:adjustRightInd w:val="0"/>
              <w:snapToGrid w:val="0"/>
              <w:spacing w:line="240" w:lineRule="auto"/>
              <w:ind w:left="527"/>
              <w:jc w:val="center"/>
              <w:textAlignment w:val="auto"/>
              <w:rPr>
                <w:sz w:val="21"/>
              </w:rPr>
            </w:pPr>
            <w:r>
              <w:rPr>
                <w:spacing w:val="-4"/>
                <w:sz w:val="21"/>
              </w:rPr>
              <w:t>课程名称</w:t>
            </w:r>
          </w:p>
        </w:tc>
        <w:tc>
          <w:tcPr>
            <w:tcW w:w="504"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rPr>
            </w:pPr>
          </w:p>
          <w:p>
            <w:pPr>
              <w:pStyle w:val="9"/>
              <w:keepNext w:val="0"/>
              <w:keepLines w:val="0"/>
              <w:pageBreakBefore w:val="0"/>
              <w:widowControl w:val="0"/>
              <w:kinsoku/>
              <w:wordWrap/>
              <w:overflowPunct/>
              <w:topLinePunct w:val="0"/>
              <w:bidi w:val="0"/>
              <w:adjustRightInd w:val="0"/>
              <w:snapToGrid w:val="0"/>
              <w:spacing w:line="240" w:lineRule="auto"/>
              <w:ind w:left="183" w:right="172"/>
              <w:jc w:val="center"/>
              <w:textAlignment w:val="auto"/>
              <w:rPr>
                <w:sz w:val="21"/>
              </w:rPr>
            </w:pPr>
            <w:r>
              <w:rPr>
                <w:spacing w:val="-10"/>
                <w:sz w:val="21"/>
              </w:rPr>
              <w:t>编码</w:t>
            </w:r>
          </w:p>
        </w:tc>
        <w:tc>
          <w:tcPr>
            <w:tcW w:w="456"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rPr>
            </w:pPr>
          </w:p>
          <w:p>
            <w:pPr>
              <w:pStyle w:val="9"/>
              <w:keepNext w:val="0"/>
              <w:keepLines w:val="0"/>
              <w:pageBreakBefore w:val="0"/>
              <w:widowControl w:val="0"/>
              <w:kinsoku/>
              <w:wordWrap/>
              <w:overflowPunct/>
              <w:topLinePunct w:val="0"/>
              <w:bidi w:val="0"/>
              <w:adjustRightInd w:val="0"/>
              <w:snapToGrid w:val="0"/>
              <w:spacing w:line="240" w:lineRule="auto"/>
              <w:ind w:right="172"/>
              <w:jc w:val="center"/>
              <w:textAlignment w:val="auto"/>
              <w:rPr>
                <w:sz w:val="21"/>
              </w:rPr>
            </w:pPr>
            <w:r>
              <w:rPr>
                <w:spacing w:val="-10"/>
                <w:sz w:val="21"/>
              </w:rPr>
              <w:t>学时</w:t>
            </w:r>
          </w:p>
        </w:tc>
        <w:tc>
          <w:tcPr>
            <w:tcW w:w="3564" w:type="dxa"/>
            <w:gridSpan w:val="6"/>
            <w:vAlign w:val="center"/>
          </w:tcPr>
          <w:p>
            <w:pPr>
              <w:pStyle w:val="9"/>
              <w:keepNext w:val="0"/>
              <w:keepLines w:val="0"/>
              <w:pageBreakBefore w:val="0"/>
              <w:widowControl w:val="0"/>
              <w:kinsoku/>
              <w:wordWrap/>
              <w:overflowPunct/>
              <w:topLinePunct w:val="0"/>
              <w:bidi w:val="0"/>
              <w:adjustRightInd w:val="0"/>
              <w:snapToGrid w:val="0"/>
              <w:spacing w:line="240" w:lineRule="auto"/>
              <w:ind w:left="899"/>
              <w:jc w:val="center"/>
              <w:textAlignment w:val="auto"/>
              <w:rPr>
                <w:sz w:val="21"/>
              </w:rPr>
            </w:pPr>
            <w:r>
              <w:rPr>
                <w:spacing w:val="-5"/>
                <w:sz w:val="21"/>
              </w:rPr>
              <w:t>学期、周数与课时分配</w:t>
            </w:r>
          </w:p>
        </w:tc>
        <w:tc>
          <w:tcPr>
            <w:tcW w:w="1215"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5"/>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4"/>
                <w:sz w:val="21"/>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50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456"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1</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4</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9"/>
              <w:jc w:val="center"/>
              <w:textAlignment w:val="auto"/>
              <w:rPr>
                <w:sz w:val="21"/>
              </w:rPr>
            </w:pPr>
            <w:r>
              <w:rPr>
                <w:sz w:val="21"/>
              </w:rPr>
              <w:t>5</w:t>
            </w: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5"/>
              <w:jc w:val="center"/>
              <w:textAlignment w:val="auto"/>
              <w:rPr>
                <w:sz w:val="21"/>
              </w:rPr>
            </w:pPr>
            <w:r>
              <w:rPr>
                <w:sz w:val="21"/>
              </w:rPr>
              <w:t>6</w:t>
            </w:r>
          </w:p>
        </w:tc>
        <w:tc>
          <w:tcPr>
            <w:tcW w:w="121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504"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456"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69" w:right="159"/>
              <w:jc w:val="center"/>
              <w:textAlignment w:val="auto"/>
              <w:rPr>
                <w:sz w:val="21"/>
              </w:rPr>
            </w:pPr>
            <w:r>
              <w:rPr>
                <w:spacing w:val="-5"/>
                <w:sz w:val="21"/>
              </w:rPr>
              <w:t>18</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0" w:right="159"/>
              <w:jc w:val="center"/>
              <w:textAlignment w:val="auto"/>
              <w:rPr>
                <w:sz w:val="21"/>
              </w:rPr>
            </w:pPr>
            <w:r>
              <w:rPr>
                <w:spacing w:val="-5"/>
                <w:sz w:val="21"/>
              </w:rPr>
              <w:t>18</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0" w:right="155"/>
              <w:jc w:val="center"/>
              <w:textAlignment w:val="auto"/>
              <w:rPr>
                <w:sz w:val="21"/>
              </w:rPr>
            </w:pPr>
            <w:r>
              <w:rPr>
                <w:spacing w:val="-5"/>
                <w:sz w:val="21"/>
              </w:rPr>
              <w:t>18</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84"/>
              <w:jc w:val="center"/>
              <w:textAlignment w:val="auto"/>
              <w:rPr>
                <w:sz w:val="21"/>
              </w:rPr>
            </w:pPr>
            <w:r>
              <w:rPr>
                <w:spacing w:val="-5"/>
                <w:sz w:val="21"/>
              </w:rPr>
              <w:t>18</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0" w:right="164"/>
              <w:jc w:val="center"/>
              <w:textAlignment w:val="auto"/>
              <w:rPr>
                <w:sz w:val="21"/>
              </w:rPr>
            </w:pPr>
            <w:r>
              <w:rPr>
                <w:spacing w:val="-5"/>
                <w:sz w:val="21"/>
              </w:rPr>
              <w:t>18</w:t>
            </w: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69" w:right="161"/>
              <w:jc w:val="center"/>
              <w:textAlignment w:val="auto"/>
              <w:rPr>
                <w:sz w:val="21"/>
              </w:rPr>
            </w:pPr>
            <w:r>
              <w:rPr>
                <w:spacing w:val="-5"/>
                <w:sz w:val="21"/>
              </w:rPr>
              <w:t>18</w:t>
            </w:r>
          </w:p>
        </w:tc>
        <w:tc>
          <w:tcPr>
            <w:tcW w:w="1215"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08"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both"/>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ind w:left="147" w:right="138"/>
              <w:jc w:val="center"/>
              <w:textAlignment w:val="auto"/>
              <w:rPr>
                <w:sz w:val="21"/>
              </w:rPr>
            </w:pPr>
            <w:r>
              <w:rPr>
                <w:spacing w:val="-10"/>
                <w:sz w:val="21"/>
              </w:rPr>
              <w:t>公共基础课</w:t>
            </w: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4"/>
              <w:jc w:val="center"/>
              <w:textAlignment w:val="auto"/>
              <w:rPr>
                <w:sz w:val="21"/>
              </w:rPr>
            </w:pPr>
            <w:r>
              <w:rPr>
                <w:sz w:val="21"/>
              </w:rPr>
              <w:t>思</w:t>
            </w:r>
            <w:r>
              <w:rPr>
                <w:spacing w:val="54"/>
                <w:w w:val="150"/>
                <w:sz w:val="21"/>
              </w:rPr>
              <w:t xml:space="preserve"> </w:t>
            </w:r>
            <w:r>
              <w:rPr>
                <w:spacing w:val="-10"/>
                <w:sz w:val="21"/>
              </w:rPr>
              <w:t>政</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144</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2</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4"/>
              <w:jc w:val="center"/>
              <w:textAlignment w:val="auto"/>
              <w:rPr>
                <w:sz w:val="21"/>
              </w:rPr>
            </w:pPr>
            <w:r>
              <w:rPr>
                <w:sz w:val="21"/>
              </w:rPr>
              <w:t>语</w:t>
            </w:r>
            <w:r>
              <w:rPr>
                <w:spacing w:val="54"/>
                <w:w w:val="150"/>
                <w:sz w:val="21"/>
              </w:rPr>
              <w:t xml:space="preserve"> </w:t>
            </w:r>
            <w:r>
              <w:rPr>
                <w:spacing w:val="-10"/>
                <w:sz w:val="21"/>
              </w:rPr>
              <w:t>文</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216</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3</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3</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right="164"/>
              <w:jc w:val="center"/>
              <w:textAlignment w:val="auto"/>
              <w:rPr>
                <w:sz w:val="21"/>
              </w:rPr>
            </w:pPr>
            <w:r>
              <w:rPr>
                <w:rFonts w:hint="eastAsia"/>
                <w:sz w:val="21"/>
                <w:lang w:val="en-US" w:eastAsia="zh-CN"/>
              </w:rPr>
              <w:t xml:space="preserve">  </w:t>
            </w:r>
            <w:r>
              <w:rPr>
                <w:sz w:val="21"/>
              </w:rPr>
              <w:t>数</w:t>
            </w:r>
            <w:r>
              <w:rPr>
                <w:spacing w:val="54"/>
                <w:w w:val="150"/>
                <w:sz w:val="21"/>
              </w:rPr>
              <w:t xml:space="preserve"> </w:t>
            </w:r>
            <w:r>
              <w:rPr>
                <w:spacing w:val="-10"/>
                <w:sz w:val="21"/>
              </w:rPr>
              <w:t>学</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216</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3</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z w:val="21"/>
              </w:rPr>
              <w:t>3</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4"/>
              <w:jc w:val="center"/>
              <w:textAlignment w:val="auto"/>
              <w:rPr>
                <w:sz w:val="21"/>
              </w:rPr>
            </w:pPr>
            <w:r>
              <w:rPr>
                <w:sz w:val="21"/>
              </w:rPr>
              <w:t>英</w:t>
            </w:r>
            <w:r>
              <w:rPr>
                <w:spacing w:val="54"/>
                <w:w w:val="150"/>
                <w:sz w:val="21"/>
              </w:rPr>
              <w:t xml:space="preserve"> </w:t>
            </w:r>
            <w:r>
              <w:rPr>
                <w:spacing w:val="-10"/>
                <w:sz w:val="21"/>
              </w:rPr>
              <w:t>语</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216</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3</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3</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3</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1"/>
              <w:jc w:val="center"/>
              <w:textAlignment w:val="auto"/>
              <w:rPr>
                <w:sz w:val="21"/>
              </w:rPr>
            </w:pPr>
            <w:r>
              <w:rPr>
                <w:spacing w:val="-4"/>
                <w:sz w:val="21"/>
              </w:rPr>
              <w:t>信息技术基础</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144</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2</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1"/>
              <w:jc w:val="center"/>
              <w:textAlignment w:val="auto"/>
              <w:rPr>
                <w:sz w:val="21"/>
              </w:rPr>
            </w:pPr>
            <w:r>
              <w:rPr>
                <w:spacing w:val="-4"/>
                <w:sz w:val="21"/>
              </w:rPr>
              <w:t>体育与健康</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144</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2</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0"/>
              <w:jc w:val="center"/>
              <w:textAlignment w:val="auto"/>
              <w:rPr>
                <w:sz w:val="21"/>
              </w:rPr>
            </w:pPr>
            <w:r>
              <w:rPr>
                <w:spacing w:val="-5"/>
                <w:sz w:val="21"/>
              </w:rPr>
              <w:t>艺术</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72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1</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1</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1</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1</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0"/>
              <w:jc w:val="center"/>
              <w:textAlignment w:val="auto"/>
              <w:rPr>
                <w:sz w:val="21"/>
              </w:rPr>
            </w:pPr>
            <w:r>
              <w:rPr>
                <w:spacing w:val="-5"/>
                <w:sz w:val="21"/>
              </w:rPr>
              <w:t>历史</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108</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2</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5"/>
              <w:jc w:val="center"/>
              <w:textAlignment w:val="auto"/>
              <w:rPr>
                <w:sz w:val="21"/>
              </w:rPr>
            </w:pPr>
            <w:r>
              <w:rPr>
                <w:spacing w:val="-4"/>
                <w:sz w:val="21"/>
              </w:rPr>
              <w:t>劳动教育</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72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1</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1</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1</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1</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0"/>
              <w:jc w:val="center"/>
              <w:textAlignment w:val="auto"/>
              <w:rPr>
                <w:sz w:val="21"/>
              </w:rPr>
            </w:pPr>
            <w:r>
              <w:rPr>
                <w:spacing w:val="-5"/>
                <w:sz w:val="21"/>
              </w:rPr>
              <w:t>化学</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36</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2</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08" w:type="dxa"/>
            <w:vMerge w:val="restart"/>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20"/>
              </w:rPr>
            </w:pPr>
          </w:p>
          <w:p>
            <w:pPr>
              <w:pStyle w:val="9"/>
              <w:keepNext w:val="0"/>
              <w:keepLines w:val="0"/>
              <w:pageBreakBefore w:val="0"/>
              <w:widowControl w:val="0"/>
              <w:kinsoku/>
              <w:wordWrap/>
              <w:overflowPunct/>
              <w:topLinePunct w:val="0"/>
              <w:bidi w:val="0"/>
              <w:adjustRightInd w:val="0"/>
              <w:snapToGrid w:val="0"/>
              <w:spacing w:line="240" w:lineRule="auto"/>
              <w:ind w:left="147" w:right="138"/>
              <w:jc w:val="center"/>
              <w:textAlignment w:val="auto"/>
              <w:rPr>
                <w:sz w:val="21"/>
              </w:rPr>
            </w:pPr>
            <w:r>
              <w:rPr>
                <w:spacing w:val="-10"/>
                <w:sz w:val="21"/>
              </w:rPr>
              <w:t>专业核心课程</w:t>
            </w: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5"/>
              <w:jc w:val="center"/>
              <w:textAlignment w:val="auto"/>
              <w:rPr>
                <w:sz w:val="21"/>
              </w:rPr>
            </w:pPr>
            <w:r>
              <w:rPr>
                <w:spacing w:val="-4"/>
                <w:sz w:val="21"/>
              </w:rPr>
              <w:t>无机化学</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198</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5</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6</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5"/>
              <w:jc w:val="center"/>
              <w:textAlignment w:val="auto"/>
              <w:rPr>
                <w:sz w:val="21"/>
              </w:rPr>
            </w:pPr>
            <w:r>
              <w:rPr>
                <w:spacing w:val="-4"/>
                <w:sz w:val="21"/>
              </w:rPr>
              <w:t>有机化学</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198</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6"/>
              <w:jc w:val="center"/>
              <w:textAlignment w:val="auto"/>
              <w:rPr>
                <w:sz w:val="21"/>
              </w:rPr>
            </w:pPr>
            <w:r>
              <w:rPr>
                <w:sz w:val="21"/>
              </w:rPr>
              <w:t>5</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7"/>
              <w:jc w:val="center"/>
              <w:textAlignment w:val="auto"/>
              <w:rPr>
                <w:sz w:val="21"/>
              </w:rPr>
            </w:pPr>
            <w:r>
              <w:rPr>
                <w:sz w:val="21"/>
              </w:rPr>
              <w:t>6</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1"/>
              <w:jc w:val="center"/>
              <w:textAlignment w:val="auto"/>
              <w:rPr>
                <w:sz w:val="21"/>
              </w:rPr>
            </w:pPr>
            <w:r>
              <w:rPr>
                <w:spacing w:val="-4"/>
                <w:sz w:val="21"/>
              </w:rPr>
              <w:t>化学实验技术</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180</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4</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6</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1"/>
              <w:jc w:val="center"/>
              <w:textAlignment w:val="auto"/>
              <w:rPr>
                <w:sz w:val="21"/>
              </w:rPr>
            </w:pPr>
            <w:r>
              <w:rPr>
                <w:spacing w:val="-4"/>
                <w:sz w:val="21"/>
              </w:rPr>
              <w:t>药物制剂技术</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144</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sz w:val="21"/>
              </w:rPr>
            </w:pPr>
            <w:r>
              <w:rPr>
                <w:sz w:val="21"/>
              </w:rPr>
              <w:t>4</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sz w:val="21"/>
              </w:rPr>
            </w:pPr>
            <w:r>
              <w:rPr>
                <w:sz w:val="21"/>
              </w:rPr>
              <w:t>6</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72" w:right="165"/>
              <w:jc w:val="center"/>
              <w:textAlignment w:val="auto"/>
              <w:rPr>
                <w:rFonts w:hint="default" w:eastAsia="仿宋"/>
                <w:sz w:val="21"/>
                <w:lang w:val="en-US" w:eastAsia="zh-CN"/>
              </w:rPr>
            </w:pPr>
            <w:r>
              <w:rPr>
                <w:spacing w:val="-4"/>
                <w:sz w:val="21"/>
              </w:rPr>
              <w:t>化工</w:t>
            </w:r>
            <w:r>
              <w:rPr>
                <w:rFonts w:hint="eastAsia"/>
                <w:spacing w:val="-4"/>
                <w:sz w:val="21"/>
                <w:lang w:val="en-US" w:eastAsia="zh-CN"/>
              </w:rPr>
              <w:t>单元操作</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eastAsia="仿宋"/>
                <w:sz w:val="21"/>
                <w:lang w:val="en-US" w:eastAsia="zh-CN"/>
              </w:rPr>
            </w:pPr>
            <w:r>
              <w:rPr>
                <w:rFonts w:hint="eastAsia"/>
                <w:sz w:val="21"/>
                <w:lang w:val="en-US" w:eastAsia="zh-CN"/>
              </w:rPr>
              <w:t>128</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11"/>
              <w:jc w:val="center"/>
              <w:textAlignment w:val="auto"/>
              <w:rPr>
                <w:rFonts w:hint="default" w:eastAsia="仿宋"/>
                <w:sz w:val="21"/>
                <w:lang w:val="en-US" w:eastAsia="zh-CN"/>
              </w:rPr>
            </w:pPr>
            <w:r>
              <w:rPr>
                <w:rFonts w:hint="eastAsia"/>
                <w:sz w:val="21"/>
                <w:lang w:val="en-US" w:eastAsia="zh-CN"/>
              </w:rPr>
              <w:t>4</w:t>
            </w: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b/>
                <w:sz w:val="14"/>
              </w:rPr>
            </w:pPr>
          </w:p>
          <w:p>
            <w:pPr>
              <w:pStyle w:val="9"/>
              <w:keepNext w:val="0"/>
              <w:keepLines w:val="0"/>
              <w:pageBreakBefore w:val="0"/>
              <w:widowControl w:val="0"/>
              <w:kinsoku/>
              <w:wordWrap/>
              <w:overflowPunct/>
              <w:topLinePunct w:val="0"/>
              <w:bidi w:val="0"/>
              <w:adjustRightInd w:val="0"/>
              <w:snapToGrid w:val="0"/>
              <w:spacing w:line="240" w:lineRule="auto"/>
              <w:ind w:left="236"/>
              <w:jc w:val="center"/>
              <w:textAlignment w:val="auto"/>
              <w:rPr>
                <w:rFonts w:hint="eastAsia" w:eastAsia="仿宋"/>
                <w:sz w:val="21"/>
                <w:lang w:val="en-US" w:eastAsia="zh-CN"/>
              </w:rPr>
            </w:pPr>
            <w:r>
              <w:rPr>
                <w:rFonts w:hint="eastAsia"/>
                <w:sz w:val="21"/>
                <w:lang w:val="en-US" w:eastAsia="zh-CN"/>
              </w:rPr>
              <w:t>3</w:t>
            </w: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8" w:type="dxa"/>
            <w:vMerge w:val="continue"/>
            <w:tcBorders>
              <w:top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sz w:val="2"/>
                <w:szCs w:val="2"/>
              </w:rPr>
            </w:pPr>
          </w:p>
        </w:tc>
        <w:tc>
          <w:tcPr>
            <w:tcW w:w="2305"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172" w:right="161"/>
              <w:jc w:val="center"/>
              <w:textAlignment w:val="auto"/>
              <w:rPr>
                <w:rFonts w:hint="default" w:eastAsia="仿宋"/>
                <w:sz w:val="21"/>
                <w:lang w:val="en-US" w:eastAsia="zh-CN"/>
              </w:rPr>
            </w:pPr>
            <w:r>
              <w:rPr>
                <w:rFonts w:hint="eastAsia"/>
                <w:spacing w:val="-4"/>
                <w:sz w:val="21"/>
                <w:lang w:val="en-US" w:eastAsia="zh-CN"/>
              </w:rPr>
              <w:t>化工仿真</w:t>
            </w:r>
          </w:p>
        </w:tc>
        <w:tc>
          <w:tcPr>
            <w:tcW w:w="50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456"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sz w:val="21"/>
              </w:rPr>
            </w:pPr>
            <w:r>
              <w:rPr>
                <w:spacing w:val="-5"/>
                <w:sz w:val="21"/>
              </w:rPr>
              <w:t>144</w:t>
            </w: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12"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588"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600" w:type="dxa"/>
            <w:vAlign w:val="center"/>
          </w:tcPr>
          <w:p>
            <w:pPr>
              <w:pStyle w:val="9"/>
              <w:keepNext w:val="0"/>
              <w:keepLines w:val="0"/>
              <w:pageBreakBefore w:val="0"/>
              <w:widowControl w:val="0"/>
              <w:kinsoku/>
              <w:wordWrap/>
              <w:overflowPunct/>
              <w:topLinePunct w:val="0"/>
              <w:bidi w:val="0"/>
              <w:adjustRightInd w:val="0"/>
              <w:snapToGrid w:val="0"/>
              <w:spacing w:line="240" w:lineRule="auto"/>
              <w:ind w:left="9"/>
              <w:jc w:val="center"/>
              <w:textAlignment w:val="auto"/>
              <w:rPr>
                <w:sz w:val="21"/>
              </w:rPr>
            </w:pPr>
            <w:r>
              <w:rPr>
                <w:sz w:val="21"/>
              </w:rPr>
              <w:t>8</w:t>
            </w:r>
          </w:p>
        </w:tc>
        <w:tc>
          <w:tcPr>
            <w:tcW w:w="564"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c>
          <w:tcPr>
            <w:tcW w:w="1215" w:type="dxa"/>
            <w:vAlign w:val="center"/>
          </w:tcPr>
          <w:p>
            <w:pPr>
              <w:pStyle w:val="9"/>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08" w:type="dxa"/>
            <w:vMerge w:val="continue"/>
            <w:tcBorders>
              <w:top w:val="nil"/>
              <w:bottom w:val="nil"/>
            </w:tcBorders>
            <w:vAlign w:val="center"/>
          </w:tcPr>
          <w:p>
            <w:pPr>
              <w:jc w:val="center"/>
              <w:rPr>
                <w:sz w:val="2"/>
                <w:szCs w:val="2"/>
              </w:rPr>
            </w:pPr>
          </w:p>
        </w:tc>
        <w:tc>
          <w:tcPr>
            <w:tcW w:w="2305" w:type="dxa"/>
            <w:vAlign w:val="center"/>
          </w:tcPr>
          <w:p>
            <w:pPr>
              <w:pStyle w:val="9"/>
              <w:ind w:right="165"/>
              <w:jc w:val="center"/>
              <w:rPr>
                <w:sz w:val="21"/>
              </w:rPr>
            </w:pPr>
            <w:r>
              <w:rPr>
                <w:spacing w:val="-4"/>
                <w:sz w:val="21"/>
              </w:rPr>
              <w:t>发酵工艺与设备</w:t>
            </w:r>
          </w:p>
        </w:tc>
        <w:tc>
          <w:tcPr>
            <w:tcW w:w="504" w:type="dxa"/>
            <w:vAlign w:val="center"/>
          </w:tcPr>
          <w:p>
            <w:pPr>
              <w:pStyle w:val="9"/>
              <w:jc w:val="center"/>
              <w:rPr>
                <w:rFonts w:ascii="Times New Roman"/>
              </w:rPr>
            </w:pPr>
          </w:p>
        </w:tc>
        <w:tc>
          <w:tcPr>
            <w:tcW w:w="456" w:type="dxa"/>
            <w:vAlign w:val="center"/>
          </w:tcPr>
          <w:p>
            <w:pPr>
              <w:pStyle w:val="9"/>
              <w:jc w:val="center"/>
              <w:rPr>
                <w:sz w:val="21"/>
              </w:rPr>
            </w:pPr>
            <w:r>
              <w:rPr>
                <w:spacing w:val="-5"/>
                <w:sz w:val="21"/>
              </w:rPr>
              <w:t>144</w:t>
            </w:r>
          </w:p>
        </w:tc>
        <w:tc>
          <w:tcPr>
            <w:tcW w:w="612" w:type="dxa"/>
            <w:vAlign w:val="center"/>
          </w:tcPr>
          <w:p>
            <w:pPr>
              <w:pStyle w:val="9"/>
              <w:jc w:val="center"/>
              <w:rPr>
                <w:rFonts w:ascii="Times New Roman"/>
              </w:rPr>
            </w:pPr>
          </w:p>
        </w:tc>
        <w:tc>
          <w:tcPr>
            <w:tcW w:w="612" w:type="dxa"/>
            <w:vAlign w:val="center"/>
          </w:tcPr>
          <w:p>
            <w:pPr>
              <w:pStyle w:val="9"/>
              <w:jc w:val="center"/>
              <w:rPr>
                <w:rFonts w:ascii="Times New Roman"/>
              </w:rPr>
            </w:pPr>
          </w:p>
        </w:tc>
        <w:tc>
          <w:tcPr>
            <w:tcW w:w="588" w:type="dxa"/>
            <w:vAlign w:val="center"/>
          </w:tcPr>
          <w:p>
            <w:pPr>
              <w:pStyle w:val="9"/>
              <w:jc w:val="center"/>
              <w:rPr>
                <w:rFonts w:ascii="Times New Roman"/>
              </w:rPr>
            </w:pPr>
          </w:p>
        </w:tc>
        <w:tc>
          <w:tcPr>
            <w:tcW w:w="588" w:type="dxa"/>
            <w:vAlign w:val="center"/>
          </w:tcPr>
          <w:p>
            <w:pPr>
              <w:pStyle w:val="9"/>
              <w:jc w:val="center"/>
              <w:rPr>
                <w:rFonts w:ascii="Times New Roman"/>
              </w:rPr>
            </w:pPr>
          </w:p>
        </w:tc>
        <w:tc>
          <w:tcPr>
            <w:tcW w:w="600" w:type="dxa"/>
            <w:vAlign w:val="center"/>
          </w:tcPr>
          <w:p>
            <w:pPr>
              <w:pStyle w:val="9"/>
              <w:jc w:val="center"/>
              <w:rPr>
                <w:sz w:val="21"/>
              </w:rPr>
            </w:pPr>
            <w:r>
              <w:rPr>
                <w:sz w:val="21"/>
              </w:rPr>
              <w:t>8</w:t>
            </w:r>
          </w:p>
        </w:tc>
        <w:tc>
          <w:tcPr>
            <w:tcW w:w="564" w:type="dxa"/>
            <w:vAlign w:val="center"/>
          </w:tcPr>
          <w:p>
            <w:pPr>
              <w:pStyle w:val="9"/>
              <w:jc w:val="center"/>
              <w:rPr>
                <w:rFonts w:ascii="Times New Roman"/>
              </w:rPr>
            </w:pPr>
          </w:p>
        </w:tc>
        <w:tc>
          <w:tcPr>
            <w:tcW w:w="1215" w:type="dxa"/>
            <w:vAlign w:val="center"/>
          </w:tcPr>
          <w:p>
            <w:pPr>
              <w:pStyle w:val="9"/>
              <w:jc w:val="center"/>
              <w:rPr>
                <w:rFonts w:ascii="Times New Roman"/>
              </w:rPr>
            </w:pPr>
          </w:p>
        </w:tc>
      </w:tr>
    </w:tbl>
    <w:p>
      <w:pPr>
        <w:keepNext w:val="0"/>
        <w:keepLines w:val="0"/>
        <w:pageBreakBefore w:val="0"/>
        <w:widowControl w:val="0"/>
        <w:numPr>
          <w:numId w:val="0"/>
        </w:numPr>
        <w:kinsoku/>
        <w:wordWrap/>
        <w:overflowPunct/>
        <w:topLinePunct w:val="0"/>
        <w:autoSpaceDE w:val="0"/>
        <w:autoSpaceDN w:val="0"/>
        <w:bidi w:val="0"/>
        <w:adjustRightInd w:val="0"/>
        <w:snapToGrid w:val="0"/>
        <w:spacing w:after="0" w:afterLines="50" w:line="288" w:lineRule="auto"/>
        <w:ind w:leftChars="251" w:right="0" w:rightChars="0"/>
        <w:jc w:val="center"/>
        <w:textAlignment w:val="auto"/>
        <w:rPr>
          <w:b/>
          <w:spacing w:val="-2"/>
          <w:sz w:val="28"/>
        </w:rPr>
      </w:pPr>
    </w:p>
    <w:p>
      <w:pPr>
        <w:keepNext w:val="0"/>
        <w:keepLines w:val="0"/>
        <w:pageBreakBefore w:val="0"/>
        <w:widowControl w:val="0"/>
        <w:kinsoku/>
        <w:wordWrap/>
        <w:overflowPunct/>
        <w:topLinePunct w:val="0"/>
        <w:autoSpaceDE w:val="0"/>
        <w:autoSpaceDN w:val="0"/>
        <w:bidi w:val="0"/>
        <w:adjustRightInd w:val="0"/>
        <w:snapToGrid w:val="0"/>
        <w:spacing w:after="0" w:afterLines="50" w:line="288" w:lineRule="auto"/>
        <w:ind w:left="552" w:leftChars="251" w:right="1107" w:firstLine="147" w:firstLineChars="53"/>
        <w:jc w:val="center"/>
        <w:textAlignment w:val="auto"/>
        <w:rPr>
          <w:b/>
          <w:spacing w:val="-2"/>
          <w:sz w:val="28"/>
        </w:rPr>
      </w:pPr>
    </w:p>
    <w:tbl>
      <w:tblPr>
        <w:tblStyle w:val="7"/>
        <w:tblpPr w:leftFromText="180" w:rightFromText="180" w:vertAnchor="text" w:horzAnchor="page" w:tblpX="1641" w:tblpY="1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887"/>
        <w:gridCol w:w="522"/>
        <w:gridCol w:w="580"/>
        <w:gridCol w:w="580"/>
        <w:gridCol w:w="929"/>
        <w:gridCol w:w="564"/>
        <w:gridCol w:w="588"/>
        <w:gridCol w:w="600"/>
        <w:gridCol w:w="564"/>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8" w:type="dxa"/>
            <w:vMerge w:val="restart"/>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hint="eastAsia" w:ascii="Times New Roman" w:eastAsia="仿宋"/>
                <w:sz w:val="26"/>
                <w:lang w:val="en-US" w:eastAsia="zh-CN"/>
              </w:rPr>
            </w:pPr>
            <w:r>
              <w:rPr>
                <w:rFonts w:hint="eastAsia" w:ascii="Times New Roman"/>
                <w:sz w:val="26"/>
                <w:lang w:val="en-US" w:eastAsia="zh-CN"/>
              </w:rPr>
              <w:t xml:space="preserve"> </w:t>
            </w: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72" w:right="161"/>
              <w:jc w:val="both"/>
              <w:textAlignment w:val="auto"/>
              <w:rPr>
                <w:sz w:val="21"/>
                <w:szCs w:val="21"/>
              </w:rPr>
            </w:pPr>
            <w:r>
              <w:rPr>
                <w:spacing w:val="-4"/>
                <w:sz w:val="21"/>
                <w:szCs w:val="21"/>
              </w:rPr>
              <w:t>化工企业管理</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right="119"/>
              <w:jc w:val="both"/>
              <w:textAlignment w:val="auto"/>
              <w:rPr>
                <w:sz w:val="21"/>
                <w:szCs w:val="21"/>
              </w:rPr>
            </w:pPr>
            <w:r>
              <w:rPr>
                <w:spacing w:val="-5"/>
                <w:sz w:val="21"/>
                <w:szCs w:val="21"/>
              </w:rPr>
              <w:t>144</w:t>
            </w: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9"/>
              <w:jc w:val="both"/>
              <w:textAlignment w:val="auto"/>
              <w:rPr>
                <w:sz w:val="21"/>
                <w:szCs w:val="21"/>
              </w:rPr>
            </w:pPr>
            <w:r>
              <w:rPr>
                <w:sz w:val="21"/>
                <w:szCs w:val="21"/>
              </w:rPr>
              <w:t>8</w:t>
            </w: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08" w:type="dxa"/>
            <w:vMerge w:val="continue"/>
            <w:tcBorders>
              <w:top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
                <w:szCs w:val="2"/>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72" w:right="165"/>
              <w:jc w:val="both"/>
              <w:textAlignment w:val="auto"/>
              <w:rPr>
                <w:sz w:val="21"/>
                <w:szCs w:val="21"/>
              </w:rPr>
            </w:pPr>
            <w:r>
              <w:rPr>
                <w:spacing w:val="-4"/>
                <w:sz w:val="21"/>
                <w:szCs w:val="21"/>
              </w:rPr>
              <w:t>微生物学</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right="119"/>
              <w:jc w:val="both"/>
              <w:textAlignment w:val="auto"/>
              <w:rPr>
                <w:sz w:val="21"/>
                <w:szCs w:val="21"/>
              </w:rPr>
            </w:pPr>
            <w:r>
              <w:rPr>
                <w:spacing w:val="-5"/>
                <w:sz w:val="21"/>
                <w:szCs w:val="21"/>
              </w:rPr>
              <w:t>126</w:t>
            </w: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9"/>
              <w:jc w:val="both"/>
              <w:textAlignment w:val="auto"/>
              <w:rPr>
                <w:sz w:val="21"/>
                <w:szCs w:val="21"/>
              </w:rPr>
            </w:pPr>
            <w:r>
              <w:rPr>
                <w:sz w:val="21"/>
                <w:szCs w:val="21"/>
              </w:rPr>
              <w:t>7</w:t>
            </w: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08" w:type="dxa"/>
            <w:vMerge w:val="restart"/>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sz w:val="26"/>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72" w:right="165"/>
              <w:jc w:val="both"/>
              <w:textAlignment w:val="auto"/>
              <w:rPr>
                <w:sz w:val="21"/>
                <w:szCs w:val="21"/>
              </w:rPr>
            </w:pPr>
            <w:r>
              <w:rPr>
                <w:spacing w:val="-4"/>
                <w:sz w:val="21"/>
                <w:szCs w:val="21"/>
              </w:rPr>
              <w:t>认知实习</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07"/>
              <w:jc w:val="both"/>
              <w:textAlignment w:val="auto"/>
              <w:rPr>
                <w:sz w:val="21"/>
                <w:szCs w:val="21"/>
              </w:rPr>
            </w:pPr>
            <w:r>
              <w:rPr>
                <w:sz w:val="21"/>
                <w:szCs w:val="21"/>
              </w:rPr>
              <w:t>1</w:t>
            </w:r>
            <w:r>
              <w:rPr>
                <w:spacing w:val="-33"/>
                <w:sz w:val="21"/>
                <w:szCs w:val="21"/>
              </w:rPr>
              <w:t xml:space="preserve"> 周</w:t>
            </w: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08" w:type="dxa"/>
            <w:vMerge w:val="continue"/>
            <w:tcBorders>
              <w:top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
                <w:szCs w:val="2"/>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right="165"/>
              <w:jc w:val="both"/>
              <w:textAlignment w:val="auto"/>
              <w:rPr>
                <w:sz w:val="21"/>
                <w:szCs w:val="21"/>
              </w:rPr>
            </w:pPr>
            <w:r>
              <w:rPr>
                <w:spacing w:val="-4"/>
                <w:sz w:val="21"/>
                <w:szCs w:val="21"/>
              </w:rPr>
              <w:t>通用初级技能训</w:t>
            </w:r>
            <w:r>
              <w:rPr>
                <w:sz w:val="21"/>
                <w:szCs w:val="21"/>
              </w:rPr>
              <w:t>练</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07"/>
              <w:jc w:val="both"/>
              <w:textAlignment w:val="auto"/>
              <w:rPr>
                <w:sz w:val="21"/>
                <w:szCs w:val="21"/>
              </w:rPr>
            </w:pPr>
            <w:r>
              <w:rPr>
                <w:sz w:val="21"/>
                <w:szCs w:val="21"/>
              </w:rPr>
              <w:t>1</w:t>
            </w:r>
            <w:r>
              <w:rPr>
                <w:spacing w:val="-33"/>
                <w:sz w:val="21"/>
                <w:szCs w:val="21"/>
              </w:rPr>
              <w:t xml:space="preserve"> 周</w:t>
            </w: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08" w:type="dxa"/>
            <w:vMerge w:val="continue"/>
            <w:tcBorders>
              <w:top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
                <w:szCs w:val="2"/>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69" w:right="165"/>
              <w:jc w:val="both"/>
              <w:textAlignment w:val="auto"/>
              <w:rPr>
                <w:sz w:val="21"/>
                <w:szCs w:val="21"/>
              </w:rPr>
            </w:pPr>
            <w:r>
              <w:rPr>
                <w:spacing w:val="-4"/>
                <w:sz w:val="21"/>
                <w:szCs w:val="21"/>
              </w:rPr>
              <w:t>跟岗实习</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07"/>
              <w:jc w:val="both"/>
              <w:textAlignment w:val="auto"/>
              <w:rPr>
                <w:sz w:val="21"/>
                <w:szCs w:val="21"/>
              </w:rPr>
            </w:pPr>
            <w:r>
              <w:rPr>
                <w:sz w:val="21"/>
                <w:szCs w:val="21"/>
              </w:rPr>
              <w:t>4</w:t>
            </w:r>
            <w:r>
              <w:rPr>
                <w:spacing w:val="-33"/>
                <w:sz w:val="21"/>
                <w:szCs w:val="21"/>
              </w:rPr>
              <w:t xml:space="preserve"> 周</w:t>
            </w: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08" w:type="dxa"/>
            <w:vMerge w:val="continue"/>
            <w:tcBorders>
              <w:top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
                <w:szCs w:val="2"/>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right="165"/>
              <w:jc w:val="both"/>
              <w:textAlignment w:val="auto"/>
              <w:rPr>
                <w:sz w:val="21"/>
                <w:szCs w:val="21"/>
              </w:rPr>
            </w:pPr>
            <w:r>
              <w:rPr>
                <w:spacing w:val="-4"/>
                <w:sz w:val="21"/>
                <w:szCs w:val="21"/>
              </w:rPr>
              <w:t>专业中级技能训</w:t>
            </w:r>
            <w:r>
              <w:rPr>
                <w:sz w:val="21"/>
                <w:szCs w:val="21"/>
              </w:rPr>
              <w:t>练</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07"/>
              <w:jc w:val="both"/>
              <w:textAlignment w:val="auto"/>
              <w:rPr>
                <w:sz w:val="21"/>
                <w:szCs w:val="21"/>
              </w:rPr>
            </w:pPr>
            <w:r>
              <w:rPr>
                <w:sz w:val="21"/>
                <w:szCs w:val="21"/>
              </w:rPr>
              <w:t>1</w:t>
            </w:r>
            <w:r>
              <w:rPr>
                <w:spacing w:val="-33"/>
                <w:sz w:val="21"/>
                <w:szCs w:val="21"/>
              </w:rPr>
              <w:t xml:space="preserve"> 周</w:t>
            </w: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08" w:type="dxa"/>
            <w:vMerge w:val="continue"/>
            <w:tcBorders>
              <w:top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
                <w:szCs w:val="2"/>
              </w:rPr>
            </w:pPr>
          </w:p>
        </w:tc>
        <w:tc>
          <w:tcPr>
            <w:tcW w:w="1887"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72" w:right="165"/>
              <w:jc w:val="both"/>
              <w:textAlignment w:val="auto"/>
              <w:rPr>
                <w:sz w:val="21"/>
                <w:szCs w:val="21"/>
              </w:rPr>
            </w:pPr>
            <w:r>
              <w:rPr>
                <w:spacing w:val="-4"/>
                <w:sz w:val="21"/>
                <w:szCs w:val="21"/>
              </w:rPr>
              <w:t>顶岗实习</w:t>
            </w:r>
          </w:p>
        </w:tc>
        <w:tc>
          <w:tcPr>
            <w:tcW w:w="522"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929"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88"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600"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jc w:val="both"/>
              <w:textAlignment w:val="auto"/>
              <w:rPr>
                <w:rFonts w:ascii="Times New Roman"/>
                <w:sz w:val="21"/>
                <w:szCs w:val="21"/>
              </w:rPr>
            </w:pPr>
          </w:p>
        </w:tc>
        <w:tc>
          <w:tcPr>
            <w:tcW w:w="564" w:type="dxa"/>
          </w:tcPr>
          <w:p>
            <w:pPr>
              <w:pStyle w:val="9"/>
              <w:keepNext w:val="0"/>
              <w:keepLines w:val="0"/>
              <w:pageBreakBefore w:val="0"/>
              <w:widowControl w:val="0"/>
              <w:kinsoku/>
              <w:wordWrap/>
              <w:overflowPunct/>
              <w:topLinePunct w:val="0"/>
              <w:autoSpaceDE w:val="0"/>
              <w:autoSpaceDN w:val="0"/>
              <w:bidi w:val="0"/>
              <w:adjustRightInd w:val="0"/>
              <w:snapToGrid w:val="0"/>
              <w:spacing w:before="0" w:beforeLines="50" w:line="288" w:lineRule="auto"/>
              <w:ind w:left="107"/>
              <w:jc w:val="both"/>
              <w:textAlignment w:val="auto"/>
              <w:rPr>
                <w:sz w:val="21"/>
                <w:szCs w:val="21"/>
              </w:rPr>
            </w:pPr>
            <w:r>
              <w:rPr>
                <w:sz w:val="21"/>
                <w:szCs w:val="21"/>
              </w:rPr>
              <w:t>16</w:t>
            </w:r>
            <w:r>
              <w:rPr>
                <w:spacing w:val="-25"/>
                <w:sz w:val="21"/>
                <w:szCs w:val="21"/>
              </w:rPr>
              <w:t xml:space="preserve"> 周</w:t>
            </w:r>
          </w:p>
        </w:tc>
        <w:tc>
          <w:tcPr>
            <w:tcW w:w="1230" w:type="dxa"/>
          </w:tcPr>
          <w:p>
            <w:pPr>
              <w:pStyle w:val="9"/>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rFonts w:ascii="Times New Roman"/>
              </w:rPr>
            </w:pPr>
          </w:p>
        </w:tc>
      </w:tr>
    </w:tbl>
    <w:p>
      <w:pPr>
        <w:keepNext w:val="0"/>
        <w:keepLines w:val="0"/>
        <w:pageBreakBefore w:val="0"/>
        <w:widowControl w:val="0"/>
        <w:kinsoku/>
        <w:wordWrap/>
        <w:overflowPunct/>
        <w:topLinePunct w:val="0"/>
        <w:autoSpaceDE w:val="0"/>
        <w:autoSpaceDN w:val="0"/>
        <w:bidi w:val="0"/>
        <w:adjustRightInd w:val="0"/>
        <w:snapToGrid w:val="0"/>
        <w:spacing w:after="0" w:afterLines="50" w:line="288" w:lineRule="auto"/>
        <w:ind w:left="552" w:leftChars="251" w:right="1107" w:firstLine="147" w:firstLineChars="53"/>
        <w:jc w:val="both"/>
        <w:textAlignment w:val="auto"/>
        <w:rPr>
          <w:b/>
          <w:spacing w:val="-2"/>
          <w:sz w:val="28"/>
        </w:rPr>
      </w:pP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0"/>
        <w:jc w:val="both"/>
        <w:textAlignment w:val="auto"/>
        <w:rPr>
          <w:b/>
          <w:sz w:val="5"/>
        </w:rPr>
      </w:pPr>
    </w:p>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firstLine="534" w:firstLineChars="200"/>
        <w:jc w:val="both"/>
        <w:textAlignment w:val="auto"/>
        <w:rPr>
          <w:b/>
          <w:sz w:val="20"/>
        </w:rPr>
      </w:pPr>
      <w:r>
        <w:rPr>
          <w:w w:val="95"/>
        </w:rPr>
        <w:t>八、实施</w:t>
      </w:r>
      <w:r>
        <w:rPr>
          <w:spacing w:val="-5"/>
          <w:w w:val="95"/>
        </w:rPr>
        <w:t>保障</w:t>
      </w:r>
    </w:p>
    <w:p>
      <w:pPr>
        <w:keepNext w:val="0"/>
        <w:keepLines w:val="0"/>
        <w:pageBreakBefore w:val="0"/>
        <w:widowControl w:val="0"/>
        <w:wordWrap/>
        <w:topLinePunct w:val="0"/>
        <w:bidi w:val="0"/>
        <w:spacing w:line="288" w:lineRule="auto"/>
        <w:ind w:firstLine="534" w:firstLineChars="200"/>
        <w:jc w:val="both"/>
        <w:textAlignment w:val="auto"/>
        <w:rPr>
          <w:b/>
          <w:sz w:val="20"/>
        </w:rPr>
      </w:pPr>
      <w:r>
        <w:rPr>
          <w:b/>
          <w:w w:val="95"/>
          <w:sz w:val="28"/>
        </w:rPr>
        <w:t>（一）</w:t>
      </w:r>
      <w:r>
        <w:rPr>
          <w:rFonts w:hint="eastAsia" w:ascii="仿宋" w:hAnsi="仿宋" w:eastAsia="仿宋" w:cs="仿宋"/>
          <w:b/>
          <w:sz w:val="28"/>
          <w:szCs w:val="28"/>
        </w:rPr>
        <w:t>专业教学团队</w:t>
      </w:r>
    </w:p>
    <w:tbl>
      <w:tblPr>
        <w:tblStyle w:val="5"/>
        <w:tblW w:w="53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gridCol w:w="856"/>
        <w:gridCol w:w="578"/>
        <w:gridCol w:w="1040"/>
        <w:gridCol w:w="812"/>
        <w:gridCol w:w="1497"/>
        <w:gridCol w:w="709"/>
        <w:gridCol w:w="1045"/>
        <w:gridCol w:w="994"/>
        <w:gridCol w:w="898"/>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blHeader/>
          <w:jc w:val="center"/>
        </w:trPr>
        <w:tc>
          <w:tcPr>
            <w:tcW w:w="500" w:type="dxa"/>
            <w:noWrap w:val="0"/>
            <w:vAlign w:val="center"/>
          </w:tcPr>
          <w:p>
            <w:pPr>
              <w:keepNext w:val="0"/>
              <w:keepLines w:val="0"/>
              <w:pageBreakBefore w:val="0"/>
              <w:widowControl w:val="0"/>
              <w:wordWrap/>
              <w:topLinePunct w:val="0"/>
              <w:bidi w:val="0"/>
              <w:spacing w:line="288" w:lineRule="auto"/>
              <w:ind w:right="-112" w:rightChars="-51"/>
              <w:jc w:val="both"/>
              <w:textAlignment w:val="auto"/>
              <w:rPr>
                <w:rFonts w:hint="default" w:ascii="Times New Roman" w:hAnsi="Times New Roman" w:cs="Times New Roman"/>
                <w:b/>
                <w:szCs w:val="21"/>
              </w:rPr>
            </w:pPr>
            <w:r>
              <w:rPr>
                <w:rFonts w:hint="default" w:ascii="Times New Roman" w:hAnsi="Times New Roman" w:cs="Times New Roman"/>
                <w:b/>
                <w:szCs w:val="21"/>
              </w:rPr>
              <w:t>序</w:t>
            </w:r>
          </w:p>
          <w:p>
            <w:pPr>
              <w:keepNext w:val="0"/>
              <w:keepLines w:val="0"/>
              <w:pageBreakBefore w:val="0"/>
              <w:widowControl w:val="0"/>
              <w:wordWrap/>
              <w:topLinePunct w:val="0"/>
              <w:bidi w:val="0"/>
              <w:spacing w:line="288" w:lineRule="auto"/>
              <w:ind w:right="-112" w:rightChars="-51"/>
              <w:jc w:val="both"/>
              <w:textAlignment w:val="auto"/>
              <w:rPr>
                <w:rFonts w:hint="default" w:ascii="Times New Roman" w:hAnsi="Times New Roman" w:cs="Times New Roman"/>
                <w:b/>
                <w:szCs w:val="21"/>
              </w:rPr>
            </w:pPr>
            <w:r>
              <w:rPr>
                <w:rFonts w:hint="default" w:ascii="Times New Roman" w:hAnsi="Times New Roman" w:cs="Times New Roman"/>
                <w:b/>
                <w:szCs w:val="21"/>
              </w:rPr>
              <w:t>号</w:t>
            </w:r>
          </w:p>
        </w:tc>
        <w:tc>
          <w:tcPr>
            <w:tcW w:w="774"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b/>
                <w:szCs w:val="21"/>
              </w:rPr>
            </w:pPr>
            <w:r>
              <w:rPr>
                <w:rFonts w:hint="default" w:ascii="Times New Roman" w:hAnsi="Times New Roman" w:cs="Times New Roman"/>
                <w:b/>
                <w:szCs w:val="21"/>
              </w:rPr>
              <w:t>姓名</w:t>
            </w:r>
          </w:p>
        </w:tc>
        <w:tc>
          <w:tcPr>
            <w:tcW w:w="522" w:type="dxa"/>
            <w:noWrap w:val="0"/>
            <w:vAlign w:val="center"/>
          </w:tcPr>
          <w:p>
            <w:pPr>
              <w:keepNext w:val="0"/>
              <w:keepLines w:val="0"/>
              <w:pageBreakBefore w:val="0"/>
              <w:widowControl w:val="0"/>
              <w:wordWrap/>
              <w:topLinePunct w:val="0"/>
              <w:bidi w:val="0"/>
              <w:spacing w:line="288" w:lineRule="auto"/>
              <w:ind w:left="-112" w:leftChars="-51" w:right="-112" w:rightChars="-51"/>
              <w:jc w:val="both"/>
              <w:textAlignment w:val="auto"/>
              <w:rPr>
                <w:rFonts w:hint="default" w:ascii="Times New Roman" w:hAnsi="Times New Roman" w:cs="Times New Roman"/>
                <w:b/>
                <w:szCs w:val="21"/>
              </w:rPr>
            </w:pPr>
            <w:r>
              <w:rPr>
                <w:rFonts w:hint="default" w:ascii="Times New Roman" w:hAnsi="Times New Roman" w:cs="Times New Roman"/>
                <w:b/>
                <w:szCs w:val="21"/>
              </w:rPr>
              <w:t>性</w:t>
            </w:r>
          </w:p>
          <w:p>
            <w:pPr>
              <w:keepNext w:val="0"/>
              <w:keepLines w:val="0"/>
              <w:pageBreakBefore w:val="0"/>
              <w:widowControl w:val="0"/>
              <w:wordWrap/>
              <w:topLinePunct w:val="0"/>
              <w:bidi w:val="0"/>
              <w:spacing w:line="288" w:lineRule="auto"/>
              <w:ind w:left="-112" w:leftChars="-51" w:right="-112" w:rightChars="-51"/>
              <w:jc w:val="both"/>
              <w:textAlignment w:val="auto"/>
              <w:rPr>
                <w:rFonts w:hint="default" w:ascii="Times New Roman" w:hAnsi="Times New Roman" w:cs="Times New Roman"/>
                <w:b/>
                <w:szCs w:val="21"/>
              </w:rPr>
            </w:pPr>
            <w:r>
              <w:rPr>
                <w:rFonts w:hint="default" w:ascii="Times New Roman" w:hAnsi="Times New Roman" w:cs="Times New Roman"/>
                <w:b/>
                <w:szCs w:val="21"/>
              </w:rPr>
              <w:t>别</w:t>
            </w:r>
          </w:p>
        </w:tc>
        <w:tc>
          <w:tcPr>
            <w:tcW w:w="940" w:type="dxa"/>
            <w:noWrap w:val="0"/>
            <w:vAlign w:val="center"/>
          </w:tcPr>
          <w:p>
            <w:pPr>
              <w:keepNext w:val="0"/>
              <w:keepLines w:val="0"/>
              <w:pageBreakBefore w:val="0"/>
              <w:widowControl w:val="0"/>
              <w:wordWrap/>
              <w:topLinePunct w:val="0"/>
              <w:bidi w:val="0"/>
              <w:spacing w:line="288" w:lineRule="auto"/>
              <w:ind w:left="-176" w:leftChars="-80"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出生</w:t>
            </w:r>
          </w:p>
          <w:p>
            <w:pPr>
              <w:keepNext w:val="0"/>
              <w:keepLines w:val="0"/>
              <w:pageBreakBefore w:val="0"/>
              <w:widowControl w:val="0"/>
              <w:wordWrap/>
              <w:topLinePunct w:val="0"/>
              <w:bidi w:val="0"/>
              <w:spacing w:line="288" w:lineRule="auto"/>
              <w:ind w:left="-176" w:leftChars="-80"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年月</w:t>
            </w:r>
          </w:p>
        </w:tc>
        <w:tc>
          <w:tcPr>
            <w:tcW w:w="734" w:type="dxa"/>
            <w:noWrap w:val="0"/>
            <w:vAlign w:val="center"/>
          </w:tcPr>
          <w:p>
            <w:pPr>
              <w:keepNext w:val="0"/>
              <w:keepLines w:val="0"/>
              <w:pageBreakBefore w:val="0"/>
              <w:widowControl w:val="0"/>
              <w:wordWrap/>
              <w:topLinePunct w:val="0"/>
              <w:bidi w:val="0"/>
              <w:spacing w:line="288" w:lineRule="auto"/>
              <w:ind w:left="-46" w:leftChars="-21"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职称</w:t>
            </w:r>
          </w:p>
        </w:tc>
        <w:tc>
          <w:tcPr>
            <w:tcW w:w="1353" w:type="dxa"/>
            <w:noWrap w:val="0"/>
            <w:vAlign w:val="center"/>
          </w:tcPr>
          <w:p>
            <w:pPr>
              <w:keepNext w:val="0"/>
              <w:keepLines w:val="0"/>
              <w:pageBreakBefore w:val="0"/>
              <w:widowControl w:val="0"/>
              <w:wordWrap/>
              <w:topLinePunct w:val="0"/>
              <w:bidi w:val="0"/>
              <w:spacing w:line="288" w:lineRule="auto"/>
              <w:ind w:left="-112" w:leftChars="-51" w:right="-106" w:rightChars="-48"/>
              <w:jc w:val="both"/>
              <w:textAlignment w:val="auto"/>
              <w:rPr>
                <w:rFonts w:hint="default" w:ascii="Times New Roman" w:hAnsi="Times New Roman" w:cs="Times New Roman"/>
                <w:b/>
                <w:szCs w:val="21"/>
              </w:rPr>
            </w:pPr>
            <w:r>
              <w:rPr>
                <w:rFonts w:hint="default" w:ascii="Times New Roman" w:hAnsi="Times New Roman" w:cs="Times New Roman"/>
                <w:b/>
                <w:szCs w:val="21"/>
              </w:rPr>
              <w:t>毕业学校</w:t>
            </w:r>
          </w:p>
          <w:p>
            <w:pPr>
              <w:keepNext w:val="0"/>
              <w:keepLines w:val="0"/>
              <w:pageBreakBefore w:val="0"/>
              <w:widowControl w:val="0"/>
              <w:wordWrap/>
              <w:topLinePunct w:val="0"/>
              <w:bidi w:val="0"/>
              <w:spacing w:line="288" w:lineRule="auto"/>
              <w:ind w:left="-112" w:leftChars="-51" w:right="-106" w:rightChars="-48"/>
              <w:jc w:val="both"/>
              <w:textAlignment w:val="auto"/>
              <w:rPr>
                <w:rFonts w:hint="default" w:ascii="Times New Roman" w:hAnsi="Times New Roman" w:cs="Times New Roman"/>
                <w:b/>
                <w:szCs w:val="21"/>
              </w:rPr>
            </w:pPr>
          </w:p>
        </w:tc>
        <w:tc>
          <w:tcPr>
            <w:tcW w:w="641" w:type="dxa"/>
            <w:noWrap w:val="0"/>
            <w:vAlign w:val="center"/>
          </w:tcPr>
          <w:p>
            <w:pPr>
              <w:keepNext w:val="0"/>
              <w:keepLines w:val="0"/>
              <w:pageBreakBefore w:val="0"/>
              <w:widowControl w:val="0"/>
              <w:wordWrap/>
              <w:topLinePunct w:val="0"/>
              <w:bidi w:val="0"/>
              <w:spacing w:line="288" w:lineRule="auto"/>
              <w:ind w:left="-119" w:leftChars="-54" w:right="-163" w:rightChars="-74" w:firstLine="104" w:firstLineChars="47"/>
              <w:jc w:val="both"/>
              <w:textAlignment w:val="auto"/>
              <w:rPr>
                <w:rFonts w:hint="default" w:ascii="Times New Roman" w:hAnsi="Times New Roman" w:cs="Times New Roman"/>
                <w:b/>
                <w:szCs w:val="21"/>
              </w:rPr>
            </w:pPr>
            <w:r>
              <w:rPr>
                <w:rFonts w:hint="default" w:ascii="Times New Roman" w:hAnsi="Times New Roman" w:cs="Times New Roman"/>
                <w:b/>
                <w:szCs w:val="21"/>
              </w:rPr>
              <w:t>学历</w:t>
            </w:r>
          </w:p>
        </w:tc>
        <w:tc>
          <w:tcPr>
            <w:tcW w:w="944" w:type="dxa"/>
            <w:noWrap w:val="0"/>
            <w:vAlign w:val="center"/>
          </w:tcPr>
          <w:p>
            <w:pPr>
              <w:keepNext w:val="0"/>
              <w:keepLines w:val="0"/>
              <w:pageBreakBefore w:val="0"/>
              <w:widowControl w:val="0"/>
              <w:wordWrap/>
              <w:topLinePunct w:val="0"/>
              <w:bidi w:val="0"/>
              <w:spacing w:line="288" w:lineRule="auto"/>
              <w:ind w:left="-119" w:leftChars="-54" w:right="-163" w:rightChars="-74" w:firstLine="104" w:firstLineChars="47"/>
              <w:jc w:val="both"/>
              <w:textAlignment w:val="auto"/>
              <w:rPr>
                <w:rFonts w:hint="default" w:ascii="Times New Roman" w:hAnsi="Times New Roman" w:cs="Times New Roman"/>
                <w:b/>
                <w:szCs w:val="21"/>
              </w:rPr>
            </w:pPr>
            <w:r>
              <w:rPr>
                <w:rFonts w:hint="default" w:ascii="Times New Roman" w:hAnsi="Times New Roman" w:cs="Times New Roman"/>
                <w:b/>
                <w:szCs w:val="21"/>
              </w:rPr>
              <w:t>专业</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担任课程</w:t>
            </w:r>
          </w:p>
        </w:tc>
        <w:tc>
          <w:tcPr>
            <w:tcW w:w="812"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专职/</w:t>
            </w:r>
          </w:p>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兼职</w:t>
            </w:r>
          </w:p>
        </w:tc>
        <w:tc>
          <w:tcPr>
            <w:tcW w:w="1527"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b/>
                <w:szCs w:val="21"/>
              </w:rPr>
            </w:pPr>
            <w:r>
              <w:rPr>
                <w:rFonts w:hint="default" w:ascii="Times New Roman" w:hAnsi="Times New Roman" w:cs="Times New Roman"/>
                <w:b/>
                <w:szCs w:val="21"/>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张琳芝</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1979.07</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高</w:t>
            </w:r>
            <w:r>
              <w:rPr>
                <w:rFonts w:hint="default" w:ascii="Times New Roman" w:hAnsi="Times New Roman" w:cs="Times New Roman"/>
                <w:szCs w:val="21"/>
              </w:rPr>
              <w:t>级</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讲</w:t>
            </w:r>
            <w:r>
              <w:rPr>
                <w:rFonts w:hint="default" w:ascii="Times New Roman" w:hAnsi="Times New Roman" w:cs="Times New Roman"/>
                <w:szCs w:val="21"/>
              </w:rPr>
              <w:t>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咸阳师范学院</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p>
        </w:tc>
        <w:tc>
          <w:tcPr>
            <w:tcW w:w="641"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本科</w:t>
            </w:r>
          </w:p>
        </w:tc>
        <w:tc>
          <w:tcPr>
            <w:tcW w:w="944" w:type="dxa"/>
            <w:noWrap w:val="0"/>
            <w:vAlign w:val="center"/>
          </w:tcPr>
          <w:p>
            <w:pPr>
              <w:keepNext w:val="0"/>
              <w:keepLines w:val="0"/>
              <w:pageBreakBefore w:val="0"/>
              <w:widowControl w:val="0"/>
              <w:wordWrap/>
              <w:topLinePunct w:val="0"/>
              <w:bidi w:val="0"/>
              <w:spacing w:line="288" w:lineRule="auto"/>
              <w:ind w:right="-110" w:rightChars="-50"/>
              <w:jc w:val="center"/>
              <w:textAlignment w:val="auto"/>
              <w:rPr>
                <w:rFonts w:hint="eastAsia" w:ascii="Times New Roman" w:hAnsi="Times New Roman" w:eastAsia="仿宋" w:cs="Times New Roman"/>
                <w:szCs w:val="21"/>
                <w:lang w:val="en-US" w:eastAsia="zh-CN"/>
              </w:rPr>
            </w:pPr>
          </w:p>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化学</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eastAsia" w:ascii="Times New Roman" w:hAnsi="Times New Roman" w:cs="Times New Roman"/>
                <w:szCs w:val="21"/>
                <w:lang w:val="en-US" w:eastAsia="zh-CN"/>
              </w:rPr>
            </w:pPr>
            <w:r>
              <w:rPr>
                <w:rFonts w:hint="default" w:ascii="Times New Roman" w:hAnsi="Times New Roman" w:cs="Times New Roman"/>
                <w:szCs w:val="21"/>
              </w:rPr>
              <w:t>仿真</w:t>
            </w:r>
            <w:r>
              <w:rPr>
                <w:rFonts w:hint="eastAsia" w:ascii="Times New Roman" w:hAnsi="Times New Roman" w:cs="Times New Roman"/>
                <w:szCs w:val="21"/>
                <w:lang w:val="en-US" w:eastAsia="zh-CN"/>
              </w:rPr>
              <w:t>课程</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化工单元操作与</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实训</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曹进步</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男</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1981.04</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高级</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lang w:val="en-US"/>
              </w:rPr>
            </w:pPr>
            <w:r>
              <w:rPr>
                <w:rFonts w:hint="eastAsia"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陕西理工学院</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p>
        </w:tc>
        <w:tc>
          <w:tcPr>
            <w:tcW w:w="641"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本科</w:t>
            </w:r>
          </w:p>
        </w:tc>
        <w:tc>
          <w:tcPr>
            <w:tcW w:w="944"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生物</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制药</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化学实验技术</w:t>
            </w:r>
          </w:p>
        </w:tc>
        <w:tc>
          <w:tcPr>
            <w:tcW w:w="812" w:type="dxa"/>
            <w:noWrap w:val="0"/>
            <w:vAlign w:val="center"/>
          </w:tcPr>
          <w:p>
            <w:pPr>
              <w:keepNext w:val="0"/>
              <w:keepLines w:val="0"/>
              <w:pageBreakBefore w:val="0"/>
              <w:widowControl w:val="0"/>
              <w:wordWrap/>
              <w:topLinePunct w:val="0"/>
              <w:bidi w:val="0"/>
              <w:spacing w:line="288" w:lineRule="auto"/>
              <w:ind w:left="-110" w:leftChars="-50"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3</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常荣</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1986.10</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西北大学</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p>
        </w:tc>
        <w:tc>
          <w:tcPr>
            <w:tcW w:w="641"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硕士</w:t>
            </w:r>
          </w:p>
        </w:tc>
        <w:tc>
          <w:tcPr>
            <w:tcW w:w="944" w:type="dxa"/>
            <w:noWrap w:val="0"/>
            <w:vAlign w:val="center"/>
          </w:tcPr>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生物</w:t>
            </w:r>
          </w:p>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化学</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无机化学</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米娟</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男</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1986.05</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西北师范大学</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p>
        </w:tc>
        <w:tc>
          <w:tcPr>
            <w:tcW w:w="641"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硕士</w:t>
            </w:r>
          </w:p>
        </w:tc>
        <w:tc>
          <w:tcPr>
            <w:tcW w:w="944" w:type="dxa"/>
            <w:noWrap w:val="0"/>
            <w:vAlign w:val="center"/>
          </w:tcPr>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分析</w:t>
            </w:r>
          </w:p>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化学</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化工单元操作与</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实训</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5</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王晓玲</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1990.12</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西北大学</w:t>
            </w:r>
          </w:p>
        </w:tc>
        <w:tc>
          <w:tcPr>
            <w:tcW w:w="641"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硕士</w:t>
            </w:r>
          </w:p>
        </w:tc>
        <w:tc>
          <w:tcPr>
            <w:tcW w:w="944"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eastAsia="仿宋" w:cs="Times New Roman"/>
                <w:color w:val="FF0000"/>
                <w:szCs w:val="21"/>
                <w:lang w:val="en-US" w:eastAsia="zh-CN"/>
              </w:rPr>
            </w:pPr>
            <w:r>
              <w:rPr>
                <w:rFonts w:hint="eastAsia" w:ascii="Times New Roman" w:hAnsi="Times New Roman" w:cs="Times New Roman"/>
                <w:color w:val="000000" w:themeColor="text1"/>
                <w:szCs w:val="21"/>
                <w:lang w:val="en-US" w:eastAsia="zh-CN"/>
                <w14:textFill>
                  <w14:solidFill>
                    <w14:schemeClr w14:val="tx1"/>
                  </w14:solidFill>
                </w14:textFill>
              </w:rPr>
              <w:t>化学</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化工单元操作与</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实训</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6</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刘瑞</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199</w:t>
            </w:r>
            <w:r>
              <w:rPr>
                <w:rFonts w:hint="eastAsia" w:ascii="Times New Roman" w:hAnsi="Times New Roman" w:cs="Times New Roman"/>
                <w:szCs w:val="21"/>
                <w:lang w:val="en-US" w:eastAsia="zh-CN"/>
              </w:rPr>
              <w:t>5</w:t>
            </w:r>
            <w:r>
              <w:rPr>
                <w:rFonts w:hint="default" w:ascii="Times New Roman" w:hAnsi="Times New Roman" w:cs="Times New Roman"/>
                <w:szCs w:val="21"/>
              </w:rPr>
              <w:t>.0</w:t>
            </w:r>
            <w:r>
              <w:rPr>
                <w:rFonts w:hint="eastAsia" w:ascii="Times New Roman" w:hAnsi="Times New Roman" w:cs="Times New Roman"/>
                <w:szCs w:val="21"/>
                <w:lang w:val="en-US" w:eastAsia="zh-CN"/>
              </w:rPr>
              <w:t>2</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助理</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陕西</w:t>
            </w:r>
            <w:r>
              <w:rPr>
                <w:rFonts w:hint="eastAsia" w:ascii="Times New Roman" w:hAnsi="Times New Roman" w:cs="Times New Roman"/>
                <w:szCs w:val="21"/>
                <w:lang w:val="en-US" w:eastAsia="zh-CN"/>
              </w:rPr>
              <w:t>科技</w:t>
            </w:r>
            <w:r>
              <w:rPr>
                <w:rFonts w:hint="default" w:ascii="Times New Roman" w:hAnsi="Times New Roman" w:cs="Times New Roman"/>
                <w:szCs w:val="21"/>
              </w:rPr>
              <w:t>大学</w:t>
            </w:r>
          </w:p>
        </w:tc>
        <w:tc>
          <w:tcPr>
            <w:tcW w:w="641"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本科</w:t>
            </w:r>
          </w:p>
        </w:tc>
        <w:tc>
          <w:tcPr>
            <w:tcW w:w="944" w:type="dxa"/>
            <w:noWrap w:val="0"/>
            <w:vAlign w:val="center"/>
          </w:tcPr>
          <w:p>
            <w:pPr>
              <w:keepNext w:val="0"/>
              <w:keepLines w:val="0"/>
              <w:pageBreakBefore w:val="0"/>
              <w:widowControl w:val="0"/>
              <w:wordWrap/>
              <w:topLinePunct w:val="0"/>
              <w:bidi w:val="0"/>
              <w:spacing w:line="288" w:lineRule="auto"/>
              <w:ind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化学</w:t>
            </w:r>
          </w:p>
          <w:p>
            <w:pPr>
              <w:keepNext w:val="0"/>
              <w:keepLines w:val="0"/>
              <w:pageBreakBefore w:val="0"/>
              <w:widowControl w:val="0"/>
              <w:wordWrap/>
              <w:topLinePunct w:val="0"/>
              <w:bidi w:val="0"/>
              <w:spacing w:line="288" w:lineRule="auto"/>
              <w:ind w:right="-110" w:rightChars="-50"/>
              <w:jc w:val="center"/>
              <w:textAlignment w:val="auto"/>
              <w:rPr>
                <w:rFonts w:hint="eastAsia" w:ascii="Times New Roman" w:hAnsi="Times New Roman" w:eastAsia="仿宋" w:cs="Times New Roman"/>
                <w:szCs w:val="21"/>
                <w:lang w:val="en-US" w:eastAsia="zh-CN"/>
              </w:rPr>
            </w:pPr>
            <w:r>
              <w:rPr>
                <w:rFonts w:hint="eastAsia" w:ascii="Times New Roman" w:hAnsi="Times New Roman" w:cs="Times New Roman"/>
                <w:szCs w:val="21"/>
                <w:lang w:val="en-US" w:eastAsia="zh-CN"/>
              </w:rPr>
              <w:t>工艺</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化工单元操作与</w:t>
            </w:r>
          </w:p>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实训</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7</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马盼盼</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19</w:t>
            </w:r>
            <w:r>
              <w:rPr>
                <w:rFonts w:hint="default" w:ascii="Times New Roman" w:hAnsi="Times New Roman" w:cs="Times New Roman"/>
                <w:szCs w:val="21"/>
                <w:lang w:val="en-US" w:eastAsia="zh-CN"/>
              </w:rPr>
              <w:t>94</w:t>
            </w:r>
            <w:r>
              <w:rPr>
                <w:rFonts w:hint="default" w:ascii="Times New Roman" w:hAnsi="Times New Roman" w:cs="Times New Roman"/>
                <w:szCs w:val="21"/>
              </w:rPr>
              <w:t>.0</w:t>
            </w:r>
            <w:r>
              <w:rPr>
                <w:rFonts w:hint="default" w:ascii="Times New Roman" w:hAnsi="Times New Roman" w:cs="Times New Roman"/>
                <w:szCs w:val="21"/>
                <w:lang w:val="en-US" w:eastAsia="zh-CN"/>
              </w:rPr>
              <w:t>5</w:t>
            </w:r>
          </w:p>
        </w:tc>
        <w:tc>
          <w:tcPr>
            <w:tcW w:w="734"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助理讲</w:t>
            </w:r>
            <w:r>
              <w:rPr>
                <w:rFonts w:hint="default" w:ascii="Times New Roman" w:hAnsi="Times New Roman" w:cs="Times New Roman"/>
                <w:szCs w:val="21"/>
              </w:rPr>
              <w:t>师</w:t>
            </w:r>
          </w:p>
        </w:tc>
        <w:tc>
          <w:tcPr>
            <w:tcW w:w="1353"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延安</w:t>
            </w:r>
            <w:r>
              <w:rPr>
                <w:rFonts w:hint="default" w:ascii="Times New Roman" w:hAnsi="Times New Roman" w:cs="Times New Roman"/>
                <w:szCs w:val="21"/>
              </w:rPr>
              <w:t>大学</w:t>
            </w:r>
          </w:p>
        </w:tc>
        <w:tc>
          <w:tcPr>
            <w:tcW w:w="641"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本科</w:t>
            </w:r>
          </w:p>
        </w:tc>
        <w:tc>
          <w:tcPr>
            <w:tcW w:w="944"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化学</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化学实验技术</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8</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思甜甜</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女</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199</w:t>
            </w:r>
            <w:r>
              <w:rPr>
                <w:rFonts w:hint="default" w:ascii="Times New Roman" w:hAnsi="Times New Roman" w:cs="Times New Roman"/>
                <w:szCs w:val="21"/>
                <w:lang w:val="en-US" w:eastAsia="zh-CN"/>
              </w:rPr>
              <w:t>6</w:t>
            </w:r>
            <w:r>
              <w:rPr>
                <w:rFonts w:hint="default" w:ascii="Times New Roman" w:hAnsi="Times New Roman" w:cs="Times New Roman"/>
                <w:szCs w:val="21"/>
              </w:rPr>
              <w:t>.</w:t>
            </w:r>
            <w:r>
              <w:rPr>
                <w:rFonts w:hint="default" w:ascii="Times New Roman" w:hAnsi="Times New Roman" w:cs="Times New Roman"/>
                <w:szCs w:val="21"/>
                <w:lang w:val="en-US" w:eastAsia="zh-CN"/>
              </w:rPr>
              <w:t>10</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助理</w:t>
            </w:r>
          </w:p>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讲</w:t>
            </w:r>
            <w:r>
              <w:rPr>
                <w:rFonts w:hint="default" w:ascii="Times New Roman" w:hAnsi="Times New Roman" w:cs="Times New Roman"/>
                <w:szCs w:val="21"/>
              </w:rPr>
              <w:t>师</w:t>
            </w:r>
          </w:p>
        </w:tc>
        <w:tc>
          <w:tcPr>
            <w:tcW w:w="1353"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陕西科技</w:t>
            </w:r>
          </w:p>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大学</w:t>
            </w:r>
          </w:p>
        </w:tc>
        <w:tc>
          <w:tcPr>
            <w:tcW w:w="641"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本科</w:t>
            </w:r>
          </w:p>
        </w:tc>
        <w:tc>
          <w:tcPr>
            <w:tcW w:w="944"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生物化工技术应用</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有机工艺</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0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9</w:t>
            </w:r>
          </w:p>
        </w:tc>
        <w:tc>
          <w:tcPr>
            <w:tcW w:w="774" w:type="dxa"/>
            <w:noWrap w:val="0"/>
            <w:vAlign w:val="center"/>
          </w:tcPr>
          <w:p>
            <w:pPr>
              <w:keepNext w:val="0"/>
              <w:keepLines w:val="0"/>
              <w:pageBreakBefore w:val="0"/>
              <w:widowControl w:val="0"/>
              <w:wordWrap/>
              <w:topLinePunct w:val="0"/>
              <w:bidi w:val="0"/>
              <w:spacing w:line="288" w:lineRule="auto"/>
              <w:ind w:left="-114" w:leftChars="-52" w:right="-108" w:rightChars="-49"/>
              <w:jc w:val="both"/>
              <w:textAlignment w:val="auto"/>
              <w:rPr>
                <w:rFonts w:hint="default" w:ascii="Times New Roman" w:hAnsi="Times New Roman" w:cs="Times New Roman"/>
                <w:szCs w:val="21"/>
              </w:rPr>
            </w:pPr>
            <w:r>
              <w:rPr>
                <w:rFonts w:hint="default" w:ascii="Times New Roman" w:hAnsi="Times New Roman" w:cs="Times New Roman"/>
                <w:szCs w:val="21"/>
              </w:rPr>
              <w:t>苏军</w:t>
            </w:r>
          </w:p>
        </w:tc>
        <w:tc>
          <w:tcPr>
            <w:tcW w:w="522"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男</w:t>
            </w:r>
          </w:p>
        </w:tc>
        <w:tc>
          <w:tcPr>
            <w:tcW w:w="940" w:type="dxa"/>
            <w:noWrap w:val="0"/>
            <w:vAlign w:val="center"/>
          </w:tcPr>
          <w:p>
            <w:pPr>
              <w:keepNext w:val="0"/>
              <w:keepLines w:val="0"/>
              <w:pageBreakBefore w:val="0"/>
              <w:widowControl w:val="0"/>
              <w:wordWrap/>
              <w:topLinePunct w:val="0"/>
              <w:bidi w:val="0"/>
              <w:spacing w:line="288" w:lineRule="auto"/>
              <w:jc w:val="both"/>
              <w:textAlignment w:val="auto"/>
              <w:rPr>
                <w:rFonts w:hint="default" w:ascii="Times New Roman" w:hAnsi="Times New Roman" w:cs="Times New Roman"/>
                <w:szCs w:val="21"/>
              </w:rPr>
            </w:pPr>
            <w:r>
              <w:rPr>
                <w:rFonts w:hint="default" w:ascii="Times New Roman" w:hAnsi="Times New Roman" w:cs="Times New Roman"/>
                <w:szCs w:val="21"/>
              </w:rPr>
              <w:t>1972.06</w:t>
            </w:r>
          </w:p>
        </w:tc>
        <w:tc>
          <w:tcPr>
            <w:tcW w:w="734"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讲师</w:t>
            </w:r>
          </w:p>
        </w:tc>
        <w:tc>
          <w:tcPr>
            <w:tcW w:w="1353" w:type="dxa"/>
            <w:noWrap w:val="0"/>
            <w:vAlign w:val="center"/>
          </w:tcPr>
          <w:p>
            <w:pPr>
              <w:keepNext w:val="0"/>
              <w:keepLines w:val="0"/>
              <w:pageBreakBefore w:val="0"/>
              <w:widowControl w:val="0"/>
              <w:wordWrap/>
              <w:topLinePunct w:val="0"/>
              <w:bidi w:val="0"/>
              <w:spacing w:line="288" w:lineRule="auto"/>
              <w:ind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陕西省化校</w:t>
            </w:r>
          </w:p>
        </w:tc>
        <w:tc>
          <w:tcPr>
            <w:tcW w:w="641"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本科</w:t>
            </w:r>
          </w:p>
        </w:tc>
        <w:tc>
          <w:tcPr>
            <w:tcW w:w="944"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rPr>
            </w:pPr>
            <w:r>
              <w:rPr>
                <w:rFonts w:hint="default" w:ascii="Times New Roman" w:hAnsi="Times New Roman" w:cs="Times New Roman"/>
                <w:szCs w:val="21"/>
              </w:rPr>
              <w:t>化工工艺</w:t>
            </w:r>
          </w:p>
        </w:tc>
        <w:tc>
          <w:tcPr>
            <w:tcW w:w="898" w:type="dxa"/>
            <w:noWrap w:val="0"/>
            <w:vAlign w:val="center"/>
          </w:tcPr>
          <w:p>
            <w:pPr>
              <w:keepNext w:val="0"/>
              <w:keepLines w:val="0"/>
              <w:pageBreakBefore w:val="0"/>
              <w:widowControl w:val="0"/>
              <w:wordWrap/>
              <w:topLinePunct w:val="0"/>
              <w:bidi w:val="0"/>
              <w:spacing w:line="288" w:lineRule="auto"/>
              <w:ind w:left="-110" w:leftChars="-50" w:right="-110" w:rightChars="-50"/>
              <w:jc w:val="center"/>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发酵工艺与设备</w:t>
            </w:r>
          </w:p>
        </w:tc>
        <w:tc>
          <w:tcPr>
            <w:tcW w:w="812"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专职</w:t>
            </w:r>
          </w:p>
        </w:tc>
        <w:tc>
          <w:tcPr>
            <w:tcW w:w="1527" w:type="dxa"/>
            <w:noWrap w:val="0"/>
            <w:vAlign w:val="center"/>
          </w:tcPr>
          <w:p>
            <w:pPr>
              <w:keepNext w:val="0"/>
              <w:keepLines w:val="0"/>
              <w:pageBreakBefore w:val="0"/>
              <w:widowControl w:val="0"/>
              <w:wordWrap/>
              <w:topLinePunct w:val="0"/>
              <w:bidi w:val="0"/>
              <w:spacing w:line="288" w:lineRule="auto"/>
              <w:ind w:left="-110" w:leftChars="-50" w:right="-110" w:rightChars="-50"/>
              <w:jc w:val="both"/>
              <w:textAlignment w:val="auto"/>
              <w:rPr>
                <w:rFonts w:hint="default" w:ascii="Times New Roman" w:hAnsi="Times New Roman" w:cs="Times New Roman"/>
                <w:szCs w:val="21"/>
              </w:rPr>
            </w:pPr>
            <w:r>
              <w:rPr>
                <w:rFonts w:hint="default" w:ascii="Times New Roman" w:hAnsi="Times New Roman" w:cs="Times New Roman"/>
                <w:szCs w:val="21"/>
              </w:rPr>
              <w:t>靖边县职业教育中心</w:t>
            </w:r>
          </w:p>
        </w:tc>
      </w:tr>
    </w:tbl>
    <w:p>
      <w:pPr>
        <w:pStyle w:val="2"/>
        <w:keepNext w:val="0"/>
        <w:keepLines w:val="0"/>
        <w:pageBreakBefore w:val="0"/>
        <w:widowControl w:val="0"/>
        <w:kinsoku/>
        <w:wordWrap/>
        <w:overflowPunct/>
        <w:topLinePunct w:val="0"/>
        <w:autoSpaceDE w:val="0"/>
        <w:autoSpaceDN w:val="0"/>
        <w:bidi w:val="0"/>
        <w:adjustRightInd w:val="0"/>
        <w:snapToGrid w:val="0"/>
        <w:spacing w:line="288" w:lineRule="auto"/>
        <w:ind w:left="681"/>
        <w:jc w:val="both"/>
        <w:textAlignment w:val="auto"/>
        <w:rPr>
          <w:b/>
          <w:sz w:val="20"/>
        </w:rPr>
      </w:pPr>
      <w:r>
        <w:rPr>
          <w:w w:val="95"/>
        </w:rPr>
        <w:t>（二）教学设</w:t>
      </w:r>
      <w:r>
        <w:rPr>
          <w:spacing w:val="-10"/>
          <w:w w:val="95"/>
        </w:rPr>
        <w:t>施</w:t>
      </w:r>
    </w:p>
    <w:p>
      <w:pPr>
        <w:pStyle w:val="8"/>
        <w:keepNext w:val="0"/>
        <w:keepLines w:val="0"/>
        <w:pageBreakBefore w:val="0"/>
        <w:widowControl w:val="0"/>
        <w:numPr>
          <w:ilvl w:val="0"/>
          <w:numId w:val="5"/>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校内实训室</w:t>
      </w:r>
    </w:p>
    <w:p>
      <w:pPr>
        <w:pStyle w:val="3"/>
        <w:keepNext w:val="0"/>
        <w:keepLines w:val="0"/>
        <w:pageBreakBefore w:val="0"/>
        <w:widowControl w:val="0"/>
        <w:kinsoku w:val="0"/>
        <w:wordWrap/>
        <w:overflowPunct w:val="0"/>
        <w:topLinePunct w:val="0"/>
        <w:autoSpaceDE w:val="0"/>
        <w:autoSpaceDN w:val="0"/>
        <w:bidi w:val="0"/>
        <w:adjustRightInd w:val="0"/>
        <w:snapToGrid w:val="0"/>
        <w:spacing w:line="288" w:lineRule="auto"/>
        <w:ind w:right="408"/>
        <w:jc w:val="both"/>
        <w:textAlignment w:val="auto"/>
      </w:pPr>
      <w:r>
        <w:rPr>
          <w:spacing w:val="-4"/>
        </w:rPr>
        <w:t>实训实习环境要具有真实性或仿真性，具备实训、教学、教研等多项功能及理实一体化教学功能。校内实训基地包括基础实训室、分析化学实训室，要建设一批一体化实训室，满足专业教学要求。实训</w:t>
      </w:r>
      <w:r>
        <w:rPr>
          <w:spacing w:val="-2"/>
        </w:rPr>
        <w:t>设备配置应不低于以下标准，主要设施设备的数量按照标准班（40人/班）配置。学校应根据本专业学生人数和班级数量，合理增加设备数量和工位数量，以满足教学要求。</w:t>
      </w:r>
    </w:p>
    <w:p>
      <w:pPr>
        <w:pStyle w:val="8"/>
        <w:keepNext w:val="0"/>
        <w:keepLines w:val="0"/>
        <w:pageBreakBefore w:val="0"/>
        <w:widowControl w:val="0"/>
        <w:numPr>
          <w:ilvl w:val="0"/>
          <w:numId w:val="5"/>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校外实习基地</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8" w:firstLine="560"/>
        <w:jc w:val="both"/>
        <w:textAlignment w:val="auto"/>
      </w:pPr>
      <w:r>
        <w:rPr>
          <w:w w:val="95"/>
        </w:rPr>
        <w:t>本专业建立有 3-4 个稳定的校外实训基地和若干个顶岗实习点。</w:t>
      </w:r>
      <w:r>
        <w:rPr>
          <w:spacing w:val="-8"/>
        </w:rPr>
        <w:t>大力推进与规范的大中型企业合作，共同将校外实训基地建成集学生</w:t>
      </w:r>
      <w:r>
        <w:rPr>
          <w:spacing w:val="-2"/>
        </w:rPr>
        <w:t>生产实习、双师型教师培养培训和产教研的基地。</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（三）</w:t>
      </w:r>
      <w:r>
        <w:rPr>
          <w:spacing w:val="-3"/>
        </w:rPr>
        <w:t>教学资源</w:t>
      </w:r>
    </w:p>
    <w:p>
      <w:pPr>
        <w:pStyle w:val="8"/>
        <w:keepNext w:val="0"/>
        <w:keepLines w:val="0"/>
        <w:pageBreakBefore w:val="0"/>
        <w:widowControl w:val="0"/>
        <w:numPr>
          <w:ilvl w:val="0"/>
          <w:numId w:val="6"/>
        </w:numPr>
        <w:tabs>
          <w:tab w:val="left" w:pos="958"/>
        </w:tabs>
        <w:kinsoku/>
        <w:wordWrap/>
        <w:overflowPunct/>
        <w:topLinePunct w:val="0"/>
        <w:autoSpaceDE w:val="0"/>
        <w:autoSpaceDN w:val="0"/>
        <w:bidi w:val="0"/>
        <w:adjustRightInd w:val="0"/>
        <w:snapToGrid w:val="0"/>
        <w:spacing w:line="288" w:lineRule="auto"/>
        <w:ind w:right="354" w:firstLine="560"/>
        <w:jc w:val="both"/>
        <w:textAlignment w:val="auto"/>
        <w:rPr>
          <w:sz w:val="28"/>
        </w:rPr>
      </w:pPr>
      <w:r>
        <w:rPr>
          <w:spacing w:val="-12"/>
          <w:sz w:val="28"/>
        </w:rPr>
        <w:t>教材编写体例建议:(1)</w:t>
      </w:r>
      <w:r>
        <w:rPr>
          <w:spacing w:val="-36"/>
          <w:sz w:val="28"/>
        </w:rPr>
        <w:t>教学目标；</w:t>
      </w:r>
      <w:r>
        <w:rPr>
          <w:spacing w:val="35"/>
          <w:sz w:val="28"/>
        </w:rPr>
        <w:t>（2</w:t>
      </w:r>
      <w:r>
        <w:rPr>
          <w:spacing w:val="10"/>
          <w:sz w:val="28"/>
        </w:rPr>
        <w:t>）</w:t>
      </w:r>
      <w:r>
        <w:rPr>
          <w:spacing w:val="-35"/>
          <w:sz w:val="28"/>
        </w:rPr>
        <w:t>工作任务；</w:t>
      </w:r>
      <w:r>
        <w:rPr>
          <w:spacing w:val="33"/>
          <w:sz w:val="28"/>
        </w:rPr>
        <w:t>（3</w:t>
      </w:r>
      <w:r>
        <w:rPr>
          <w:spacing w:val="13"/>
          <w:sz w:val="28"/>
        </w:rPr>
        <w:t>）</w:t>
      </w:r>
      <w:r>
        <w:rPr>
          <w:spacing w:val="-12"/>
          <w:sz w:val="28"/>
        </w:rPr>
        <w:t>实践操</w:t>
      </w:r>
      <w:r>
        <w:rPr>
          <w:spacing w:val="-2"/>
          <w:sz w:val="28"/>
        </w:rPr>
        <w:t>作（相关实践知识</w:t>
      </w:r>
      <w:r>
        <w:rPr>
          <w:spacing w:val="-140"/>
          <w:sz w:val="28"/>
        </w:rPr>
        <w:t>）</w:t>
      </w:r>
      <w:r>
        <w:rPr>
          <w:spacing w:val="-156"/>
          <w:sz w:val="28"/>
        </w:rPr>
        <w:t>；</w:t>
      </w:r>
      <w:r>
        <w:rPr>
          <w:spacing w:val="1"/>
          <w:sz w:val="28"/>
        </w:rPr>
        <w:t>（</w:t>
      </w:r>
      <w:r>
        <w:rPr>
          <w:spacing w:val="-1"/>
          <w:sz w:val="28"/>
        </w:rPr>
        <w:t>4</w:t>
      </w:r>
      <w:r>
        <w:rPr>
          <w:spacing w:val="-16"/>
          <w:sz w:val="28"/>
        </w:rPr>
        <w:t>）</w:t>
      </w:r>
      <w:r>
        <w:rPr>
          <w:spacing w:val="-2"/>
          <w:sz w:val="28"/>
        </w:rPr>
        <w:t>问题探究（相关理论知识</w:t>
      </w:r>
      <w:r>
        <w:rPr>
          <w:spacing w:val="-140"/>
          <w:sz w:val="28"/>
        </w:rPr>
        <w:t>）</w:t>
      </w:r>
      <w:r>
        <w:rPr>
          <w:spacing w:val="-156"/>
          <w:sz w:val="28"/>
        </w:rPr>
        <w:t>；</w:t>
      </w:r>
      <w:r>
        <w:rPr>
          <w:spacing w:val="1"/>
          <w:sz w:val="28"/>
        </w:rPr>
        <w:t>（</w:t>
      </w:r>
      <w:r>
        <w:rPr>
          <w:sz w:val="28"/>
        </w:rPr>
        <w:t>5</w:t>
      </w:r>
      <w:r>
        <w:rPr>
          <w:spacing w:val="-16"/>
          <w:sz w:val="28"/>
        </w:rPr>
        <w:t>）</w:t>
      </w:r>
      <w:r>
        <w:rPr>
          <w:spacing w:val="-2"/>
          <w:sz w:val="28"/>
        </w:rPr>
        <w:t>知识拓展</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409"/>
        <w:jc w:val="both"/>
        <w:textAlignment w:val="auto"/>
      </w:pPr>
      <w:r>
        <w:rPr>
          <w:spacing w:val="-2"/>
        </w:rPr>
        <w:t>（选学内容</w:t>
      </w:r>
      <w:r>
        <w:rPr>
          <w:spacing w:val="-140"/>
        </w:rPr>
        <w:t>）；</w:t>
      </w:r>
      <w:r>
        <w:t>（6）</w:t>
      </w:r>
      <w:r>
        <w:rPr>
          <w:spacing w:val="-2"/>
        </w:rPr>
        <w:t>练习（教材体现任务驱动、实践导向的课程设计</w:t>
      </w:r>
      <w:r>
        <w:rPr>
          <w:spacing w:val="-4"/>
        </w:rPr>
        <w:t>思想）</w:t>
      </w:r>
    </w:p>
    <w:p>
      <w:pPr>
        <w:pStyle w:val="8"/>
        <w:keepNext w:val="0"/>
        <w:keepLines w:val="0"/>
        <w:pageBreakBefore w:val="0"/>
        <w:widowControl w:val="0"/>
        <w:numPr>
          <w:ilvl w:val="0"/>
          <w:numId w:val="6"/>
        </w:numPr>
        <w:tabs>
          <w:tab w:val="left" w:pos="958"/>
        </w:tabs>
        <w:kinsoku/>
        <w:wordWrap/>
        <w:overflowPunct/>
        <w:topLinePunct w:val="0"/>
        <w:autoSpaceDE w:val="0"/>
        <w:autoSpaceDN w:val="0"/>
        <w:bidi w:val="0"/>
        <w:adjustRightInd w:val="0"/>
        <w:snapToGrid w:val="0"/>
        <w:spacing w:line="288" w:lineRule="auto"/>
        <w:ind w:left="958" w:hanging="282"/>
        <w:jc w:val="both"/>
        <w:textAlignment w:val="auto"/>
        <w:rPr>
          <w:sz w:val="20"/>
        </w:rPr>
      </w:pPr>
      <w:r>
        <w:rPr>
          <w:spacing w:val="-20"/>
          <w:sz w:val="28"/>
        </w:rPr>
        <w:t>网络资源建设：</w:t>
      </w:r>
      <w:r>
        <w:rPr>
          <w:sz w:val="28"/>
        </w:rPr>
        <w:t>（</w:t>
      </w:r>
      <w:r>
        <w:rPr>
          <w:spacing w:val="-10"/>
          <w:sz w:val="28"/>
        </w:rPr>
        <w:t>如精品课程网站、网络课程资源。）</w:t>
      </w:r>
    </w:p>
    <w:p>
      <w:pPr>
        <w:pStyle w:val="8"/>
        <w:keepNext w:val="0"/>
        <w:keepLines w:val="0"/>
        <w:pageBreakBefore w:val="0"/>
        <w:widowControl w:val="0"/>
        <w:numPr>
          <w:ilvl w:val="0"/>
          <w:numId w:val="6"/>
        </w:numPr>
        <w:tabs>
          <w:tab w:val="left" w:pos="958"/>
        </w:tabs>
        <w:kinsoku/>
        <w:wordWrap/>
        <w:overflowPunct/>
        <w:topLinePunct w:val="0"/>
        <w:autoSpaceDE w:val="0"/>
        <w:autoSpaceDN w:val="0"/>
        <w:bidi w:val="0"/>
        <w:adjustRightInd w:val="0"/>
        <w:snapToGrid w:val="0"/>
        <w:spacing w:line="288" w:lineRule="auto"/>
        <w:ind w:right="409" w:firstLine="560"/>
        <w:jc w:val="both"/>
        <w:textAlignment w:val="auto"/>
        <w:rPr>
          <w:sz w:val="28"/>
        </w:rPr>
      </w:pPr>
      <w:r>
        <w:rPr>
          <w:spacing w:val="-16"/>
          <w:sz w:val="28"/>
        </w:rPr>
        <w:t>信息化教学资源建设：</w:t>
      </w:r>
      <w:r>
        <w:rPr>
          <w:sz w:val="28"/>
        </w:rPr>
        <w:t>（</w:t>
      </w:r>
      <w:r>
        <w:rPr>
          <w:spacing w:val="-2"/>
          <w:sz w:val="28"/>
        </w:rPr>
        <w:t>如多媒体课件、多媒体素材、电子图</w:t>
      </w:r>
      <w:r>
        <w:rPr>
          <w:spacing w:val="-50"/>
          <w:sz w:val="28"/>
        </w:rPr>
        <w:t>书等。</w:t>
      </w:r>
      <w:r>
        <w:rPr>
          <w:spacing w:val="-4"/>
          <w:sz w:val="28"/>
        </w:rPr>
        <w:t>）</w:t>
      </w:r>
    </w:p>
    <w:p>
      <w:pPr>
        <w:pStyle w:val="8"/>
        <w:keepNext w:val="0"/>
        <w:keepLines w:val="0"/>
        <w:pageBreakBefore w:val="0"/>
        <w:widowControl w:val="0"/>
        <w:numPr>
          <w:ilvl w:val="0"/>
          <w:numId w:val="6"/>
        </w:numPr>
        <w:tabs>
          <w:tab w:val="left" w:pos="958"/>
        </w:tabs>
        <w:kinsoku/>
        <w:wordWrap/>
        <w:overflowPunct/>
        <w:topLinePunct w:val="0"/>
        <w:autoSpaceDE w:val="0"/>
        <w:autoSpaceDN w:val="0"/>
        <w:bidi w:val="0"/>
        <w:adjustRightInd w:val="0"/>
        <w:snapToGrid w:val="0"/>
        <w:spacing w:line="288" w:lineRule="auto"/>
        <w:ind w:right="409" w:firstLine="560"/>
        <w:jc w:val="both"/>
        <w:textAlignment w:val="auto"/>
        <w:rPr>
          <w:sz w:val="28"/>
        </w:rPr>
      </w:pPr>
      <w:r>
        <w:rPr>
          <w:spacing w:val="-13"/>
          <w:sz w:val="28"/>
        </w:rPr>
        <w:t>其他教学资源的开发与利用：</w:t>
      </w:r>
      <w:r>
        <w:rPr>
          <w:sz w:val="28"/>
        </w:rPr>
        <w:t>（</w:t>
      </w:r>
      <w:r>
        <w:rPr>
          <w:spacing w:val="-2"/>
          <w:sz w:val="28"/>
        </w:rPr>
        <w:t>如教学文件和资料、实训指导</w:t>
      </w:r>
      <w:r>
        <w:rPr>
          <w:spacing w:val="-12"/>
          <w:sz w:val="28"/>
        </w:rPr>
        <w:t>书、学习参考书、专业期刊等。</w:t>
      </w:r>
      <w:r>
        <w:rPr>
          <w:spacing w:val="-2"/>
          <w:sz w:val="28"/>
        </w:rPr>
        <w:t>）</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（四）</w:t>
      </w:r>
      <w:r>
        <w:rPr>
          <w:spacing w:val="-3"/>
        </w:rPr>
        <w:t>教学方法</w:t>
      </w:r>
    </w:p>
    <w:p>
      <w:pPr>
        <w:pStyle w:val="8"/>
        <w:keepNext w:val="0"/>
        <w:keepLines w:val="0"/>
        <w:pageBreakBefore w:val="0"/>
        <w:widowControl w:val="0"/>
        <w:numPr>
          <w:ilvl w:val="0"/>
          <w:numId w:val="7"/>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直观教学法</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可以通过在教学中以亲身实践或以具体事物、现象以及事物、现象的逼真描绘来激起学生的感性认识，获得生动的表象，从而促进对</w:t>
      </w:r>
      <w:r>
        <w:rPr>
          <w:spacing w:val="-2"/>
        </w:rPr>
        <w:t>知识比较全面、比较深刻地掌握和理解的教学过程。</w:t>
      </w:r>
    </w:p>
    <w:p>
      <w:pPr>
        <w:pStyle w:val="8"/>
        <w:keepNext w:val="0"/>
        <w:keepLines w:val="0"/>
        <w:pageBreakBefore w:val="0"/>
        <w:widowControl w:val="0"/>
        <w:numPr>
          <w:ilvl w:val="0"/>
          <w:numId w:val="7"/>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联系实际法</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jc w:val="both"/>
        <w:textAlignment w:val="auto"/>
      </w:pPr>
      <w:r>
        <w:rPr>
          <w:spacing w:val="-1"/>
        </w:rPr>
        <w:t>求知欲是在需要的基础上产生的。当学生意识到自己有某种需</w:t>
      </w:r>
      <w:r>
        <w:rPr>
          <w:spacing w:val="-4"/>
        </w:rPr>
        <w:t>要，并意识到通过某种行动可以满足这种需要的时候，他们就会有意识地采取一定的行动来实现它。因此，教学紧密联系生活实际，立足</w:t>
      </w:r>
      <w:r>
        <w:rPr>
          <w:spacing w:val="-6"/>
        </w:rPr>
        <w:t>于使学生将社会的要求自觉地转化为个人的需要，树立正确的学习目</w:t>
      </w:r>
      <w:r>
        <w:rPr>
          <w:spacing w:val="-2"/>
        </w:rPr>
        <w:t>的，确立奋斗目标，不断提高他们学习的兴趣和自觉性。</w:t>
      </w:r>
    </w:p>
    <w:p>
      <w:pPr>
        <w:pStyle w:val="8"/>
        <w:keepNext w:val="0"/>
        <w:keepLines w:val="0"/>
        <w:pageBreakBefore w:val="0"/>
        <w:widowControl w:val="0"/>
        <w:numPr>
          <w:ilvl w:val="0"/>
          <w:numId w:val="7"/>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1"/>
          <w:sz w:val="28"/>
        </w:rPr>
        <w:t>口诀记忆法口诀记忆法</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1" w:firstLine="560"/>
        <w:jc w:val="both"/>
        <w:textAlignment w:val="auto"/>
      </w:pPr>
      <w:r>
        <w:rPr>
          <w:spacing w:val="-2"/>
        </w:rPr>
        <w:t>这是一种比较有效的记忆方法。通常是将化学中的有关概念、原</w:t>
      </w:r>
      <w:r>
        <w:rPr>
          <w:spacing w:val="-17"/>
        </w:rPr>
        <w:t>理或性质特点，用简洁的语言编成口诀或顺口溜的形式，使之形象化。</w:t>
      </w:r>
      <w:r>
        <w:rPr>
          <w:spacing w:val="-19"/>
        </w:rPr>
        <w:t>它的特点是语言简练、流畅顺口。便于记忆，能达到事半功倍的效果。</w:t>
      </w:r>
      <w:r>
        <w:rPr>
          <w:spacing w:val="-2"/>
        </w:rPr>
        <w:t>一旦记住，终生难忘。</w:t>
      </w:r>
    </w:p>
    <w:p>
      <w:pPr>
        <w:pStyle w:val="8"/>
        <w:keepNext w:val="0"/>
        <w:keepLines w:val="0"/>
        <w:pageBreakBefore w:val="0"/>
        <w:widowControl w:val="0"/>
        <w:numPr>
          <w:ilvl w:val="0"/>
          <w:numId w:val="7"/>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1"/>
          <w:sz w:val="28"/>
        </w:rPr>
        <w:t>类比对比法类比教学法</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6"/>
        </w:rPr>
        <w:t>可以利用未知的研究对象和学生已熟知的研究对象进行对比，找</w:t>
      </w:r>
      <w:r>
        <w:rPr>
          <w:spacing w:val="-7"/>
        </w:rPr>
        <w:t>出两者之间的相同的和相似点的教学方法。对比教学法就是在教学过</w:t>
      </w:r>
      <w:r>
        <w:rPr>
          <w:spacing w:val="-4"/>
        </w:rPr>
        <w:t>程中，引导学生联想已学过的与其相似、相关或相反的知识，并进行综合分析、对照比较，以求寻找它们的共性和差异，从而使学生获得准确、深刻的认识。但无论是求同还是找异，这两种方法都是我们常</w:t>
      </w:r>
      <w:r>
        <w:rPr>
          <w:spacing w:val="-2"/>
        </w:rPr>
        <w:t>用的教学方法。</w:t>
      </w:r>
    </w:p>
    <w:p>
      <w:pPr>
        <w:pStyle w:val="8"/>
        <w:keepNext w:val="0"/>
        <w:keepLines w:val="0"/>
        <w:pageBreakBefore w:val="0"/>
        <w:widowControl w:val="0"/>
        <w:numPr>
          <w:ilvl w:val="0"/>
          <w:numId w:val="7"/>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寓教于乐法寓教于乐</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69" w:firstLine="560"/>
        <w:jc w:val="both"/>
        <w:textAlignment w:val="auto"/>
      </w:pPr>
      <w:r>
        <w:rPr>
          <w:spacing w:val="-2"/>
        </w:rPr>
        <w:t>在学习中创造一种在“玩中求学”的轻松环境，在这种环境下，学生感到学习有着无穷的乐趣而不是负担。</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（五）</w:t>
      </w:r>
      <w:r>
        <w:rPr>
          <w:spacing w:val="-3"/>
        </w:rPr>
        <w:t>学习评价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7"/>
        <w:jc w:val="both"/>
        <w:textAlignment w:val="auto"/>
      </w:pPr>
      <w:r>
        <w:rPr>
          <w:spacing w:val="-4"/>
        </w:rPr>
        <w:t>学习评价应体现评价主体、评价方式、评价过程的多元化。要校内校外评价结合，学业考核与职业技能鉴定结合，教师评价、学生互</w:t>
      </w:r>
      <w:r>
        <w:rPr>
          <w:spacing w:val="-5"/>
        </w:rPr>
        <w:t>评与自我评价相结合，过程性评价与结果性评价相结合。创新评价方</w:t>
      </w:r>
      <w:r>
        <w:rPr>
          <w:spacing w:val="-2"/>
        </w:rPr>
        <w:t>式方法，既要关注学生对知识的理解和技能的掌握，更要关注运用知识在实践中解决实际问题的能力水平。要注重职业道德教育，构建学生、教师、家长、企业、社会广泛参与的学生综合素质评价体系；以过程性评价为导向，将学生日常学习态度、学习表现、知识技能运用纳入评价范围，形成日常学业水平测试、技能抽查等学业评价为主、</w:t>
      </w:r>
      <w:r>
        <w:rPr>
          <w:spacing w:val="-13"/>
        </w:rPr>
        <w:t>期末考试考查为辅的过程性学业评价体系；围绕课程的“知识与技能、</w:t>
      </w:r>
      <w:r>
        <w:rPr>
          <w:spacing w:val="-2"/>
        </w:rPr>
        <w:t>过程与方法、情感态度与价值观”三维目标，在考核与评价过程中，</w:t>
      </w:r>
      <w:r>
        <w:rPr>
          <w:spacing w:val="-8"/>
        </w:rPr>
        <w:t>以企业职业岗位标准为参考依据，形成学校与企业专家共同参与学生</w:t>
      </w:r>
      <w:r>
        <w:rPr>
          <w:spacing w:val="-2"/>
        </w:rPr>
        <w:t>企业顶岗实习环节的评价机制。要结合专业教学实际，确定期末考试考查课程，按学业成绩管理统一规定，制定各门课程成绩评价标准。</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left="676"/>
        <w:jc w:val="both"/>
        <w:textAlignment w:val="auto"/>
        <w:rPr>
          <w:sz w:val="20"/>
        </w:rPr>
      </w:pPr>
      <w:r>
        <w:t>（六）</w:t>
      </w:r>
      <w:r>
        <w:rPr>
          <w:spacing w:val="-3"/>
        </w:rPr>
        <w:t>质量管理</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3" w:firstLine="560"/>
        <w:jc w:val="both"/>
        <w:textAlignment w:val="auto"/>
      </w:pPr>
      <w:r>
        <w:rPr>
          <w:spacing w:val="-16"/>
        </w:rPr>
        <w:t>质量管理是教学管理的核心，为实现教学管理的程序化、规范化、</w:t>
      </w:r>
      <w:r>
        <w:rPr>
          <w:spacing w:val="-2"/>
        </w:rPr>
        <w:t>科学化、信息化，教学管理部门要依据本专业人才培养方案，规范制</w:t>
      </w:r>
      <w:r>
        <w:rPr>
          <w:spacing w:val="-10"/>
        </w:rPr>
        <w:t>定本专业实施性教学计划，并加强对各专业实施性教学计划执行的管</w:t>
      </w:r>
      <w:r>
        <w:rPr>
          <w:spacing w:val="-2"/>
        </w:rPr>
        <w:t>理监督，严格按教学计划开设课程，统一公共基础课的教学要求，加强对教学过程的质量监控。实施中职公共基础课学生学业质量评价，积极开展技能抽查、学业水平测试、综合素质评价和毕业生质量跟踪</w:t>
      </w:r>
      <w:r>
        <w:rPr>
          <w:spacing w:val="-12"/>
        </w:rPr>
        <w:t>调查等。要按照教育部关于建立职业院校教学工作诊断与改进制度的</w:t>
      </w:r>
      <w:r>
        <w:rPr>
          <w:spacing w:val="-2"/>
        </w:rPr>
        <w:t>有关要求，全面开展教学诊断与改进工作，不断完善内部质量保证制度体系和运行机制。</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6"/>
        </w:rPr>
        <w:t>学校按教育行政管理部门的规定实行学分制管理，开展校企联合</w:t>
      </w:r>
      <w:r>
        <w:rPr>
          <w:spacing w:val="-4"/>
        </w:rPr>
        <w:t>培养的现代学徒制试点，推进校企一体化育人。学生校外实习要认真</w:t>
      </w:r>
      <w:r>
        <w:rPr>
          <w:spacing w:val="-5"/>
        </w:rPr>
        <w:t>落实《中等职业学校学生实习管理办法》的规定和要求，制定本专业</w:t>
      </w:r>
    </w:p>
    <w:p>
      <w:pPr>
        <w:keepNext w:val="0"/>
        <w:keepLines w:val="0"/>
        <w:pageBreakBefore w:val="0"/>
        <w:widowControl w:val="0"/>
        <w:kinsoku/>
        <w:wordWrap/>
        <w:overflowPunct/>
        <w:topLinePunct w:val="0"/>
        <w:autoSpaceDE w:val="0"/>
        <w:autoSpaceDN w:val="0"/>
        <w:bidi w:val="0"/>
        <w:adjustRightInd w:val="0"/>
        <w:snapToGrid w:val="0"/>
        <w:spacing w:line="288" w:lineRule="auto"/>
        <w:ind w:left="666" w:leftChars="52" w:right="3909" w:hanging="552" w:hangingChars="200"/>
        <w:jc w:val="both"/>
        <w:textAlignment w:val="auto"/>
        <w:rPr>
          <w:b/>
          <w:sz w:val="28"/>
        </w:rPr>
      </w:pPr>
      <w:r>
        <w:rPr>
          <w:spacing w:val="-2"/>
          <w:sz w:val="28"/>
        </w:rPr>
        <w:t>的学生实习管理实施办法，加强监管。</w:t>
      </w:r>
      <w:r>
        <w:rPr>
          <w:b/>
          <w:spacing w:val="-2"/>
          <w:sz w:val="28"/>
        </w:rPr>
        <w:t>九、毕业要求</w:t>
      </w:r>
    </w:p>
    <w:p>
      <w:pPr>
        <w:pStyle w:val="8"/>
        <w:keepNext w:val="0"/>
        <w:keepLines w:val="0"/>
        <w:pageBreakBefore w:val="0"/>
        <w:widowControl w:val="0"/>
        <w:numPr>
          <w:ilvl w:val="0"/>
          <w:numId w:val="8"/>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思想品德评价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3" w:firstLine="560"/>
        <w:jc w:val="both"/>
        <w:textAlignment w:val="auto"/>
      </w:pPr>
      <w:r>
        <w:rPr>
          <w:spacing w:val="-2"/>
        </w:rPr>
        <w:t>①入学教育。学生入学必须参加学校组织的军训、入学教育等活</w:t>
      </w:r>
      <w:r>
        <w:rPr>
          <w:spacing w:val="-19"/>
        </w:rPr>
        <w:t>动，必须达到合格以上方准予毕业。确因身体疾病或残疾不能参加的，</w:t>
      </w:r>
      <w:r>
        <w:rPr>
          <w:spacing w:val="-2"/>
        </w:rPr>
        <w:t>可免予参加，毕业评价时须附病历或医生证明。</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4"/>
        </w:rPr>
        <w:t>②思想品德表现。由学校对学生在校思想品德进行评价，操行考</w:t>
      </w:r>
      <w:r>
        <w:rPr>
          <w:spacing w:val="-2"/>
        </w:rPr>
        <w:t>核合格准予毕业。凡毕业前在校受处分未撤销的，不予毕业。</w:t>
      </w:r>
    </w:p>
    <w:p>
      <w:pPr>
        <w:pStyle w:val="8"/>
        <w:keepNext w:val="0"/>
        <w:keepLines w:val="0"/>
        <w:pageBreakBefore w:val="0"/>
        <w:widowControl w:val="0"/>
        <w:numPr>
          <w:ilvl w:val="0"/>
          <w:numId w:val="8"/>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学业课程评价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217" w:firstLine="560"/>
        <w:jc w:val="both"/>
        <w:textAlignment w:val="auto"/>
      </w:pPr>
      <w:r>
        <w:rPr>
          <w:spacing w:val="-6"/>
        </w:rPr>
        <w:t>学生学完人才培养方案规定的全部课程且成绩合格，且参加省学</w:t>
      </w:r>
      <w:r>
        <w:rPr>
          <w:spacing w:val="-18"/>
        </w:rPr>
        <w:t>业水平考试成绩合格，准予毕业；如参加省学业水平考试成绩不合格，</w:t>
      </w:r>
      <w:r>
        <w:rPr>
          <w:spacing w:val="-2"/>
        </w:rPr>
        <w:t>需参加学校毕业考试成绩合格，准予毕业。学生参加市以上技能、创业、创新文明风采竞赛获奖的可以折算本项考核成绩。</w:t>
      </w:r>
    </w:p>
    <w:p>
      <w:pPr>
        <w:pStyle w:val="8"/>
        <w:keepNext w:val="0"/>
        <w:keepLines w:val="0"/>
        <w:pageBreakBefore w:val="0"/>
        <w:widowControl w:val="0"/>
        <w:numPr>
          <w:ilvl w:val="0"/>
          <w:numId w:val="8"/>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职业能力评价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5" w:firstLine="560"/>
        <w:jc w:val="both"/>
        <w:textAlignment w:val="auto"/>
      </w:pPr>
      <w:r>
        <w:rPr>
          <w:spacing w:val="-7"/>
        </w:rPr>
        <w:t>鼓励学生在校期间获得专业职业资格证书；获得专业职业资格证</w:t>
      </w:r>
      <w:r>
        <w:rPr>
          <w:spacing w:val="-4"/>
        </w:rPr>
        <w:t>书的学生，本项考核直接认定为合格。也可以由学校根据专业对应岗位技能要求制定考核方案，对学生专业技能和素养进行综合评定。评定合格，准予毕业。学生参加市以上技能竞赛获奖的本项考核直接认</w:t>
      </w:r>
      <w:r>
        <w:rPr>
          <w:spacing w:val="-2"/>
        </w:rPr>
        <w:t>定为合格。</w:t>
      </w:r>
    </w:p>
    <w:p>
      <w:pPr>
        <w:pStyle w:val="8"/>
        <w:keepNext w:val="0"/>
        <w:keepLines w:val="0"/>
        <w:pageBreakBefore w:val="0"/>
        <w:widowControl w:val="0"/>
        <w:numPr>
          <w:ilvl w:val="0"/>
          <w:numId w:val="8"/>
        </w:numPr>
        <w:tabs>
          <w:tab w:val="left" w:pos="958"/>
        </w:tabs>
        <w:kinsoku/>
        <w:wordWrap/>
        <w:overflowPunct/>
        <w:topLinePunct w:val="0"/>
        <w:autoSpaceDE w:val="0"/>
        <w:autoSpaceDN w:val="0"/>
        <w:bidi w:val="0"/>
        <w:adjustRightInd w:val="0"/>
        <w:snapToGrid w:val="0"/>
        <w:spacing w:line="288" w:lineRule="auto"/>
        <w:ind w:hanging="282"/>
        <w:jc w:val="both"/>
        <w:textAlignment w:val="auto"/>
        <w:rPr>
          <w:sz w:val="20"/>
        </w:rPr>
      </w:pPr>
      <w:r>
        <w:rPr>
          <w:spacing w:val="-2"/>
          <w:sz w:val="28"/>
        </w:rPr>
        <w:t>顶岗实习评价</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ind w:right="356" w:firstLine="560"/>
        <w:jc w:val="both"/>
        <w:textAlignment w:val="auto"/>
      </w:pPr>
      <w:r>
        <w:rPr>
          <w:spacing w:val="-2"/>
        </w:rPr>
        <w:t>学生按学校统一规定进行顶岗实习。学生应制定个人实习计划，作好实习准备，认真参加顶岗实习，做好实习总结。学生实习鉴定由学校和企业共同进行，鉴定不合格的学生不予毕业。</w:t>
      </w:r>
      <w:r>
        <w:rPr>
          <w:spacing w:val="-4"/>
        </w:rPr>
        <w:t>具有学籍的学生达到以下要求，应准予毕业，并由学校发给经省</w:t>
      </w:r>
      <w:r>
        <w:rPr>
          <w:spacing w:val="-2"/>
        </w:rPr>
        <w:t>市教育行政部门或行业主管部门验印的毕业证书：</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eastAsia" w:cs="仿宋"/>
          <w:b w:val="0"/>
          <w:bCs w:val="0"/>
          <w:i w:val="0"/>
          <w:iCs w:val="0"/>
          <w:w w:val="100"/>
          <w:sz w:val="26"/>
          <w:szCs w:val="26"/>
          <w:lang w:val="en-US" w:eastAsia="zh-CN" w:bidi="ar-SA"/>
        </w:rPr>
        <w:t>（1）</w:t>
      </w:r>
      <w:r>
        <w:rPr>
          <w:spacing w:val="-2"/>
          <w:sz w:val="28"/>
        </w:rPr>
        <w:t>操行考核合格；</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eastAsia" w:cs="仿宋"/>
          <w:b w:val="0"/>
          <w:bCs w:val="0"/>
          <w:i w:val="0"/>
          <w:iCs w:val="0"/>
          <w:w w:val="100"/>
          <w:sz w:val="26"/>
          <w:szCs w:val="26"/>
          <w:lang w:val="en-US" w:eastAsia="zh-CN" w:bidi="ar-SA"/>
        </w:rPr>
        <w:t>（2）</w:t>
      </w:r>
      <w:r>
        <w:rPr>
          <w:spacing w:val="-1"/>
          <w:sz w:val="28"/>
        </w:rPr>
        <w:t>学完教学计划规定的全部课程且考核合格，或修满规定的学</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0"/>
        </w:rPr>
      </w:pPr>
      <w:r>
        <w:rPr>
          <w:spacing w:val="-5"/>
        </w:rPr>
        <w:t>分；</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eastAsia" w:cs="仿宋"/>
          <w:b w:val="0"/>
          <w:bCs w:val="0"/>
          <w:i w:val="0"/>
          <w:iCs w:val="0"/>
          <w:w w:val="100"/>
          <w:sz w:val="26"/>
          <w:szCs w:val="26"/>
          <w:lang w:val="en-US" w:eastAsia="zh-CN" w:bidi="ar-SA"/>
        </w:rPr>
        <w:t>（3）</w:t>
      </w:r>
      <w:r>
        <w:rPr>
          <w:spacing w:val="-1"/>
          <w:sz w:val="28"/>
        </w:rPr>
        <w:t>顶岗实习或工学交替实习鉴定合格；</w:t>
      </w:r>
    </w:p>
    <w:p>
      <w:pPr>
        <w:pStyle w:val="8"/>
        <w:keepNext w:val="0"/>
        <w:keepLines w:val="0"/>
        <w:pageBreakBefore w:val="0"/>
        <w:widowControl w:val="0"/>
        <w:numPr>
          <w:ilvl w:val="0"/>
          <w:numId w:val="0"/>
        </w:numPr>
        <w:tabs>
          <w:tab w:val="left" w:pos="958"/>
        </w:tabs>
        <w:kinsoku/>
        <w:wordWrap/>
        <w:overflowPunct/>
        <w:topLinePunct w:val="0"/>
        <w:autoSpaceDE w:val="0"/>
        <w:autoSpaceDN w:val="0"/>
        <w:bidi w:val="0"/>
        <w:adjustRightInd w:val="0"/>
        <w:snapToGrid w:val="0"/>
        <w:spacing w:line="288" w:lineRule="auto"/>
        <w:ind w:left="958" w:leftChars="0" w:hanging="282" w:firstLineChars="0"/>
        <w:jc w:val="both"/>
        <w:textAlignment w:val="auto"/>
        <w:rPr>
          <w:sz w:val="20"/>
        </w:rPr>
      </w:pPr>
      <w:r>
        <w:rPr>
          <w:rFonts w:hint="eastAsia" w:cs="仿宋"/>
          <w:b w:val="0"/>
          <w:bCs w:val="0"/>
          <w:i w:val="0"/>
          <w:iCs w:val="0"/>
          <w:w w:val="100"/>
          <w:sz w:val="26"/>
          <w:szCs w:val="26"/>
          <w:lang w:val="en-US" w:eastAsia="zh-CN" w:bidi="ar-SA"/>
        </w:rPr>
        <w:t>（4）</w:t>
      </w:r>
      <w:r>
        <w:rPr>
          <w:spacing w:val="-1"/>
          <w:sz w:val="28"/>
        </w:rPr>
        <w:t>原则上应取得相应或相关专业的职业资格证书或技能等级证</w:t>
      </w:r>
    </w:p>
    <w:p>
      <w:pPr>
        <w:pStyle w:val="3"/>
        <w:keepNext w:val="0"/>
        <w:keepLines w:val="0"/>
        <w:pageBreakBefore w:val="0"/>
        <w:widowControl w:val="0"/>
        <w:kinsoku/>
        <w:wordWrap/>
        <w:overflowPunct/>
        <w:topLinePunct w:val="0"/>
        <w:autoSpaceDE w:val="0"/>
        <w:autoSpaceDN w:val="0"/>
        <w:bidi w:val="0"/>
        <w:adjustRightInd w:val="0"/>
        <w:snapToGrid w:val="0"/>
        <w:spacing w:line="288" w:lineRule="auto"/>
        <w:jc w:val="both"/>
        <w:textAlignment w:val="auto"/>
        <w:rPr>
          <w:sz w:val="20"/>
        </w:rPr>
      </w:pPr>
      <w:r>
        <w:rPr>
          <w:spacing w:val="-5"/>
        </w:rPr>
        <w:t>书。</w:t>
      </w:r>
    </w:p>
    <w:p>
      <w:pPr>
        <w:keepNext w:val="0"/>
        <w:keepLines w:val="0"/>
        <w:pageBreakBefore w:val="0"/>
        <w:widowControl w:val="0"/>
        <w:kinsoku/>
        <w:wordWrap/>
        <w:overflowPunct/>
        <w:topLinePunct w:val="0"/>
        <w:autoSpaceDE w:val="0"/>
        <w:autoSpaceDN w:val="0"/>
        <w:bidi w:val="0"/>
        <w:adjustRightInd w:val="0"/>
        <w:snapToGrid w:val="0"/>
        <w:spacing w:line="288" w:lineRule="auto"/>
        <w:ind w:left="116" w:firstLine="534" w:firstLineChars="200"/>
        <w:jc w:val="both"/>
        <w:textAlignment w:val="auto"/>
        <w:rPr>
          <w:b/>
          <w:sz w:val="28"/>
        </w:rPr>
      </w:pPr>
      <w:r>
        <w:rPr>
          <w:b/>
          <w:w w:val="95"/>
          <w:sz w:val="28"/>
        </w:rPr>
        <w:t>十、附</w:t>
      </w:r>
      <w:r>
        <w:rPr>
          <w:b/>
          <w:spacing w:val="-10"/>
          <w:w w:val="95"/>
          <w:sz w:val="28"/>
        </w:rPr>
        <w:t>录</w:t>
      </w:r>
    </w:p>
    <w:sectPr>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FDF38"/>
    <w:multiLevelType w:val="singleLevel"/>
    <w:tmpl w:val="A65FDF38"/>
    <w:lvl w:ilvl="0" w:tentative="0">
      <w:start w:val="2"/>
      <w:numFmt w:val="upperLetter"/>
      <w:lvlText w:val="%1."/>
      <w:lvlJc w:val="left"/>
      <w:pPr>
        <w:tabs>
          <w:tab w:val="left" w:pos="312"/>
        </w:tabs>
      </w:pPr>
    </w:lvl>
  </w:abstractNum>
  <w:abstractNum w:abstractNumId="1">
    <w:nsid w:val="BA89EE0F"/>
    <w:multiLevelType w:val="singleLevel"/>
    <w:tmpl w:val="BA89EE0F"/>
    <w:lvl w:ilvl="0" w:tentative="0">
      <w:start w:val="2"/>
      <w:numFmt w:val="chineseCounting"/>
      <w:suff w:val="nothing"/>
      <w:lvlText w:val="（%1）"/>
      <w:lvlJc w:val="left"/>
      <w:rPr>
        <w:rFonts w:hint="eastAsia"/>
      </w:rPr>
    </w:lvl>
  </w:abstractNum>
  <w:abstractNum w:abstractNumId="2">
    <w:nsid w:val="DAAFAA81"/>
    <w:multiLevelType w:val="singleLevel"/>
    <w:tmpl w:val="DAAFAA81"/>
    <w:lvl w:ilvl="0" w:tentative="0">
      <w:start w:val="7"/>
      <w:numFmt w:val="chineseCounting"/>
      <w:suff w:val="nothing"/>
      <w:lvlText w:val="%1、"/>
      <w:lvlJc w:val="left"/>
      <w:rPr>
        <w:rFonts w:hint="eastAsia"/>
      </w:rPr>
    </w:lvl>
  </w:abstractNum>
  <w:abstractNum w:abstractNumId="3">
    <w:nsid w:val="EB360F49"/>
    <w:multiLevelType w:val="singleLevel"/>
    <w:tmpl w:val="EB360F49"/>
    <w:lvl w:ilvl="0" w:tentative="0">
      <w:start w:val="5"/>
      <w:numFmt w:val="decimal"/>
      <w:lvlText w:val="%1."/>
      <w:lvlJc w:val="left"/>
      <w:pPr>
        <w:tabs>
          <w:tab w:val="left" w:pos="312"/>
        </w:tabs>
      </w:pPr>
    </w:lvl>
  </w:abstractNum>
  <w:abstractNum w:abstractNumId="4">
    <w:nsid w:val="025E7612"/>
    <w:multiLevelType w:val="multilevel"/>
    <w:tmpl w:val="025E7612"/>
    <w:lvl w:ilvl="0" w:tentative="0">
      <w:start w:val="1"/>
      <w:numFmt w:val="decimal"/>
      <w:lvlText w:val="%1."/>
      <w:lvlJc w:val="left"/>
      <w:pPr>
        <w:ind w:left="958" w:hanging="281"/>
        <w:jc w:val="left"/>
      </w:pPr>
      <w:rPr>
        <w:rFonts w:hint="default" w:ascii="仿宋" w:hAnsi="仿宋" w:eastAsia="仿宋" w:cs="仿宋"/>
        <w:b w:val="0"/>
        <w:bCs w:val="0"/>
        <w:i w:val="0"/>
        <w:iCs w:val="0"/>
        <w:w w:val="100"/>
        <w:sz w:val="26"/>
        <w:szCs w:val="26"/>
        <w:lang w:val="en-US" w:eastAsia="zh-CN" w:bidi="ar-SA"/>
      </w:rPr>
    </w:lvl>
    <w:lvl w:ilvl="1" w:tentative="0">
      <w:start w:val="0"/>
      <w:numFmt w:val="bullet"/>
      <w:lvlText w:val="•"/>
      <w:lvlJc w:val="left"/>
      <w:pPr>
        <w:ind w:left="1742" w:hanging="281"/>
      </w:pPr>
      <w:rPr>
        <w:rFonts w:hint="default"/>
        <w:lang w:val="en-US" w:eastAsia="zh-CN" w:bidi="ar-SA"/>
      </w:rPr>
    </w:lvl>
    <w:lvl w:ilvl="2" w:tentative="0">
      <w:start w:val="0"/>
      <w:numFmt w:val="bullet"/>
      <w:lvlText w:val="•"/>
      <w:lvlJc w:val="left"/>
      <w:pPr>
        <w:ind w:left="2525" w:hanging="281"/>
      </w:pPr>
      <w:rPr>
        <w:rFonts w:hint="default"/>
        <w:lang w:val="en-US" w:eastAsia="zh-CN" w:bidi="ar-SA"/>
      </w:rPr>
    </w:lvl>
    <w:lvl w:ilvl="3" w:tentative="0">
      <w:start w:val="0"/>
      <w:numFmt w:val="bullet"/>
      <w:lvlText w:val="•"/>
      <w:lvlJc w:val="left"/>
      <w:pPr>
        <w:ind w:left="3308" w:hanging="281"/>
      </w:pPr>
      <w:rPr>
        <w:rFonts w:hint="default"/>
        <w:lang w:val="en-US" w:eastAsia="zh-CN" w:bidi="ar-SA"/>
      </w:rPr>
    </w:lvl>
    <w:lvl w:ilvl="4" w:tentative="0">
      <w:start w:val="0"/>
      <w:numFmt w:val="bullet"/>
      <w:lvlText w:val="•"/>
      <w:lvlJc w:val="left"/>
      <w:pPr>
        <w:ind w:left="4091" w:hanging="281"/>
      </w:pPr>
      <w:rPr>
        <w:rFonts w:hint="default"/>
        <w:lang w:val="en-US" w:eastAsia="zh-CN" w:bidi="ar-SA"/>
      </w:rPr>
    </w:lvl>
    <w:lvl w:ilvl="5" w:tentative="0">
      <w:start w:val="0"/>
      <w:numFmt w:val="bullet"/>
      <w:lvlText w:val="•"/>
      <w:lvlJc w:val="left"/>
      <w:pPr>
        <w:ind w:left="4874" w:hanging="281"/>
      </w:pPr>
      <w:rPr>
        <w:rFonts w:hint="default"/>
        <w:lang w:val="en-US" w:eastAsia="zh-CN" w:bidi="ar-SA"/>
      </w:rPr>
    </w:lvl>
    <w:lvl w:ilvl="6" w:tentative="0">
      <w:start w:val="0"/>
      <w:numFmt w:val="bullet"/>
      <w:lvlText w:val="•"/>
      <w:lvlJc w:val="left"/>
      <w:pPr>
        <w:ind w:left="5656" w:hanging="281"/>
      </w:pPr>
      <w:rPr>
        <w:rFonts w:hint="default"/>
        <w:lang w:val="en-US" w:eastAsia="zh-CN" w:bidi="ar-SA"/>
      </w:rPr>
    </w:lvl>
    <w:lvl w:ilvl="7" w:tentative="0">
      <w:start w:val="0"/>
      <w:numFmt w:val="bullet"/>
      <w:lvlText w:val="•"/>
      <w:lvlJc w:val="left"/>
      <w:pPr>
        <w:ind w:left="6439" w:hanging="281"/>
      </w:pPr>
      <w:rPr>
        <w:rFonts w:hint="default"/>
        <w:lang w:val="en-US" w:eastAsia="zh-CN" w:bidi="ar-SA"/>
      </w:rPr>
    </w:lvl>
    <w:lvl w:ilvl="8" w:tentative="0">
      <w:start w:val="0"/>
      <w:numFmt w:val="bullet"/>
      <w:lvlText w:val="•"/>
      <w:lvlJc w:val="left"/>
      <w:pPr>
        <w:ind w:left="7222" w:hanging="281"/>
      </w:pPr>
      <w:rPr>
        <w:rFonts w:hint="default"/>
        <w:lang w:val="en-US" w:eastAsia="zh-CN" w:bidi="ar-SA"/>
      </w:rPr>
    </w:lvl>
  </w:abstractNum>
  <w:abstractNum w:abstractNumId="5">
    <w:nsid w:val="2CB421E5"/>
    <w:multiLevelType w:val="multilevel"/>
    <w:tmpl w:val="2CB421E5"/>
    <w:lvl w:ilvl="0" w:tentative="0">
      <w:start w:val="1"/>
      <w:numFmt w:val="decimal"/>
      <w:lvlText w:val="%1."/>
      <w:lvlJc w:val="left"/>
      <w:pPr>
        <w:ind w:left="958" w:hanging="281"/>
        <w:jc w:val="left"/>
      </w:pPr>
      <w:rPr>
        <w:rFonts w:hint="default" w:ascii="仿宋" w:hAnsi="仿宋" w:eastAsia="仿宋" w:cs="仿宋"/>
        <w:b w:val="0"/>
        <w:bCs w:val="0"/>
        <w:i w:val="0"/>
        <w:iCs w:val="0"/>
        <w:w w:val="100"/>
        <w:sz w:val="26"/>
        <w:szCs w:val="26"/>
        <w:lang w:val="en-US" w:eastAsia="zh-CN" w:bidi="ar-SA"/>
      </w:rPr>
    </w:lvl>
    <w:lvl w:ilvl="1" w:tentative="0">
      <w:start w:val="0"/>
      <w:numFmt w:val="bullet"/>
      <w:lvlText w:val="•"/>
      <w:lvlJc w:val="left"/>
      <w:pPr>
        <w:ind w:left="1742" w:hanging="281"/>
      </w:pPr>
      <w:rPr>
        <w:rFonts w:hint="default"/>
        <w:lang w:val="en-US" w:eastAsia="zh-CN" w:bidi="ar-SA"/>
      </w:rPr>
    </w:lvl>
    <w:lvl w:ilvl="2" w:tentative="0">
      <w:start w:val="0"/>
      <w:numFmt w:val="bullet"/>
      <w:lvlText w:val="•"/>
      <w:lvlJc w:val="left"/>
      <w:pPr>
        <w:ind w:left="2525" w:hanging="281"/>
      </w:pPr>
      <w:rPr>
        <w:rFonts w:hint="default"/>
        <w:lang w:val="en-US" w:eastAsia="zh-CN" w:bidi="ar-SA"/>
      </w:rPr>
    </w:lvl>
    <w:lvl w:ilvl="3" w:tentative="0">
      <w:start w:val="0"/>
      <w:numFmt w:val="bullet"/>
      <w:lvlText w:val="•"/>
      <w:lvlJc w:val="left"/>
      <w:pPr>
        <w:ind w:left="3308" w:hanging="281"/>
      </w:pPr>
      <w:rPr>
        <w:rFonts w:hint="default"/>
        <w:lang w:val="en-US" w:eastAsia="zh-CN" w:bidi="ar-SA"/>
      </w:rPr>
    </w:lvl>
    <w:lvl w:ilvl="4" w:tentative="0">
      <w:start w:val="0"/>
      <w:numFmt w:val="bullet"/>
      <w:lvlText w:val="•"/>
      <w:lvlJc w:val="left"/>
      <w:pPr>
        <w:ind w:left="4091" w:hanging="281"/>
      </w:pPr>
      <w:rPr>
        <w:rFonts w:hint="default"/>
        <w:lang w:val="en-US" w:eastAsia="zh-CN" w:bidi="ar-SA"/>
      </w:rPr>
    </w:lvl>
    <w:lvl w:ilvl="5" w:tentative="0">
      <w:start w:val="0"/>
      <w:numFmt w:val="bullet"/>
      <w:lvlText w:val="•"/>
      <w:lvlJc w:val="left"/>
      <w:pPr>
        <w:ind w:left="4874" w:hanging="281"/>
      </w:pPr>
      <w:rPr>
        <w:rFonts w:hint="default"/>
        <w:lang w:val="en-US" w:eastAsia="zh-CN" w:bidi="ar-SA"/>
      </w:rPr>
    </w:lvl>
    <w:lvl w:ilvl="6" w:tentative="0">
      <w:start w:val="0"/>
      <w:numFmt w:val="bullet"/>
      <w:lvlText w:val="•"/>
      <w:lvlJc w:val="left"/>
      <w:pPr>
        <w:ind w:left="5656" w:hanging="281"/>
      </w:pPr>
      <w:rPr>
        <w:rFonts w:hint="default"/>
        <w:lang w:val="en-US" w:eastAsia="zh-CN" w:bidi="ar-SA"/>
      </w:rPr>
    </w:lvl>
    <w:lvl w:ilvl="7" w:tentative="0">
      <w:start w:val="0"/>
      <w:numFmt w:val="bullet"/>
      <w:lvlText w:val="•"/>
      <w:lvlJc w:val="left"/>
      <w:pPr>
        <w:ind w:left="6439" w:hanging="281"/>
      </w:pPr>
      <w:rPr>
        <w:rFonts w:hint="default"/>
        <w:lang w:val="en-US" w:eastAsia="zh-CN" w:bidi="ar-SA"/>
      </w:rPr>
    </w:lvl>
    <w:lvl w:ilvl="8" w:tentative="0">
      <w:start w:val="0"/>
      <w:numFmt w:val="bullet"/>
      <w:lvlText w:val="•"/>
      <w:lvlJc w:val="left"/>
      <w:pPr>
        <w:ind w:left="7222" w:hanging="281"/>
      </w:pPr>
      <w:rPr>
        <w:rFonts w:hint="default"/>
        <w:lang w:val="en-US" w:eastAsia="zh-CN" w:bidi="ar-SA"/>
      </w:rPr>
    </w:lvl>
  </w:abstractNum>
  <w:abstractNum w:abstractNumId="6">
    <w:nsid w:val="36EA7C38"/>
    <w:multiLevelType w:val="multilevel"/>
    <w:tmpl w:val="36EA7C38"/>
    <w:lvl w:ilvl="0" w:tentative="0">
      <w:start w:val="1"/>
      <w:numFmt w:val="decimal"/>
      <w:lvlText w:val="%1."/>
      <w:lvlJc w:val="left"/>
      <w:pPr>
        <w:ind w:left="116" w:hanging="281"/>
        <w:jc w:val="left"/>
      </w:pPr>
      <w:rPr>
        <w:rFonts w:hint="default" w:ascii="仿宋" w:hAnsi="仿宋" w:eastAsia="仿宋" w:cs="仿宋"/>
        <w:b w:val="0"/>
        <w:bCs w:val="0"/>
        <w:i w:val="0"/>
        <w:iCs w:val="0"/>
        <w:w w:val="100"/>
        <w:sz w:val="26"/>
        <w:szCs w:val="26"/>
        <w:lang w:val="en-US" w:eastAsia="zh-CN" w:bidi="ar-SA"/>
      </w:rPr>
    </w:lvl>
    <w:lvl w:ilvl="1" w:tentative="0">
      <w:start w:val="0"/>
      <w:numFmt w:val="bullet"/>
      <w:lvlText w:val="•"/>
      <w:lvlJc w:val="left"/>
      <w:pPr>
        <w:ind w:left="986" w:hanging="281"/>
      </w:pPr>
      <w:rPr>
        <w:rFonts w:hint="default"/>
        <w:lang w:val="en-US" w:eastAsia="zh-CN" w:bidi="ar-SA"/>
      </w:rPr>
    </w:lvl>
    <w:lvl w:ilvl="2" w:tentative="0">
      <w:start w:val="0"/>
      <w:numFmt w:val="bullet"/>
      <w:lvlText w:val="•"/>
      <w:lvlJc w:val="left"/>
      <w:pPr>
        <w:ind w:left="1853" w:hanging="281"/>
      </w:pPr>
      <w:rPr>
        <w:rFonts w:hint="default"/>
        <w:lang w:val="en-US" w:eastAsia="zh-CN" w:bidi="ar-SA"/>
      </w:rPr>
    </w:lvl>
    <w:lvl w:ilvl="3" w:tentative="0">
      <w:start w:val="0"/>
      <w:numFmt w:val="bullet"/>
      <w:lvlText w:val="•"/>
      <w:lvlJc w:val="left"/>
      <w:pPr>
        <w:ind w:left="2720" w:hanging="281"/>
      </w:pPr>
      <w:rPr>
        <w:rFonts w:hint="default"/>
        <w:lang w:val="en-US" w:eastAsia="zh-CN" w:bidi="ar-SA"/>
      </w:rPr>
    </w:lvl>
    <w:lvl w:ilvl="4" w:tentative="0">
      <w:start w:val="0"/>
      <w:numFmt w:val="bullet"/>
      <w:lvlText w:val="•"/>
      <w:lvlJc w:val="left"/>
      <w:pPr>
        <w:ind w:left="3587" w:hanging="281"/>
      </w:pPr>
      <w:rPr>
        <w:rFonts w:hint="default"/>
        <w:lang w:val="en-US" w:eastAsia="zh-CN" w:bidi="ar-SA"/>
      </w:rPr>
    </w:lvl>
    <w:lvl w:ilvl="5" w:tentative="0">
      <w:start w:val="0"/>
      <w:numFmt w:val="bullet"/>
      <w:lvlText w:val="•"/>
      <w:lvlJc w:val="left"/>
      <w:pPr>
        <w:ind w:left="4454" w:hanging="281"/>
      </w:pPr>
      <w:rPr>
        <w:rFonts w:hint="default"/>
        <w:lang w:val="en-US" w:eastAsia="zh-CN" w:bidi="ar-SA"/>
      </w:rPr>
    </w:lvl>
    <w:lvl w:ilvl="6" w:tentative="0">
      <w:start w:val="0"/>
      <w:numFmt w:val="bullet"/>
      <w:lvlText w:val="•"/>
      <w:lvlJc w:val="left"/>
      <w:pPr>
        <w:ind w:left="5320" w:hanging="281"/>
      </w:pPr>
      <w:rPr>
        <w:rFonts w:hint="default"/>
        <w:lang w:val="en-US" w:eastAsia="zh-CN" w:bidi="ar-SA"/>
      </w:rPr>
    </w:lvl>
    <w:lvl w:ilvl="7" w:tentative="0">
      <w:start w:val="0"/>
      <w:numFmt w:val="bullet"/>
      <w:lvlText w:val="•"/>
      <w:lvlJc w:val="left"/>
      <w:pPr>
        <w:ind w:left="6187" w:hanging="281"/>
      </w:pPr>
      <w:rPr>
        <w:rFonts w:hint="default"/>
        <w:lang w:val="en-US" w:eastAsia="zh-CN" w:bidi="ar-SA"/>
      </w:rPr>
    </w:lvl>
    <w:lvl w:ilvl="8" w:tentative="0">
      <w:start w:val="0"/>
      <w:numFmt w:val="bullet"/>
      <w:lvlText w:val="•"/>
      <w:lvlJc w:val="left"/>
      <w:pPr>
        <w:ind w:left="7054" w:hanging="281"/>
      </w:pPr>
      <w:rPr>
        <w:rFonts w:hint="default"/>
        <w:lang w:val="en-US" w:eastAsia="zh-CN" w:bidi="ar-SA"/>
      </w:rPr>
    </w:lvl>
  </w:abstractNum>
  <w:abstractNum w:abstractNumId="7">
    <w:nsid w:val="7E0C761B"/>
    <w:multiLevelType w:val="multilevel"/>
    <w:tmpl w:val="7E0C761B"/>
    <w:lvl w:ilvl="0" w:tentative="0">
      <w:start w:val="1"/>
      <w:numFmt w:val="decimal"/>
      <w:lvlText w:val="%1."/>
      <w:lvlJc w:val="left"/>
      <w:pPr>
        <w:ind w:left="958" w:hanging="281"/>
        <w:jc w:val="left"/>
      </w:pPr>
      <w:rPr>
        <w:rFonts w:hint="default" w:ascii="仿宋" w:hAnsi="仿宋" w:eastAsia="仿宋" w:cs="仿宋"/>
        <w:b w:val="0"/>
        <w:bCs w:val="0"/>
        <w:i w:val="0"/>
        <w:iCs w:val="0"/>
        <w:w w:val="100"/>
        <w:sz w:val="26"/>
        <w:szCs w:val="26"/>
        <w:lang w:val="en-US" w:eastAsia="zh-CN" w:bidi="ar-SA"/>
      </w:rPr>
    </w:lvl>
    <w:lvl w:ilvl="1" w:tentative="0">
      <w:start w:val="0"/>
      <w:numFmt w:val="bullet"/>
      <w:lvlText w:val="•"/>
      <w:lvlJc w:val="left"/>
      <w:pPr>
        <w:ind w:left="1742" w:hanging="281"/>
      </w:pPr>
      <w:rPr>
        <w:rFonts w:hint="default"/>
        <w:lang w:val="en-US" w:eastAsia="zh-CN" w:bidi="ar-SA"/>
      </w:rPr>
    </w:lvl>
    <w:lvl w:ilvl="2" w:tentative="0">
      <w:start w:val="0"/>
      <w:numFmt w:val="bullet"/>
      <w:lvlText w:val="•"/>
      <w:lvlJc w:val="left"/>
      <w:pPr>
        <w:ind w:left="2525" w:hanging="281"/>
      </w:pPr>
      <w:rPr>
        <w:rFonts w:hint="default"/>
        <w:lang w:val="en-US" w:eastAsia="zh-CN" w:bidi="ar-SA"/>
      </w:rPr>
    </w:lvl>
    <w:lvl w:ilvl="3" w:tentative="0">
      <w:start w:val="0"/>
      <w:numFmt w:val="bullet"/>
      <w:lvlText w:val="•"/>
      <w:lvlJc w:val="left"/>
      <w:pPr>
        <w:ind w:left="3308" w:hanging="281"/>
      </w:pPr>
      <w:rPr>
        <w:rFonts w:hint="default"/>
        <w:lang w:val="en-US" w:eastAsia="zh-CN" w:bidi="ar-SA"/>
      </w:rPr>
    </w:lvl>
    <w:lvl w:ilvl="4" w:tentative="0">
      <w:start w:val="0"/>
      <w:numFmt w:val="bullet"/>
      <w:lvlText w:val="•"/>
      <w:lvlJc w:val="left"/>
      <w:pPr>
        <w:ind w:left="4091" w:hanging="281"/>
      </w:pPr>
      <w:rPr>
        <w:rFonts w:hint="default"/>
        <w:lang w:val="en-US" w:eastAsia="zh-CN" w:bidi="ar-SA"/>
      </w:rPr>
    </w:lvl>
    <w:lvl w:ilvl="5" w:tentative="0">
      <w:start w:val="0"/>
      <w:numFmt w:val="bullet"/>
      <w:lvlText w:val="•"/>
      <w:lvlJc w:val="left"/>
      <w:pPr>
        <w:ind w:left="4874" w:hanging="281"/>
      </w:pPr>
      <w:rPr>
        <w:rFonts w:hint="default"/>
        <w:lang w:val="en-US" w:eastAsia="zh-CN" w:bidi="ar-SA"/>
      </w:rPr>
    </w:lvl>
    <w:lvl w:ilvl="6" w:tentative="0">
      <w:start w:val="0"/>
      <w:numFmt w:val="bullet"/>
      <w:lvlText w:val="•"/>
      <w:lvlJc w:val="left"/>
      <w:pPr>
        <w:ind w:left="5656" w:hanging="281"/>
      </w:pPr>
      <w:rPr>
        <w:rFonts w:hint="default"/>
        <w:lang w:val="en-US" w:eastAsia="zh-CN" w:bidi="ar-SA"/>
      </w:rPr>
    </w:lvl>
    <w:lvl w:ilvl="7" w:tentative="0">
      <w:start w:val="0"/>
      <w:numFmt w:val="bullet"/>
      <w:lvlText w:val="•"/>
      <w:lvlJc w:val="left"/>
      <w:pPr>
        <w:ind w:left="6439" w:hanging="281"/>
      </w:pPr>
      <w:rPr>
        <w:rFonts w:hint="default"/>
        <w:lang w:val="en-US" w:eastAsia="zh-CN" w:bidi="ar-SA"/>
      </w:rPr>
    </w:lvl>
    <w:lvl w:ilvl="8" w:tentative="0">
      <w:start w:val="0"/>
      <w:numFmt w:val="bullet"/>
      <w:lvlText w:val="•"/>
      <w:lvlJc w:val="left"/>
      <w:pPr>
        <w:ind w:left="7222" w:hanging="281"/>
      </w:pPr>
      <w:rPr>
        <w:rFonts w:hint="default"/>
        <w:lang w:val="en-US" w:eastAsia="zh-CN" w:bidi="ar-SA"/>
      </w:rPr>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DE2455"/>
    <w:rsid w:val="00646C4A"/>
    <w:rsid w:val="00DE2455"/>
    <w:rsid w:val="37070849"/>
    <w:rsid w:val="3D066E80"/>
    <w:rsid w:val="4F6C1739"/>
    <w:rsid w:val="58DE1650"/>
    <w:rsid w:val="59950BD8"/>
    <w:rsid w:val="5DD46E27"/>
    <w:rsid w:val="64E8140A"/>
    <w:rsid w:val="691C6AE4"/>
    <w:rsid w:val="6E9D3265"/>
    <w:rsid w:val="72EB6DE6"/>
    <w:rsid w:val="7DC6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autoRedefine/>
    <w:qFormat/>
    <w:uiPriority w:val="1"/>
    <w:pPr>
      <w:ind w:left="116"/>
      <w:outlineLvl w:val="0"/>
    </w:pPr>
    <w:rPr>
      <w:b/>
      <w:bCs/>
      <w:sz w:val="28"/>
      <w:szCs w:val="2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16"/>
    </w:pPr>
    <w:rPr>
      <w:sz w:val="28"/>
      <w:szCs w:val="28"/>
    </w:rPr>
  </w:style>
  <w:style w:type="paragraph" w:styleId="4">
    <w:name w:val="Title"/>
    <w:basedOn w:val="1"/>
    <w:autoRedefine/>
    <w:qFormat/>
    <w:uiPriority w:val="1"/>
    <w:pPr>
      <w:spacing w:before="108"/>
      <w:ind w:left="1383" w:right="1621"/>
      <w:jc w:val="center"/>
    </w:pPr>
    <w:rPr>
      <w:rFonts w:ascii="PMingLiU" w:hAnsi="PMingLiU" w:eastAsia="PMingLiU" w:cs="PMingLiU"/>
      <w:sz w:val="36"/>
      <w:szCs w:val="36"/>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58" w:hanging="282"/>
    </w:p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8771</Words>
  <Characters>8820</Characters>
  <Lines>65</Lines>
  <Paragraphs>18</Paragraphs>
  <TotalTime>33</TotalTime>
  <ScaleCrop>false</ScaleCrop>
  <LinksUpToDate>false</LinksUpToDate>
  <CharactersWithSpaces>8919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2022-04-19T13:41:00Z</dcterms:created>
  <dc:creator>1</dc:creator>
  <cp:lastModifiedBy>米娟</cp:lastModifiedBy>
  <dcterms:modified xsi:type="dcterms:W3CDTF">2024-05-24T05:03:13Z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Aspose Ltd.</vt:lpwstr>
  </property>
  <property fmtid="{D5CDD505-2E9C-101B-9397-08002B2CF9AE}" pid="4" name="LastSaved">
    <vt:filetime>2022-04-19T00:00:00Z</vt:filetime>
  </property>
  <property fmtid="{D5CDD505-2E9C-101B-9397-08002B2CF9AE}" pid="5" name="KSOProductBuildVer">
    <vt:lpwstr>2052-12.1.0.16929</vt:lpwstr>
  </property>
  <property fmtid="{D5CDD505-2E9C-101B-9397-08002B2CF9AE}" pid="6" name="ICV">
    <vt:lpwstr>8147B7EA1E514349820C4699CA9BE16F_12</vt:lpwstr>
  </property>
</Properties>
</file>