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98A6CD">
      <w:pPr>
        <w:widowControl w:val="0"/>
        <w:jc w:val="center"/>
        <w:rPr>
          <w:rFonts w:ascii="宋体" w:hAnsi="宋体" w:cs="宋体"/>
          <w:color w:val="000000" w:themeColor="text1"/>
          <w:sz w:val="36"/>
          <w:szCs w:val="36"/>
          <w14:textFill>
            <w14:solidFill>
              <w14:schemeClr w14:val="tx1"/>
            </w14:solidFill>
          </w14:textFill>
        </w:rPr>
      </w:pPr>
    </w:p>
    <w:p w14:paraId="6FC5F4AC">
      <w:pPr>
        <w:widowControl w:val="0"/>
        <w:jc w:val="center"/>
        <w:rPr>
          <w:rFonts w:ascii="宋体" w:hAnsi="宋体" w:cs="宋体"/>
          <w:color w:val="000000" w:themeColor="text1"/>
          <w:sz w:val="36"/>
          <w:szCs w:val="36"/>
          <w14:textFill>
            <w14:solidFill>
              <w14:schemeClr w14:val="tx1"/>
            </w14:solidFill>
          </w14:textFill>
        </w:rPr>
      </w:pPr>
    </w:p>
    <w:p w14:paraId="7222EFCB">
      <w:pPr>
        <w:widowControl w:val="0"/>
        <w:jc w:val="center"/>
        <w:rPr>
          <w:rFonts w:ascii="宋体" w:hAnsi="宋体" w:cs="宋体"/>
          <w:color w:val="000000" w:themeColor="text1"/>
          <w:sz w:val="36"/>
          <w:szCs w:val="36"/>
          <w14:textFill>
            <w14:solidFill>
              <w14:schemeClr w14:val="tx1"/>
            </w14:solidFill>
          </w14:textFill>
        </w:rPr>
      </w:pPr>
    </w:p>
    <w:p w14:paraId="2C16BA9B">
      <w:pPr>
        <w:widowControl w:val="0"/>
        <w:adjustRightInd w:val="0"/>
        <w:snapToGrid w:val="0"/>
        <w:jc w:val="center"/>
        <w:outlineLvl w:val="0"/>
        <w:rPr>
          <w:rFonts w:ascii="宋体" w:hAnsi="宋体" w:cs="宋体"/>
          <w:bCs/>
          <w:color w:val="000000" w:themeColor="text1"/>
          <w:sz w:val="72"/>
          <w:szCs w:val="72"/>
          <w14:textFill>
            <w14:solidFill>
              <w14:schemeClr w14:val="tx1"/>
            </w14:solidFill>
          </w14:textFill>
        </w:rPr>
      </w:pPr>
      <w:r>
        <w:rPr>
          <w:rFonts w:hint="eastAsia" w:ascii="宋体" w:hAnsi="宋体" w:cs="宋体"/>
          <w:bCs/>
          <w:color w:val="000000" w:themeColor="text1"/>
          <w:sz w:val="72"/>
          <w:szCs w:val="72"/>
          <w14:textFill>
            <w14:solidFill>
              <w14:schemeClr w14:val="tx1"/>
            </w14:solidFill>
          </w14:textFill>
        </w:rPr>
        <w:t>建设项目环境影响报告表</w:t>
      </w:r>
    </w:p>
    <w:p w14:paraId="7585F5D4">
      <w:pPr>
        <w:widowControl w:val="0"/>
        <w:adjustRightInd w:val="0"/>
        <w:snapToGrid w:val="0"/>
        <w:spacing w:before="273" w:beforeLines="80"/>
        <w:jc w:val="center"/>
        <w:rPr>
          <w:rFonts w:ascii="宋体" w:hAnsi="宋体" w:cs="宋体"/>
          <w:bCs/>
          <w:color w:val="000000" w:themeColor="text1"/>
          <w:sz w:val="44"/>
          <w:szCs w:val="44"/>
          <w14:textFill>
            <w14:solidFill>
              <w14:schemeClr w14:val="tx1"/>
            </w14:solidFill>
          </w14:textFill>
        </w:rPr>
      </w:pPr>
      <w:r>
        <w:rPr>
          <w:rFonts w:hint="eastAsia" w:ascii="宋体" w:hAnsi="宋体" w:cs="宋体"/>
          <w:bCs/>
          <w:color w:val="000000" w:themeColor="text1"/>
          <w:sz w:val="44"/>
          <w:szCs w:val="44"/>
          <w14:textFill>
            <w14:solidFill>
              <w14:schemeClr w14:val="tx1"/>
            </w14:solidFill>
          </w14:textFill>
        </w:rPr>
        <w:t>(污染影响类)</w:t>
      </w:r>
    </w:p>
    <w:p w14:paraId="656C4366">
      <w:pPr>
        <w:widowControl w:val="0"/>
        <w:jc w:val="center"/>
        <w:rPr>
          <w:rFonts w:ascii="宋体" w:hAnsi="宋体" w:cs="宋体"/>
          <w:color w:val="000000" w:themeColor="text1"/>
          <w:kern w:val="44"/>
          <w:sz w:val="44"/>
          <w:szCs w:val="44"/>
          <w14:textFill>
            <w14:solidFill>
              <w14:schemeClr w14:val="tx1"/>
            </w14:solidFill>
          </w14:textFill>
        </w:rPr>
      </w:pPr>
    </w:p>
    <w:p w14:paraId="54BB09E4">
      <w:pPr>
        <w:widowControl w:val="0"/>
        <w:jc w:val="both"/>
        <w:rPr>
          <w:rFonts w:ascii="宋体" w:hAnsi="宋体" w:cs="宋体"/>
          <w:color w:val="000000" w:themeColor="text1"/>
          <w:sz w:val="44"/>
          <w:szCs w:val="44"/>
          <w14:textFill>
            <w14:solidFill>
              <w14:schemeClr w14:val="tx1"/>
            </w14:solidFill>
          </w14:textFill>
        </w:rPr>
      </w:pPr>
    </w:p>
    <w:p w14:paraId="6EAE2A17">
      <w:pPr>
        <w:widowControl w:val="0"/>
        <w:jc w:val="center"/>
        <w:rPr>
          <w:rFonts w:ascii="宋体" w:hAnsi="宋体" w:cs="宋体"/>
          <w:color w:val="000000" w:themeColor="text1"/>
          <w:sz w:val="44"/>
          <w:szCs w:val="44"/>
          <w14:textFill>
            <w14:solidFill>
              <w14:schemeClr w14:val="tx1"/>
            </w14:solidFill>
          </w14:textFill>
        </w:rPr>
      </w:pPr>
    </w:p>
    <w:p w14:paraId="243B157F">
      <w:pPr>
        <w:widowControl w:val="0"/>
        <w:adjustRightInd w:val="0"/>
        <w:spacing w:before="342" w:beforeLines="100" w:line="360" w:lineRule="auto"/>
        <w:ind w:left="2491" w:leftChars="329" w:right="924" w:rightChars="440" w:hanging="1800" w:hangingChars="500"/>
        <w:jc w:val="both"/>
        <w:rPr>
          <w:rFonts w:ascii="宋体" w:hAnsi="宋体" w:cs="宋体"/>
          <w:bCs/>
          <w:color w:val="000000" w:themeColor="text1"/>
          <w:sz w:val="36"/>
          <w:szCs w:val="36"/>
          <w:u w:val="thick"/>
          <w14:textFill>
            <w14:solidFill>
              <w14:schemeClr w14:val="tx1"/>
            </w14:solidFill>
          </w14:textFill>
        </w:rPr>
      </w:pPr>
      <w:r>
        <w:rPr>
          <w:rFonts w:hint="eastAsia" w:ascii="宋体" w:hAnsi="宋体" w:cs="宋体"/>
          <w:color w:val="000000" w:themeColor="text1"/>
          <w:sz w:val="36"/>
          <w:szCs w:val="36"/>
          <w14:textFill>
            <w14:solidFill>
              <w14:schemeClr w14:val="tx1"/>
            </w14:solidFill>
          </w14:textFill>
        </w:rPr>
        <w:t>项目名称：</w:t>
      </w:r>
      <w:r>
        <w:rPr>
          <w:rFonts w:hint="eastAsia" w:ascii="宋体" w:hAnsi="宋体" w:cs="宋体"/>
          <w:bCs/>
          <w:color w:val="000000" w:themeColor="text1"/>
          <w:sz w:val="36"/>
          <w:szCs w:val="36"/>
          <w:u w:val="thick"/>
          <w:lang w:val="en-US" w:eastAsia="zh-CN"/>
          <w14:textFill>
            <w14:solidFill>
              <w14:schemeClr w14:val="tx1"/>
            </w14:solidFill>
          </w14:textFill>
        </w:rPr>
        <w:t>靖边采油厂中探49撬装站工程</w:t>
      </w:r>
      <w:r>
        <w:rPr>
          <w:rFonts w:hint="eastAsia" w:ascii="宋体" w:hAnsi="宋体" w:cs="宋体"/>
          <w:bCs/>
          <w:color w:val="000000" w:themeColor="text1"/>
          <w:sz w:val="36"/>
          <w:szCs w:val="36"/>
          <w:u w:val="thick"/>
          <w14:textFill>
            <w14:solidFill>
              <w14:schemeClr w14:val="tx1"/>
            </w14:solidFill>
          </w14:textFill>
        </w:rPr>
        <w:t xml:space="preserve"> </w:t>
      </w:r>
      <w:r>
        <w:rPr>
          <w:rFonts w:ascii="宋体" w:hAnsi="宋体" w:cs="宋体"/>
          <w:bCs/>
          <w:color w:val="000000" w:themeColor="text1"/>
          <w:sz w:val="36"/>
          <w:szCs w:val="36"/>
          <w:u w:val="thick"/>
          <w14:textFill>
            <w14:solidFill>
              <w14:schemeClr w14:val="tx1"/>
            </w14:solidFill>
          </w14:textFill>
        </w:rPr>
        <w:t xml:space="preserve">    </w:t>
      </w:r>
    </w:p>
    <w:p w14:paraId="55AC18D3">
      <w:pPr>
        <w:widowControl w:val="0"/>
        <w:adjustRightInd w:val="0"/>
        <w:spacing w:before="342" w:beforeLines="100" w:line="360" w:lineRule="auto"/>
        <w:ind w:left="2152" w:leftChars="329" w:right="924" w:rightChars="440" w:hanging="1461" w:hangingChars="406"/>
        <w:jc w:val="both"/>
        <w:rPr>
          <w:rFonts w:ascii="宋体" w:hAnsi="宋体" w:cs="宋体"/>
          <w:bCs/>
          <w:color w:val="000000" w:themeColor="text1"/>
          <w:sz w:val="36"/>
          <w:szCs w:val="36"/>
          <w:u w:val="thick"/>
          <w14:textFill>
            <w14:solidFill>
              <w14:schemeClr w14:val="tx1"/>
            </w14:solidFill>
          </w14:textFill>
        </w:rPr>
      </w:pPr>
      <w:r>
        <w:rPr>
          <w:rFonts w:hint="eastAsia" w:ascii="宋体" w:hAnsi="宋体" w:cs="宋体"/>
          <w:color w:val="000000" w:themeColor="text1"/>
          <w:sz w:val="36"/>
          <w:szCs w:val="36"/>
          <w14:textFill>
            <w14:solidFill>
              <w14:schemeClr w14:val="tx1"/>
            </w14:solidFill>
          </w14:textFill>
        </w:rPr>
        <w:t>建设单位：</w:t>
      </w:r>
      <w:r>
        <w:rPr>
          <w:rFonts w:hint="eastAsia" w:ascii="宋体" w:hAnsi="宋体" w:cs="宋体"/>
          <w:color w:val="000000" w:themeColor="text1"/>
          <w:sz w:val="36"/>
          <w:szCs w:val="36"/>
          <w:u w:val="thick"/>
          <w14:textFill>
            <w14:solidFill>
              <w14:schemeClr w14:val="tx1"/>
            </w14:solidFill>
          </w14:textFill>
        </w:rPr>
        <w:t xml:space="preserve"> </w:t>
      </w:r>
      <w:r>
        <w:rPr>
          <w:rFonts w:hint="eastAsia" w:ascii="宋体" w:hAnsi="宋体" w:cs="宋体"/>
          <w:color w:val="000000" w:themeColor="text1"/>
          <w:sz w:val="36"/>
          <w:szCs w:val="36"/>
          <w:u w:val="thick"/>
          <w:lang w:eastAsia="zh-CN"/>
          <w14:textFill>
            <w14:solidFill>
              <w14:schemeClr w14:val="tx1"/>
            </w14:solidFill>
          </w14:textFill>
        </w:rPr>
        <w:t>延长油田股份有限公司靖边采油厂</w:t>
      </w:r>
      <w:r>
        <w:rPr>
          <w:rFonts w:hint="eastAsia" w:ascii="宋体" w:hAnsi="宋体" w:cs="宋体"/>
          <w:color w:val="000000" w:themeColor="text1"/>
          <w:sz w:val="36"/>
          <w:szCs w:val="36"/>
          <w:u w:val="thick"/>
          <w:lang w:val="en-US" w:eastAsia="zh-CN"/>
          <w14:textFill>
            <w14:solidFill>
              <w14:schemeClr w14:val="tx1"/>
            </w14:solidFill>
          </w14:textFill>
        </w:rPr>
        <w:t xml:space="preserve">    </w:t>
      </w:r>
      <w:r>
        <w:rPr>
          <w:rFonts w:hint="eastAsia" w:ascii="宋体" w:hAnsi="宋体" w:cs="宋体"/>
          <w:color w:val="000000" w:themeColor="text1"/>
          <w:sz w:val="36"/>
          <w:szCs w:val="36"/>
          <w:u w:val="thick"/>
          <w14:textFill>
            <w14:solidFill>
              <w14:schemeClr w14:val="tx1"/>
            </w14:solidFill>
          </w14:textFill>
        </w:rPr>
        <w:t xml:space="preserve"> </w:t>
      </w:r>
    </w:p>
    <w:p w14:paraId="0B35C2F3">
      <w:pPr>
        <w:widowControl w:val="0"/>
        <w:adjustRightInd w:val="0"/>
        <w:spacing w:before="342" w:beforeLines="100" w:line="360" w:lineRule="auto"/>
        <w:ind w:left="2152" w:leftChars="329" w:right="924" w:rightChars="440" w:hanging="1461" w:hangingChars="406"/>
        <w:jc w:val="both"/>
        <w:rPr>
          <w:rFonts w:ascii="宋体" w:hAnsi="宋体" w:cs="宋体"/>
          <w:color w:val="000000" w:themeColor="text1"/>
          <w:sz w:val="36"/>
          <w:szCs w:val="36"/>
          <w:u w:val="single"/>
          <w14:textFill>
            <w14:solidFill>
              <w14:schemeClr w14:val="tx1"/>
            </w14:solidFill>
          </w14:textFill>
        </w:rPr>
      </w:pPr>
      <w:r>
        <w:rPr>
          <w:rFonts w:hint="eastAsia" w:ascii="宋体" w:hAnsi="宋体" w:cs="宋体"/>
          <w:color w:val="000000" w:themeColor="text1"/>
          <w:sz w:val="36"/>
          <w:szCs w:val="36"/>
          <w14:textFill>
            <w14:solidFill>
              <w14:schemeClr w14:val="tx1"/>
            </w14:solidFill>
          </w14:textFill>
        </w:rPr>
        <w:t>编制日期：</w:t>
      </w:r>
      <w:r>
        <w:rPr>
          <w:rFonts w:hint="eastAsia" w:ascii="宋体" w:hAnsi="宋体" w:cs="宋体"/>
          <w:color w:val="000000" w:themeColor="text1"/>
          <w:sz w:val="36"/>
          <w:szCs w:val="36"/>
          <w:u w:val="thick"/>
          <w14:textFill>
            <w14:solidFill>
              <w14:schemeClr w14:val="tx1"/>
            </w14:solidFill>
          </w14:textFill>
        </w:rPr>
        <w:t xml:space="preserve">        202</w:t>
      </w:r>
      <w:r>
        <w:rPr>
          <w:rFonts w:hint="eastAsia" w:ascii="宋体" w:hAnsi="宋体" w:cs="宋体"/>
          <w:color w:val="000000" w:themeColor="text1"/>
          <w:sz w:val="36"/>
          <w:szCs w:val="36"/>
          <w:u w:val="thick"/>
          <w:lang w:val="en-US" w:eastAsia="zh-CN"/>
          <w14:textFill>
            <w14:solidFill>
              <w14:schemeClr w14:val="tx1"/>
            </w14:solidFill>
          </w14:textFill>
        </w:rPr>
        <w:t>5</w:t>
      </w:r>
      <w:r>
        <w:rPr>
          <w:rFonts w:hint="eastAsia" w:ascii="宋体" w:hAnsi="宋体" w:cs="宋体"/>
          <w:color w:val="000000" w:themeColor="text1"/>
          <w:sz w:val="36"/>
          <w:szCs w:val="36"/>
          <w:u w:val="thick"/>
          <w14:textFill>
            <w14:solidFill>
              <w14:schemeClr w14:val="tx1"/>
            </w14:solidFill>
          </w14:textFill>
        </w:rPr>
        <w:t>年</w:t>
      </w:r>
      <w:r>
        <w:rPr>
          <w:rFonts w:hint="eastAsia" w:ascii="宋体" w:hAnsi="宋体" w:cs="宋体"/>
          <w:color w:val="000000" w:themeColor="text1"/>
          <w:sz w:val="36"/>
          <w:szCs w:val="36"/>
          <w:u w:val="thick"/>
          <w:lang w:val="en-US" w:eastAsia="zh-CN"/>
          <w14:textFill>
            <w14:solidFill>
              <w14:schemeClr w14:val="tx1"/>
            </w14:solidFill>
          </w14:textFill>
        </w:rPr>
        <w:t>4</w:t>
      </w:r>
      <w:r>
        <w:rPr>
          <w:rFonts w:hint="eastAsia" w:ascii="宋体" w:hAnsi="宋体" w:cs="宋体"/>
          <w:color w:val="000000" w:themeColor="text1"/>
          <w:sz w:val="36"/>
          <w:szCs w:val="36"/>
          <w:u w:val="thick"/>
          <w14:textFill>
            <w14:solidFill>
              <w14:schemeClr w14:val="tx1"/>
            </w14:solidFill>
          </w14:textFill>
        </w:rPr>
        <w:t xml:space="preserve">月 </w:t>
      </w:r>
      <w:r>
        <w:rPr>
          <w:rFonts w:hint="eastAsia" w:ascii="宋体" w:hAnsi="宋体" w:cs="宋体"/>
          <w:color w:val="000000" w:themeColor="text1"/>
          <w:sz w:val="36"/>
          <w:szCs w:val="36"/>
          <w:u w:val="thick"/>
          <w:lang w:val="en-US" w:eastAsia="zh-CN"/>
          <w14:textFill>
            <w14:solidFill>
              <w14:schemeClr w14:val="tx1"/>
            </w14:solidFill>
          </w14:textFill>
        </w:rPr>
        <w:t xml:space="preserve">   </w:t>
      </w:r>
      <w:r>
        <w:rPr>
          <w:rFonts w:hint="eastAsia" w:ascii="宋体" w:hAnsi="宋体" w:cs="宋体"/>
          <w:color w:val="000000" w:themeColor="text1"/>
          <w:sz w:val="36"/>
          <w:szCs w:val="36"/>
          <w:u w:val="thick"/>
          <w14:textFill>
            <w14:solidFill>
              <w14:schemeClr w14:val="tx1"/>
            </w14:solidFill>
          </w14:textFill>
        </w:rPr>
        <w:t xml:space="preserve">         </w:t>
      </w:r>
    </w:p>
    <w:p w14:paraId="682D785D">
      <w:pPr>
        <w:widowControl w:val="0"/>
        <w:adjustRightInd w:val="0"/>
        <w:snapToGrid w:val="0"/>
        <w:spacing w:line="288" w:lineRule="auto"/>
        <w:jc w:val="center"/>
        <w:rPr>
          <w:rFonts w:ascii="宋体" w:hAnsi="宋体" w:cs="宋体"/>
          <w:color w:val="000000" w:themeColor="text1"/>
          <w:sz w:val="36"/>
          <w:szCs w:val="36"/>
          <w:u w:val="single"/>
          <w14:textFill>
            <w14:solidFill>
              <w14:schemeClr w14:val="tx1"/>
            </w14:solidFill>
          </w14:textFill>
        </w:rPr>
      </w:pPr>
      <w:bookmarkStart w:id="0" w:name="_Hlk57884087"/>
    </w:p>
    <w:p w14:paraId="68E27831">
      <w:pPr>
        <w:widowControl w:val="0"/>
        <w:adjustRightInd w:val="0"/>
        <w:snapToGrid w:val="0"/>
        <w:spacing w:line="288" w:lineRule="auto"/>
        <w:jc w:val="center"/>
        <w:rPr>
          <w:rFonts w:ascii="宋体" w:hAnsi="宋体" w:cs="宋体"/>
          <w:color w:val="000000" w:themeColor="text1"/>
          <w:sz w:val="36"/>
          <w:szCs w:val="36"/>
          <w14:textFill>
            <w14:solidFill>
              <w14:schemeClr w14:val="tx1"/>
            </w14:solidFill>
          </w14:textFill>
        </w:rPr>
      </w:pPr>
    </w:p>
    <w:p w14:paraId="5C24B95E">
      <w:pPr>
        <w:widowControl w:val="0"/>
        <w:adjustRightInd w:val="0"/>
        <w:snapToGrid w:val="0"/>
        <w:spacing w:line="288" w:lineRule="auto"/>
        <w:jc w:val="center"/>
        <w:rPr>
          <w:rFonts w:ascii="宋体" w:hAnsi="宋体" w:cs="宋体"/>
          <w:color w:val="000000" w:themeColor="text1"/>
          <w:sz w:val="36"/>
          <w:szCs w:val="36"/>
          <w14:textFill>
            <w14:solidFill>
              <w14:schemeClr w14:val="tx1"/>
            </w14:solidFill>
          </w14:textFill>
        </w:rPr>
      </w:pPr>
    </w:p>
    <w:p w14:paraId="4B4CBF99">
      <w:pPr>
        <w:widowControl w:val="0"/>
        <w:adjustRightInd w:val="0"/>
        <w:snapToGrid w:val="0"/>
        <w:spacing w:line="288" w:lineRule="auto"/>
        <w:jc w:val="both"/>
        <w:rPr>
          <w:rFonts w:ascii="宋体" w:hAnsi="宋体" w:cs="宋体"/>
          <w:color w:val="000000" w:themeColor="text1"/>
          <w:sz w:val="36"/>
          <w:szCs w:val="36"/>
          <w14:textFill>
            <w14:solidFill>
              <w14:schemeClr w14:val="tx1"/>
            </w14:solidFill>
          </w14:textFill>
        </w:rPr>
      </w:pPr>
    </w:p>
    <w:p w14:paraId="66D662C2">
      <w:pPr>
        <w:widowControl w:val="0"/>
        <w:adjustRightInd w:val="0"/>
        <w:snapToGrid w:val="0"/>
        <w:spacing w:line="288" w:lineRule="auto"/>
        <w:jc w:val="center"/>
        <w:rPr>
          <w:rFonts w:ascii="宋体" w:hAnsi="宋体" w:cs="宋体"/>
          <w:color w:val="000000" w:themeColor="text1"/>
          <w:sz w:val="36"/>
          <w:szCs w:val="36"/>
          <w14:textFill>
            <w14:solidFill>
              <w14:schemeClr w14:val="tx1"/>
            </w14:solidFill>
          </w14:textFill>
        </w:rPr>
      </w:pPr>
    </w:p>
    <w:bookmarkEnd w:id="0"/>
    <w:p w14:paraId="36436C40">
      <w:pPr>
        <w:widowControl w:val="0"/>
        <w:tabs>
          <w:tab w:val="left" w:pos="4140"/>
        </w:tabs>
        <w:spacing w:line="520" w:lineRule="exact"/>
        <w:jc w:val="center"/>
        <w:rPr>
          <w:rFonts w:ascii="宋体" w:hAnsi="宋体" w:cs="宋体"/>
          <w:snapToGrid w:val="0"/>
          <w:color w:val="000000" w:themeColor="text1"/>
          <w:szCs w:val="24"/>
          <w14:textFill>
            <w14:solidFill>
              <w14:schemeClr w14:val="tx1"/>
            </w14:solidFill>
          </w14:textFill>
        </w:rPr>
      </w:pPr>
      <w:r>
        <w:rPr>
          <w:rFonts w:hint="eastAsia" w:ascii="宋体" w:hAnsi="宋体" w:cs="宋体"/>
          <w:color w:val="000000" w:themeColor="text1"/>
          <w:sz w:val="36"/>
          <w:szCs w:val="36"/>
          <w14:textFill>
            <w14:solidFill>
              <w14:schemeClr w14:val="tx1"/>
            </w14:solidFill>
          </w14:textFill>
        </w:rPr>
        <w:t>中华人民共和国生态环境部制</w:t>
      </w:r>
    </w:p>
    <w:p w14:paraId="6B0F7C03">
      <w:pPr>
        <w:jc w:val="center"/>
        <w:rPr>
          <w:rFonts w:ascii="宋体" w:hAnsi="宋体" w:cs="宋体"/>
          <w:b/>
          <w:snapToGrid w:val="0"/>
          <w:color w:val="000000" w:themeColor="text1"/>
          <w:sz w:val="32"/>
          <w:szCs w:val="32"/>
          <w14:textFill>
            <w14:solidFill>
              <w14:schemeClr w14:val="tx1"/>
            </w14:solidFill>
          </w14:textFill>
        </w:rPr>
        <w:sectPr>
          <w:headerReference r:id="rId3" w:type="default"/>
          <w:footerReference r:id="rId4" w:type="default"/>
          <w:footerReference r:id="rId5" w:type="even"/>
          <w:pgSz w:w="11906" w:h="16838"/>
          <w:pgMar w:top="1418" w:right="1418" w:bottom="1418" w:left="1418" w:header="851" w:footer="992" w:gutter="0"/>
          <w:pgBorders>
            <w:top w:val="none" w:sz="0" w:space="0"/>
            <w:left w:val="none" w:sz="0" w:space="0"/>
            <w:bottom w:val="none" w:sz="0" w:space="0"/>
            <w:right w:val="none" w:sz="0" w:space="0"/>
          </w:pgBorders>
          <w:cols w:space="720" w:num="1"/>
          <w:docGrid w:type="lines" w:linePitch="342" w:charSpace="0"/>
        </w:sectPr>
      </w:pPr>
    </w:p>
    <w:p w14:paraId="54E21BFA">
      <w:pPr>
        <w:pStyle w:val="2"/>
        <w:rPr>
          <w:color w:val="000000" w:themeColor="text1"/>
          <w14:textFill>
            <w14:solidFill>
              <w14:schemeClr w14:val="tx1"/>
            </w14:solidFill>
          </w14:textFill>
        </w:rPr>
        <w:sectPr>
          <w:pgSz w:w="11906" w:h="16838"/>
          <w:pgMar w:top="1418" w:right="1418" w:bottom="1418" w:left="1418" w:header="851" w:footer="992" w:gutter="0"/>
          <w:pgBorders>
            <w:top w:val="none" w:sz="0" w:space="0"/>
            <w:left w:val="none" w:sz="0" w:space="0"/>
            <w:bottom w:val="none" w:sz="0" w:space="0"/>
            <w:right w:val="none" w:sz="0" w:space="0"/>
          </w:pgBorders>
          <w:cols w:space="720" w:num="1"/>
          <w:docGrid w:type="lines" w:linePitch="342" w:charSpace="0"/>
        </w:sectPr>
      </w:pPr>
    </w:p>
    <w:p w14:paraId="6BAE19BB">
      <w:pPr>
        <w:pStyle w:val="23"/>
        <w:keepNext/>
        <w:keepLines/>
        <w:pageBreakBefore/>
        <w:numPr>
          <w:ilvl w:val="0"/>
          <w:numId w:val="2"/>
        </w:numPr>
        <w:snapToGrid w:val="0"/>
        <w:ind w:firstLineChars="0"/>
        <w:jc w:val="center"/>
        <w:outlineLvl w:val="0"/>
        <w:rPr>
          <w:rFonts w:ascii="宋体" w:hAnsi="宋体" w:cs="宋体"/>
          <w:b/>
          <w:bCs/>
          <w:color w:val="000000" w:themeColor="text1"/>
          <w14:textFill>
            <w14:solidFill>
              <w14:schemeClr w14:val="tx1"/>
            </w14:solidFill>
          </w14:textFill>
        </w:rPr>
      </w:pPr>
      <w:r>
        <w:rPr>
          <w:rFonts w:hint="eastAsia" w:ascii="宋体" w:hAnsi="宋体" w:cs="宋体"/>
          <w:b/>
          <w:bCs/>
          <w:snapToGrid w:val="0"/>
          <w:color w:val="000000" w:themeColor="text1"/>
          <w:sz w:val="32"/>
          <w:szCs w:val="32"/>
          <w14:textFill>
            <w14:solidFill>
              <w14:schemeClr w14:val="tx1"/>
            </w14:solidFill>
          </w14:textFill>
        </w:rPr>
        <w:t>建设项目基本情况</w:t>
      </w:r>
    </w:p>
    <w:tbl>
      <w:tblPr>
        <w:tblStyle w:val="2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860"/>
        <w:gridCol w:w="2354"/>
        <w:gridCol w:w="1902"/>
        <w:gridCol w:w="2985"/>
      </w:tblGrid>
      <w:tr w14:paraId="76BC8D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1022" w:type="pct"/>
            <w:tcMar>
              <w:top w:w="16" w:type="dxa"/>
              <w:left w:w="16" w:type="dxa"/>
              <w:right w:w="16" w:type="dxa"/>
            </w:tcMar>
            <w:vAlign w:val="center"/>
          </w:tcPr>
          <w:p w14:paraId="4521E388">
            <w:pPr>
              <w:widowControl w:val="0"/>
              <w:spacing w:line="360" w:lineRule="auto"/>
              <w:jc w:val="center"/>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建设项目名称</w:t>
            </w:r>
          </w:p>
        </w:tc>
        <w:tc>
          <w:tcPr>
            <w:tcW w:w="3978" w:type="pct"/>
            <w:gridSpan w:val="3"/>
            <w:vAlign w:val="center"/>
          </w:tcPr>
          <w:p w14:paraId="1BDCDECC">
            <w:pPr>
              <w:widowControl w:val="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bookmarkStart w:id="35" w:name="_GoBack"/>
            <w:r>
              <w:rPr>
                <w:rFonts w:hint="default" w:ascii="Times New Roman" w:hAnsi="Times New Roman" w:cs="Times New Roman"/>
                <w:color w:val="000000" w:themeColor="text1"/>
                <w:sz w:val="24"/>
                <w:lang w:val="en-US" w:eastAsia="zh-CN"/>
                <w14:textFill>
                  <w14:solidFill>
                    <w14:schemeClr w14:val="tx1"/>
                  </w14:solidFill>
                </w14:textFill>
              </w:rPr>
              <w:t>靖边采油厂中探49撬装站工程</w:t>
            </w:r>
            <w:bookmarkEnd w:id="35"/>
          </w:p>
        </w:tc>
      </w:tr>
      <w:tr w14:paraId="6A0D07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1022" w:type="pct"/>
            <w:tcMar>
              <w:top w:w="16" w:type="dxa"/>
              <w:left w:w="16" w:type="dxa"/>
              <w:right w:w="16" w:type="dxa"/>
            </w:tcMar>
            <w:vAlign w:val="center"/>
          </w:tcPr>
          <w:p w14:paraId="53BF9123">
            <w:pPr>
              <w:widowControl w:val="0"/>
              <w:spacing w:line="360" w:lineRule="auto"/>
              <w:jc w:val="center"/>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项目代码</w:t>
            </w:r>
          </w:p>
        </w:tc>
        <w:tc>
          <w:tcPr>
            <w:tcW w:w="3978" w:type="pct"/>
            <w:gridSpan w:val="3"/>
            <w:vAlign w:val="center"/>
          </w:tcPr>
          <w:p w14:paraId="29AF80AB">
            <w:pPr>
              <w:widowControl w:val="0"/>
              <w:jc w:val="center"/>
              <w:rPr>
                <w:rFonts w:hint="default" w:ascii="Times New Roman" w:hAnsi="Times New Roman" w:eastAsia="宋体" w:cs="Times New Roman"/>
                <w:color w:val="000000" w:themeColor="text1"/>
                <w:sz w:val="24"/>
                <w:szCs w:val="20"/>
                <w:lang w:val="en-US" w:eastAsia="zh-CN"/>
                <w14:textFill>
                  <w14:solidFill>
                    <w14:schemeClr w14:val="tx1"/>
                  </w14:solidFill>
                </w14:textFill>
              </w:rPr>
            </w:pPr>
            <w:r>
              <w:rPr>
                <w:rFonts w:hint="default" w:ascii="Times New Roman" w:hAnsi="Times New Roman" w:cs="Times New Roman"/>
                <w:color w:val="000000" w:themeColor="text1"/>
                <w:sz w:val="24"/>
                <w:szCs w:val="20"/>
                <w:lang w:val="en-US" w:eastAsia="zh-CN"/>
                <w14:textFill>
                  <w14:solidFill>
                    <w14:schemeClr w14:val="tx1"/>
                  </w14:solidFill>
                </w14:textFill>
              </w:rPr>
              <w:t>2404-610824-04-01-770491</w:t>
            </w:r>
          </w:p>
        </w:tc>
      </w:tr>
      <w:tr w14:paraId="2122ED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1022" w:type="pct"/>
            <w:tcMar>
              <w:top w:w="16" w:type="dxa"/>
              <w:left w:w="16" w:type="dxa"/>
              <w:right w:w="16" w:type="dxa"/>
            </w:tcMar>
            <w:vAlign w:val="center"/>
          </w:tcPr>
          <w:p w14:paraId="5CC95537">
            <w:pPr>
              <w:widowControl w:val="0"/>
              <w:spacing w:line="360" w:lineRule="auto"/>
              <w:jc w:val="center"/>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建设单位联系人</w:t>
            </w:r>
          </w:p>
        </w:tc>
        <w:tc>
          <w:tcPr>
            <w:tcW w:w="1293" w:type="pct"/>
            <w:vAlign w:val="center"/>
          </w:tcPr>
          <w:p w14:paraId="0BCC3953">
            <w:pPr>
              <w:widowControl w:val="0"/>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渠</w:t>
            </w:r>
            <w:r>
              <w:rPr>
                <w:rFonts w:hint="eastAsia" w:ascii="Times New Roman" w:hAnsi="Times New Roman" w:cs="Times New Roman"/>
                <w:color w:val="000000" w:themeColor="text1"/>
                <w:sz w:val="24"/>
                <w:lang w:val="en-US" w:eastAsia="zh-CN"/>
                <w14:textFill>
                  <w14:solidFill>
                    <w14:schemeClr w14:val="tx1"/>
                  </w14:solidFill>
                </w14:textFill>
              </w:rPr>
              <w:t>*</w:t>
            </w:r>
          </w:p>
        </w:tc>
        <w:tc>
          <w:tcPr>
            <w:tcW w:w="1045" w:type="pct"/>
            <w:vAlign w:val="center"/>
          </w:tcPr>
          <w:p w14:paraId="599FCCA8">
            <w:pPr>
              <w:widowControl w:val="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联系方式</w:t>
            </w:r>
          </w:p>
        </w:tc>
        <w:tc>
          <w:tcPr>
            <w:tcW w:w="1640" w:type="pct"/>
            <w:vAlign w:val="center"/>
          </w:tcPr>
          <w:p w14:paraId="0197F6A5">
            <w:pPr>
              <w:widowControl w:val="0"/>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szCs w:val="20"/>
                <w:lang w:val="en-US" w:eastAsia="zh-CN"/>
                <w14:textFill>
                  <w14:solidFill>
                    <w14:schemeClr w14:val="tx1"/>
                  </w14:solidFill>
                </w14:textFill>
              </w:rPr>
              <w:t>188</w:t>
            </w:r>
            <w:r>
              <w:rPr>
                <w:rFonts w:hint="eastAsia" w:ascii="Times New Roman" w:hAnsi="Times New Roman" w:cs="Times New Roman"/>
                <w:color w:val="000000" w:themeColor="text1"/>
                <w:sz w:val="24"/>
                <w:szCs w:val="20"/>
                <w:lang w:val="en-US" w:eastAsia="zh-CN"/>
                <w14:textFill>
                  <w14:solidFill>
                    <w14:schemeClr w14:val="tx1"/>
                  </w14:solidFill>
                </w14:textFill>
              </w:rPr>
              <w:t>****</w:t>
            </w:r>
            <w:r>
              <w:rPr>
                <w:rFonts w:hint="default" w:ascii="Times New Roman" w:hAnsi="Times New Roman" w:cs="Times New Roman"/>
                <w:color w:val="000000" w:themeColor="text1"/>
                <w:sz w:val="24"/>
                <w:szCs w:val="20"/>
                <w:lang w:val="en-US" w:eastAsia="zh-CN"/>
                <w14:textFill>
                  <w14:solidFill>
                    <w14:schemeClr w14:val="tx1"/>
                  </w14:solidFill>
                </w14:textFill>
              </w:rPr>
              <w:t>5566</w:t>
            </w:r>
          </w:p>
        </w:tc>
      </w:tr>
      <w:tr w14:paraId="4E9FBB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1022" w:type="pct"/>
            <w:tcMar>
              <w:top w:w="16" w:type="dxa"/>
              <w:left w:w="16" w:type="dxa"/>
              <w:right w:w="16" w:type="dxa"/>
            </w:tcMar>
            <w:vAlign w:val="center"/>
          </w:tcPr>
          <w:p w14:paraId="68A9B6E8">
            <w:pPr>
              <w:widowControl w:val="0"/>
              <w:spacing w:line="360" w:lineRule="auto"/>
              <w:jc w:val="center"/>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建设地点</w:t>
            </w:r>
          </w:p>
        </w:tc>
        <w:tc>
          <w:tcPr>
            <w:tcW w:w="3978" w:type="pct"/>
            <w:gridSpan w:val="3"/>
            <w:vAlign w:val="center"/>
          </w:tcPr>
          <w:p w14:paraId="64684660">
            <w:pPr>
              <w:widowControl w:val="0"/>
              <w:jc w:val="center"/>
              <w:rPr>
                <w:rFonts w:hint="default" w:ascii="宋体" w:hAnsi="宋体" w:cs="宋体"/>
                <w:color w:val="000000" w:themeColor="text1"/>
                <w:sz w:val="24"/>
                <w:lang w:val="en-US"/>
                <w14:textFill>
                  <w14:solidFill>
                    <w14:schemeClr w14:val="tx1"/>
                  </w14:solidFill>
                </w14:textFill>
              </w:rPr>
            </w:pPr>
            <w:r>
              <w:rPr>
                <w:rFonts w:hint="eastAsia" w:ascii="宋体" w:hAnsi="宋体" w:eastAsia="宋体" w:cs="宋体"/>
                <w:color w:val="000000" w:themeColor="text1"/>
                <w:sz w:val="24"/>
                <w:u w:val="single"/>
                <w:lang w:val="en-US" w:eastAsia="zh-CN"/>
                <w14:textFill>
                  <w14:solidFill>
                    <w14:schemeClr w14:val="tx1"/>
                  </w14:solidFill>
                </w14:textFill>
              </w:rPr>
              <w:t>陕西</w:t>
            </w:r>
            <w:r>
              <w:rPr>
                <w:rFonts w:hint="eastAsia" w:ascii="宋体" w:hAnsi="宋体" w:eastAsia="宋体" w:cs="宋体"/>
                <w:color w:val="000000" w:themeColor="text1"/>
                <w:sz w:val="24"/>
                <w:lang w:val="en-US" w:eastAsia="zh-CN"/>
                <w14:textFill>
                  <w14:solidFill>
                    <w14:schemeClr w14:val="tx1"/>
                  </w14:solidFill>
                </w14:textFill>
              </w:rPr>
              <w:t>省</w:t>
            </w:r>
            <w:r>
              <w:rPr>
                <w:rFonts w:hint="eastAsia" w:ascii="宋体" w:hAnsi="宋体" w:eastAsia="宋体" w:cs="宋体"/>
                <w:color w:val="000000" w:themeColor="text1"/>
                <w:sz w:val="24"/>
                <w:u w:val="single"/>
                <w:lang w:eastAsia="zh-CN"/>
                <w14:textFill>
                  <w14:solidFill>
                    <w14:schemeClr w14:val="tx1"/>
                  </w14:solidFill>
                </w14:textFill>
              </w:rPr>
              <w:t>榆林</w:t>
            </w:r>
            <w:r>
              <w:rPr>
                <w:rFonts w:hint="eastAsia" w:ascii="宋体" w:hAnsi="宋体" w:eastAsia="宋体" w:cs="宋体"/>
                <w:color w:val="000000" w:themeColor="text1"/>
                <w:sz w:val="24"/>
                <w:lang w:eastAsia="zh-CN"/>
                <w14:textFill>
                  <w14:solidFill>
                    <w14:schemeClr w14:val="tx1"/>
                  </w14:solidFill>
                </w14:textFill>
              </w:rPr>
              <w:t>市</w:t>
            </w:r>
            <w:r>
              <w:rPr>
                <w:rFonts w:hint="eastAsia" w:ascii="宋体" w:hAnsi="宋体" w:eastAsia="宋体" w:cs="宋体"/>
                <w:color w:val="000000" w:themeColor="text1"/>
                <w:sz w:val="24"/>
                <w:u w:val="single"/>
                <w:lang w:val="en-US" w:eastAsia="zh-CN"/>
                <w14:textFill>
                  <w14:solidFill>
                    <w14:schemeClr w14:val="tx1"/>
                  </w14:solidFill>
                </w14:textFill>
              </w:rPr>
              <w:t>靖边</w:t>
            </w:r>
            <w:r>
              <w:rPr>
                <w:rFonts w:hint="eastAsia" w:ascii="宋体" w:hAnsi="宋体" w:eastAsia="宋体" w:cs="宋体"/>
                <w:color w:val="000000" w:themeColor="text1"/>
                <w:sz w:val="24"/>
                <w:lang w:val="en-US" w:eastAsia="zh-CN"/>
                <w14:textFill>
                  <w14:solidFill>
                    <w14:schemeClr w14:val="tx1"/>
                  </w14:solidFill>
                </w14:textFill>
              </w:rPr>
              <w:t>县</w:t>
            </w:r>
            <w:r>
              <w:rPr>
                <w:rFonts w:hint="eastAsia" w:ascii="宋体" w:hAnsi="宋体" w:eastAsia="宋体" w:cs="宋体"/>
                <w:color w:val="000000" w:themeColor="text1"/>
                <w:sz w:val="24"/>
                <w:u w:val="single"/>
                <w:lang w:eastAsia="zh-CN"/>
                <w14:textFill>
                  <w14:solidFill>
                    <w14:schemeClr w14:val="tx1"/>
                  </w14:solidFill>
                </w14:textFill>
              </w:rPr>
              <w:t>中山涧</w:t>
            </w:r>
            <w:r>
              <w:rPr>
                <w:rFonts w:hint="eastAsia" w:ascii="宋体" w:hAnsi="宋体" w:eastAsia="宋体" w:cs="宋体"/>
                <w:color w:val="000000" w:themeColor="text1"/>
                <w:sz w:val="24"/>
                <w:lang w:val="en-US" w:eastAsia="zh-CN"/>
                <w14:textFill>
                  <w14:solidFill>
                    <w14:schemeClr w14:val="tx1"/>
                  </w14:solidFill>
                </w14:textFill>
              </w:rPr>
              <w:t>镇</w:t>
            </w:r>
            <w:r>
              <w:rPr>
                <w:rFonts w:hint="eastAsia" w:ascii="宋体" w:hAnsi="宋体" w:cs="宋体"/>
                <w:color w:val="000000" w:themeColor="text1"/>
                <w:sz w:val="24"/>
                <w:lang w:val="en-US" w:eastAsia="zh-CN"/>
                <w14:textFill>
                  <w14:solidFill>
                    <w14:schemeClr w14:val="tx1"/>
                  </w14:solidFill>
                </w14:textFill>
              </w:rPr>
              <w:t>中317井场</w:t>
            </w:r>
          </w:p>
        </w:tc>
      </w:tr>
      <w:tr w14:paraId="6385A1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1022" w:type="pct"/>
            <w:tcMar>
              <w:top w:w="16" w:type="dxa"/>
              <w:left w:w="16" w:type="dxa"/>
              <w:right w:w="16" w:type="dxa"/>
            </w:tcMar>
            <w:vAlign w:val="center"/>
          </w:tcPr>
          <w:p w14:paraId="294574E7">
            <w:pPr>
              <w:widowControl w:val="0"/>
              <w:spacing w:line="360" w:lineRule="auto"/>
              <w:jc w:val="center"/>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地理坐标</w:t>
            </w:r>
          </w:p>
        </w:tc>
        <w:tc>
          <w:tcPr>
            <w:tcW w:w="3978" w:type="pct"/>
            <w:gridSpan w:val="3"/>
            <w:vAlign w:val="center"/>
          </w:tcPr>
          <w:p w14:paraId="1D50C7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cs="宋体"/>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w:t>
            </w:r>
            <w:r>
              <w:rPr>
                <w:rFonts w:hint="default" w:ascii="Times New Roman" w:hAnsi="Times New Roman" w:cs="Times New Roman"/>
                <w:color w:val="000000" w:themeColor="text1"/>
                <w:sz w:val="24"/>
                <w:szCs w:val="24"/>
                <w:u w:val="single"/>
                <w:lang w:val="en-US" w:eastAsia="zh-CN"/>
                <w14:textFill>
                  <w14:solidFill>
                    <w14:schemeClr w14:val="tx1"/>
                  </w14:solidFill>
                </w14:textFill>
              </w:rPr>
              <w:t xml:space="preserve"> </w:t>
            </w:r>
            <w:r>
              <w:rPr>
                <w:rFonts w:hint="eastAsia" w:ascii="Times New Roman" w:hAnsi="Times New Roman" w:cs="Times New Roman"/>
                <w:color w:val="000000" w:themeColor="text1"/>
                <w:sz w:val="24"/>
                <w:szCs w:val="24"/>
                <w:u w:val="single"/>
                <w:lang w:val="en-US" w:eastAsia="zh-CN"/>
                <w14:textFill>
                  <w14:solidFill>
                    <w14:schemeClr w14:val="tx1"/>
                  </w14:solidFill>
                </w14:textFill>
              </w:rPr>
              <w:t>108</w:t>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 </w:t>
            </w:r>
            <w:r>
              <w:rPr>
                <w:rFonts w:hint="eastAsia" w:ascii="Times New Roman" w:hAnsi="Times New Roman" w:cs="Times New Roman"/>
                <w:color w:val="000000" w:themeColor="text1"/>
                <w:sz w:val="24"/>
                <w:szCs w:val="24"/>
                <w:lang w:val="en-US" w:eastAsia="zh-CN"/>
                <w14:textFill>
                  <w14:solidFill>
                    <w14:schemeClr w14:val="tx1"/>
                  </w14:solidFill>
                </w14:textFill>
              </w:rPr>
              <w:t>度</w:t>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 </w:t>
            </w:r>
            <w:r>
              <w:rPr>
                <w:rFonts w:hint="eastAsia" w:ascii="Times New Roman" w:hAnsi="Times New Roman" w:cs="Times New Roman"/>
                <w:color w:val="000000" w:themeColor="text1"/>
                <w:sz w:val="24"/>
                <w:szCs w:val="24"/>
                <w:u w:val="single"/>
                <w:lang w:val="en-US" w:eastAsia="zh-CN"/>
                <w14:textFill>
                  <w14:solidFill>
                    <w14:schemeClr w14:val="tx1"/>
                  </w14:solidFill>
                </w14:textFill>
              </w:rPr>
              <w:t>32</w:t>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 </w:t>
            </w:r>
            <w:r>
              <w:rPr>
                <w:rFonts w:hint="eastAsia" w:ascii="Times New Roman" w:hAnsi="Times New Roman" w:cs="Times New Roman"/>
                <w:color w:val="000000" w:themeColor="text1"/>
                <w:sz w:val="24"/>
                <w:szCs w:val="24"/>
                <w:lang w:val="en-US" w:eastAsia="zh-CN"/>
                <w14:textFill>
                  <w14:solidFill>
                    <w14:schemeClr w14:val="tx1"/>
                  </w14:solidFill>
                </w14:textFill>
              </w:rPr>
              <w:t>分</w:t>
            </w:r>
            <w:r>
              <w:rPr>
                <w:rFonts w:hint="default" w:ascii="Times New Roman" w:hAnsi="Times New Roman" w:cs="Times New Roman"/>
                <w:color w:val="000000" w:themeColor="text1"/>
                <w:sz w:val="24"/>
                <w:szCs w:val="24"/>
                <w:u w:val="single"/>
                <w:lang w:val="en-US" w:eastAsia="zh-CN"/>
                <w14:textFill>
                  <w14:solidFill>
                    <w14:schemeClr w14:val="tx1"/>
                  </w14:solidFill>
                </w14:textFill>
              </w:rPr>
              <w:t xml:space="preserve"> </w:t>
            </w:r>
            <w:r>
              <w:rPr>
                <w:rFonts w:hint="eastAsia" w:ascii="Times New Roman" w:hAnsi="Times New Roman" w:cs="Times New Roman"/>
                <w:color w:val="000000" w:themeColor="text1"/>
                <w:sz w:val="24"/>
                <w:szCs w:val="24"/>
                <w:u w:val="single"/>
                <w:lang w:val="en-US" w:eastAsia="zh-CN"/>
                <w14:textFill>
                  <w14:solidFill>
                    <w14:schemeClr w14:val="tx1"/>
                  </w14:solidFill>
                </w14:textFill>
              </w:rPr>
              <w:t>31.476</w:t>
            </w:r>
            <w:r>
              <w:rPr>
                <w:rFonts w:hint="default" w:ascii="Times New Roman" w:hAnsi="Times New Roman" w:cs="Times New Roman"/>
                <w:color w:val="000000" w:themeColor="text1"/>
                <w:sz w:val="24"/>
                <w:szCs w:val="24"/>
                <w:u w:val="single"/>
                <w:lang w:val="en-US" w:eastAsia="zh-CN"/>
                <w14:textFill>
                  <w14:solidFill>
                    <w14:schemeClr w14:val="tx1"/>
                  </w14:solidFill>
                </w14:textFill>
              </w:rPr>
              <w:t xml:space="preserve"> </w:t>
            </w:r>
            <w:r>
              <w:rPr>
                <w:rFonts w:hint="eastAsia" w:ascii="Times New Roman" w:hAnsi="Times New Roman" w:cs="Times New Roman"/>
                <w:color w:val="000000" w:themeColor="text1"/>
                <w:sz w:val="24"/>
                <w:szCs w:val="24"/>
                <w:lang w:val="en-US" w:eastAsia="zh-CN"/>
                <w14:textFill>
                  <w14:solidFill>
                    <w14:schemeClr w14:val="tx1"/>
                  </w14:solidFill>
                </w14:textFill>
              </w:rPr>
              <w:t>秒，</w:t>
            </w:r>
            <w:r>
              <w:rPr>
                <w:rFonts w:hint="eastAsia" w:ascii="Times New Roman" w:hAnsi="Times New Roman" w:cs="Times New Roman"/>
                <w:color w:val="000000" w:themeColor="text1"/>
                <w:sz w:val="24"/>
                <w:szCs w:val="24"/>
                <w:u w:val="single"/>
                <w:lang w:val="en-US" w:eastAsia="zh-CN"/>
                <w14:textFill>
                  <w14:solidFill>
                    <w14:schemeClr w14:val="tx1"/>
                  </w14:solidFill>
                </w14:textFill>
              </w:rPr>
              <w:t>37</w:t>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 </w:t>
            </w:r>
            <w:r>
              <w:rPr>
                <w:rFonts w:hint="eastAsia" w:ascii="Times New Roman" w:hAnsi="Times New Roman" w:cs="Times New Roman"/>
                <w:color w:val="000000" w:themeColor="text1"/>
                <w:sz w:val="24"/>
                <w:szCs w:val="24"/>
                <w:lang w:val="en-US" w:eastAsia="zh-CN"/>
                <w14:textFill>
                  <w14:solidFill>
                    <w14:schemeClr w14:val="tx1"/>
                  </w14:solidFill>
                </w14:textFill>
              </w:rPr>
              <w:t>度</w:t>
            </w:r>
            <w:r>
              <w:rPr>
                <w:rFonts w:hint="eastAsia" w:ascii="Times New Roman" w:hAnsi="Times New Roman" w:cs="Times New Roman"/>
                <w:color w:val="000000" w:themeColor="text1"/>
                <w:sz w:val="24"/>
                <w:szCs w:val="24"/>
                <w:u w:val="single"/>
                <w:lang w:val="en-US" w:eastAsia="zh-CN"/>
                <w14:textFill>
                  <w14:solidFill>
                    <w14:schemeClr w14:val="tx1"/>
                  </w14:solidFill>
                </w14:textFill>
              </w:rPr>
              <w:t>19</w:t>
            </w:r>
            <w:r>
              <w:rPr>
                <w:rFonts w:hint="eastAsia" w:ascii="Times New Roman" w:hAnsi="Times New Roman" w:cs="Times New Roman"/>
                <w:color w:val="000000" w:themeColor="text1"/>
                <w:sz w:val="24"/>
                <w:szCs w:val="24"/>
                <w:lang w:val="en-US" w:eastAsia="zh-CN"/>
                <w14:textFill>
                  <w14:solidFill>
                    <w14:schemeClr w14:val="tx1"/>
                  </w14:solidFill>
                </w14:textFill>
              </w:rPr>
              <w:t>分</w:t>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 </w:t>
            </w:r>
            <w:r>
              <w:rPr>
                <w:rFonts w:hint="eastAsia" w:ascii="Times New Roman" w:hAnsi="Times New Roman" w:cs="Times New Roman"/>
                <w:color w:val="000000" w:themeColor="text1"/>
                <w:sz w:val="24"/>
                <w:szCs w:val="24"/>
                <w:u w:val="single"/>
                <w:lang w:val="en-US" w:eastAsia="zh-CN"/>
                <w14:textFill>
                  <w14:solidFill>
                    <w14:schemeClr w14:val="tx1"/>
                  </w14:solidFill>
                </w14:textFill>
              </w:rPr>
              <w:t>23.784</w:t>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 </w:t>
            </w:r>
            <w:r>
              <w:rPr>
                <w:rFonts w:hint="eastAsia" w:ascii="Times New Roman" w:hAnsi="Times New Roman" w:cs="Times New Roman"/>
                <w:color w:val="000000" w:themeColor="text1"/>
                <w:sz w:val="24"/>
                <w:szCs w:val="24"/>
                <w:lang w:val="en-US" w:eastAsia="zh-CN"/>
                <w14:textFill>
                  <w14:solidFill>
                    <w14:schemeClr w14:val="tx1"/>
                  </w14:solidFill>
                </w14:textFill>
              </w:rPr>
              <w:t>秒）</w:t>
            </w:r>
          </w:p>
        </w:tc>
      </w:tr>
      <w:tr w14:paraId="39EF5A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1022" w:type="pct"/>
            <w:tcMar>
              <w:top w:w="16" w:type="dxa"/>
              <w:left w:w="16" w:type="dxa"/>
              <w:right w:w="16" w:type="dxa"/>
            </w:tcMar>
            <w:vAlign w:val="center"/>
          </w:tcPr>
          <w:p w14:paraId="54E36F52">
            <w:pPr>
              <w:widowControl w:val="0"/>
              <w:jc w:val="center"/>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国民经济</w:t>
            </w:r>
          </w:p>
          <w:p w14:paraId="3805D0DA">
            <w:pPr>
              <w:widowControl w:val="0"/>
              <w:jc w:val="center"/>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行业类别</w:t>
            </w:r>
          </w:p>
        </w:tc>
        <w:tc>
          <w:tcPr>
            <w:tcW w:w="1293" w:type="pct"/>
            <w:vAlign w:val="center"/>
          </w:tcPr>
          <w:p w14:paraId="2B231256">
            <w:pPr>
              <w:widowControl w:val="0"/>
              <w:jc w:val="left"/>
              <w:rPr>
                <w:rFonts w:ascii="宋体" w:hAnsi="宋体" w:cs="宋体"/>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B1120</w:t>
            </w:r>
            <w:r>
              <w:rPr>
                <w:rFonts w:hint="eastAsia" w:ascii="宋体" w:hAnsi="宋体" w:eastAsia="宋体" w:cs="宋体"/>
                <w:color w:val="000000" w:themeColor="text1"/>
                <w:sz w:val="24"/>
                <w:szCs w:val="24"/>
                <w14:textFill>
                  <w14:solidFill>
                    <w14:schemeClr w14:val="tx1"/>
                  </w14:solidFill>
                </w14:textFill>
              </w:rPr>
              <w:t>石油和天然气开采专业及辅助性活动</w:t>
            </w:r>
          </w:p>
        </w:tc>
        <w:tc>
          <w:tcPr>
            <w:tcW w:w="1045" w:type="pct"/>
            <w:vAlign w:val="center"/>
          </w:tcPr>
          <w:p w14:paraId="00833C18">
            <w:pPr>
              <w:widowControl w:val="0"/>
              <w:jc w:val="center"/>
              <w:rPr>
                <w:rFonts w:ascii="宋体" w:hAnsi="宋体" w:cs="宋体"/>
                <w:b/>
                <w:bCs/>
                <w:color w:val="000000" w:themeColor="text1"/>
                <w:sz w:val="24"/>
                <w:szCs w:val="24"/>
                <w14:textFill>
                  <w14:solidFill>
                    <w14:schemeClr w14:val="tx1"/>
                  </w14:solidFill>
                </w14:textFill>
              </w:rPr>
            </w:pPr>
            <w:bookmarkStart w:id="1" w:name="_Hlk49843745"/>
            <w:r>
              <w:rPr>
                <w:rFonts w:hint="eastAsia" w:ascii="宋体" w:hAnsi="宋体" w:cs="宋体"/>
                <w:b/>
                <w:bCs/>
                <w:color w:val="000000" w:themeColor="text1"/>
                <w:sz w:val="24"/>
                <w:szCs w:val="24"/>
                <w14:textFill>
                  <w14:solidFill>
                    <w14:schemeClr w14:val="tx1"/>
                  </w14:solidFill>
                </w14:textFill>
              </w:rPr>
              <w:t>建设项目</w:t>
            </w:r>
          </w:p>
          <w:p w14:paraId="096308C5">
            <w:pPr>
              <w:widowControl w:val="0"/>
              <w:jc w:val="center"/>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行业类别</w:t>
            </w:r>
            <w:bookmarkEnd w:id="1"/>
          </w:p>
        </w:tc>
        <w:tc>
          <w:tcPr>
            <w:tcW w:w="1640" w:type="pct"/>
            <w:vAlign w:val="center"/>
          </w:tcPr>
          <w:p w14:paraId="4690BB26">
            <w:pPr>
              <w:widowControl w:val="0"/>
              <w:numPr>
                <w:ilvl w:val="0"/>
                <w:numId w:val="0"/>
              </w:numPr>
              <w:jc w:val="left"/>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五、石油和天然气开采业</w:t>
            </w:r>
          </w:p>
          <w:p w14:paraId="5527A226">
            <w:pPr>
              <w:widowControl w:val="0"/>
              <w:numPr>
                <w:ilvl w:val="0"/>
                <w:numId w:val="0"/>
              </w:numPr>
              <w:jc w:val="both"/>
              <w:rPr>
                <w:rFonts w:hint="default" w:ascii="宋体" w:hAnsi="宋体" w:eastAsia="宋体" w:cs="宋体"/>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7陆地石油开采0711</w:t>
            </w:r>
          </w:p>
        </w:tc>
      </w:tr>
      <w:tr w14:paraId="44CF2F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1022" w:type="pct"/>
            <w:tcMar>
              <w:top w:w="16" w:type="dxa"/>
              <w:left w:w="16" w:type="dxa"/>
              <w:right w:w="16" w:type="dxa"/>
            </w:tcMar>
            <w:vAlign w:val="center"/>
          </w:tcPr>
          <w:p w14:paraId="103AF337">
            <w:pPr>
              <w:widowControl w:val="0"/>
              <w:spacing w:line="360" w:lineRule="auto"/>
              <w:jc w:val="center"/>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建设性质</w:t>
            </w:r>
          </w:p>
        </w:tc>
        <w:tc>
          <w:tcPr>
            <w:tcW w:w="1293" w:type="pct"/>
            <w:vAlign w:val="center"/>
          </w:tcPr>
          <w:p w14:paraId="70791D2D">
            <w:pPr>
              <w:widowControl w:val="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sym w:font="Wingdings" w:char="00FE"/>
            </w:r>
            <w:r>
              <w:rPr>
                <w:rFonts w:hint="eastAsia" w:ascii="宋体" w:hAnsi="宋体" w:cs="宋体"/>
                <w:color w:val="000000" w:themeColor="text1"/>
                <w:sz w:val="24"/>
                <w:szCs w:val="24"/>
                <w14:textFill>
                  <w14:solidFill>
                    <w14:schemeClr w14:val="tx1"/>
                  </w14:solidFill>
                </w14:textFill>
              </w:rPr>
              <w:t>新建(迁建)</w:t>
            </w:r>
          </w:p>
          <w:p w14:paraId="10980580">
            <w:pPr>
              <w:widowControl w:val="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sym w:font="Wingdings 2" w:char="00A3"/>
            </w:r>
            <w:r>
              <w:rPr>
                <w:rFonts w:hint="eastAsia" w:ascii="宋体" w:hAnsi="宋体" w:cs="宋体"/>
                <w:color w:val="000000" w:themeColor="text1"/>
                <w:sz w:val="24"/>
                <w:szCs w:val="24"/>
                <w14:textFill>
                  <w14:solidFill>
                    <w14:schemeClr w14:val="tx1"/>
                  </w14:solidFill>
                </w14:textFill>
              </w:rPr>
              <w:t>改建</w:t>
            </w:r>
          </w:p>
          <w:p w14:paraId="41B9A40B">
            <w:pPr>
              <w:widowControl w:val="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sym w:font="Wingdings 2" w:char="00A3"/>
            </w:r>
            <w:r>
              <w:rPr>
                <w:rFonts w:hint="eastAsia" w:ascii="宋体" w:hAnsi="宋体" w:cs="宋体"/>
                <w:color w:val="000000" w:themeColor="text1"/>
                <w:sz w:val="24"/>
                <w:szCs w:val="24"/>
                <w14:textFill>
                  <w14:solidFill>
                    <w14:schemeClr w14:val="tx1"/>
                  </w14:solidFill>
                </w14:textFill>
              </w:rPr>
              <w:t>扩建</w:t>
            </w:r>
          </w:p>
          <w:p w14:paraId="28F248C8">
            <w:pPr>
              <w:widowControl w:val="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□技术改造</w:t>
            </w:r>
          </w:p>
        </w:tc>
        <w:tc>
          <w:tcPr>
            <w:tcW w:w="1045" w:type="pct"/>
            <w:vAlign w:val="center"/>
          </w:tcPr>
          <w:p w14:paraId="20F35C08">
            <w:pPr>
              <w:widowControl w:val="0"/>
              <w:spacing w:line="360" w:lineRule="auto"/>
              <w:jc w:val="center"/>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建设项目</w:t>
            </w:r>
          </w:p>
          <w:p w14:paraId="6DD7F5EB">
            <w:pPr>
              <w:widowControl w:val="0"/>
              <w:spacing w:line="360" w:lineRule="auto"/>
              <w:jc w:val="center"/>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申报情形</w:t>
            </w:r>
          </w:p>
        </w:tc>
        <w:tc>
          <w:tcPr>
            <w:tcW w:w="1640" w:type="pct"/>
            <w:vAlign w:val="center"/>
          </w:tcPr>
          <w:p w14:paraId="537260B6">
            <w:pPr>
              <w:widowControl w:val="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sym w:font="Wingdings" w:char="00FE"/>
            </w:r>
            <w:r>
              <w:rPr>
                <w:rFonts w:hint="eastAsia" w:ascii="宋体" w:hAnsi="宋体" w:cs="宋体"/>
                <w:color w:val="000000" w:themeColor="text1"/>
                <w:sz w:val="24"/>
                <w:szCs w:val="24"/>
                <w14:textFill>
                  <w14:solidFill>
                    <w14:schemeClr w14:val="tx1"/>
                  </w14:solidFill>
                </w14:textFill>
              </w:rPr>
              <w:t>首次申报项目</w:t>
            </w:r>
          </w:p>
          <w:p w14:paraId="28E57344">
            <w:pPr>
              <w:widowControl w:val="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eastAsia="zh-CN"/>
                <w14:textFill>
                  <w14:solidFill>
                    <w14:schemeClr w14:val="tx1"/>
                  </w14:solidFill>
                </w14:textFill>
              </w:rPr>
              <w:t>□</w:t>
            </w:r>
            <w:r>
              <w:rPr>
                <w:rFonts w:hint="eastAsia" w:ascii="宋体" w:hAnsi="宋体" w:cs="宋体"/>
                <w:color w:val="000000" w:themeColor="text1"/>
                <w:sz w:val="24"/>
                <w:szCs w:val="24"/>
                <w14:textFill>
                  <w14:solidFill>
                    <w14:schemeClr w14:val="tx1"/>
                  </w14:solidFill>
                </w14:textFill>
              </w:rPr>
              <w:t>不予批准后再次申报项目</w:t>
            </w:r>
          </w:p>
          <w:p w14:paraId="026DFFB0">
            <w:pPr>
              <w:widowControl w:val="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sym w:font="Wingdings 2" w:char="00A3"/>
            </w:r>
            <w:r>
              <w:rPr>
                <w:rFonts w:hint="eastAsia" w:ascii="宋体" w:hAnsi="宋体" w:cs="宋体"/>
                <w:color w:val="000000" w:themeColor="text1"/>
                <w:sz w:val="24"/>
                <w:szCs w:val="24"/>
                <w14:textFill>
                  <w14:solidFill>
                    <w14:schemeClr w14:val="tx1"/>
                  </w14:solidFill>
                </w14:textFill>
              </w:rPr>
              <w:t>超五年重新审核项目</w:t>
            </w:r>
          </w:p>
          <w:p w14:paraId="6D13A1B0">
            <w:pPr>
              <w:widowControl w:val="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eastAsia="zh-CN"/>
                <w14:textFill>
                  <w14:solidFill>
                    <w14:schemeClr w14:val="tx1"/>
                  </w14:solidFill>
                </w14:textFill>
              </w:rPr>
              <w:t>□</w:t>
            </w:r>
            <w:r>
              <w:rPr>
                <w:rFonts w:hint="eastAsia" w:ascii="宋体" w:hAnsi="宋体" w:cs="宋体"/>
                <w:color w:val="000000" w:themeColor="text1"/>
                <w:sz w:val="24"/>
                <w:szCs w:val="24"/>
                <w14:textFill>
                  <w14:solidFill>
                    <w14:schemeClr w14:val="tx1"/>
                  </w14:solidFill>
                </w14:textFill>
              </w:rPr>
              <w:t>重大变动重新报批项目</w:t>
            </w:r>
          </w:p>
        </w:tc>
      </w:tr>
      <w:tr w14:paraId="3F78BB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1022" w:type="pct"/>
            <w:tcMar>
              <w:top w:w="16" w:type="dxa"/>
              <w:left w:w="16" w:type="dxa"/>
              <w:right w:w="16" w:type="dxa"/>
            </w:tcMar>
            <w:vAlign w:val="center"/>
          </w:tcPr>
          <w:p w14:paraId="789887EA">
            <w:pPr>
              <w:widowControl w:val="0"/>
              <w:jc w:val="both"/>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项目审批(核准</w:t>
            </w:r>
            <w:r>
              <w:rPr>
                <w:rFonts w:ascii="宋体" w:hAnsi="宋体" w:cs="宋体"/>
                <w:b/>
                <w:bCs/>
                <w:color w:val="000000" w:themeColor="text1"/>
                <w:sz w:val="24"/>
                <w:szCs w:val="24"/>
                <w14:textFill>
                  <w14:solidFill>
                    <w14:schemeClr w14:val="tx1"/>
                  </w14:solidFill>
                </w14:textFill>
              </w:rPr>
              <w:t>/</w:t>
            </w:r>
            <w:r>
              <w:rPr>
                <w:rFonts w:hint="eastAsia" w:ascii="宋体" w:hAnsi="宋体" w:cs="宋体"/>
                <w:b/>
                <w:bCs/>
                <w:color w:val="000000" w:themeColor="text1"/>
                <w:sz w:val="24"/>
                <w:szCs w:val="24"/>
                <w14:textFill>
                  <w14:solidFill>
                    <w14:schemeClr w14:val="tx1"/>
                  </w14:solidFill>
                </w14:textFill>
              </w:rPr>
              <w:t>备案)部门(选填)</w:t>
            </w:r>
          </w:p>
        </w:tc>
        <w:tc>
          <w:tcPr>
            <w:tcW w:w="1293" w:type="pct"/>
            <w:vAlign w:val="center"/>
          </w:tcPr>
          <w:p w14:paraId="1054B84B">
            <w:pPr>
              <w:widowControl w:val="0"/>
              <w:jc w:val="left"/>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靖边县行政审批服务局</w:t>
            </w:r>
          </w:p>
        </w:tc>
        <w:tc>
          <w:tcPr>
            <w:tcW w:w="1045" w:type="pct"/>
            <w:vAlign w:val="center"/>
          </w:tcPr>
          <w:p w14:paraId="034E0B6A">
            <w:pPr>
              <w:widowControl w:val="0"/>
              <w:jc w:val="both"/>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项目审批(核准</w:t>
            </w:r>
            <w:r>
              <w:rPr>
                <w:rFonts w:ascii="宋体" w:hAnsi="宋体" w:cs="宋体"/>
                <w:b/>
                <w:bCs/>
                <w:color w:val="000000" w:themeColor="text1"/>
                <w:sz w:val="24"/>
                <w:szCs w:val="24"/>
                <w14:textFill>
                  <w14:solidFill>
                    <w14:schemeClr w14:val="tx1"/>
                  </w14:solidFill>
                </w14:textFill>
              </w:rPr>
              <w:t>/</w:t>
            </w:r>
            <w:r>
              <w:rPr>
                <w:rFonts w:hint="eastAsia" w:ascii="宋体" w:hAnsi="宋体" w:cs="宋体"/>
                <w:b/>
                <w:bCs/>
                <w:color w:val="000000" w:themeColor="text1"/>
                <w:sz w:val="24"/>
                <w:szCs w:val="24"/>
                <w14:textFill>
                  <w14:solidFill>
                    <w14:schemeClr w14:val="tx1"/>
                  </w14:solidFill>
                </w14:textFill>
              </w:rPr>
              <w:t>备案)文号(选填)</w:t>
            </w:r>
          </w:p>
        </w:tc>
        <w:tc>
          <w:tcPr>
            <w:tcW w:w="1640" w:type="pct"/>
            <w:vAlign w:val="center"/>
          </w:tcPr>
          <w:p w14:paraId="77B49906">
            <w:pPr>
              <w:widowControl w:val="0"/>
              <w:jc w:val="center"/>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w:t>
            </w:r>
          </w:p>
        </w:tc>
      </w:tr>
      <w:tr w14:paraId="7E03D3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1022" w:type="pct"/>
            <w:tcMar>
              <w:top w:w="16" w:type="dxa"/>
              <w:left w:w="16" w:type="dxa"/>
              <w:right w:w="16" w:type="dxa"/>
            </w:tcMar>
            <w:vAlign w:val="center"/>
          </w:tcPr>
          <w:p w14:paraId="692BF74B">
            <w:pPr>
              <w:widowControl w:val="0"/>
              <w:autoSpaceDE w:val="0"/>
              <w:autoSpaceDN w:val="0"/>
              <w:spacing w:line="360" w:lineRule="auto"/>
              <w:ind w:left="-84" w:leftChars="-40" w:right="-84" w:rightChars="-40"/>
              <w:jc w:val="center"/>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总投资(万元)</w:t>
            </w:r>
          </w:p>
        </w:tc>
        <w:tc>
          <w:tcPr>
            <w:tcW w:w="1293" w:type="pct"/>
            <w:vAlign w:val="center"/>
          </w:tcPr>
          <w:p w14:paraId="63677303">
            <w:pPr>
              <w:widowControl w:val="0"/>
              <w:spacing w:line="360" w:lineRule="auto"/>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379</w:t>
            </w:r>
          </w:p>
        </w:tc>
        <w:tc>
          <w:tcPr>
            <w:tcW w:w="1045" w:type="pct"/>
            <w:tcMar>
              <w:top w:w="16" w:type="dxa"/>
              <w:left w:w="16" w:type="dxa"/>
              <w:right w:w="16" w:type="dxa"/>
            </w:tcMar>
            <w:vAlign w:val="center"/>
          </w:tcPr>
          <w:p w14:paraId="04DC3955">
            <w:pPr>
              <w:widowControl w:val="0"/>
              <w:spacing w:line="360" w:lineRule="auto"/>
              <w:jc w:val="center"/>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环保投资(万元)</w:t>
            </w:r>
          </w:p>
        </w:tc>
        <w:tc>
          <w:tcPr>
            <w:tcW w:w="1640" w:type="pct"/>
            <w:vAlign w:val="center"/>
          </w:tcPr>
          <w:p w14:paraId="0F99AB90">
            <w:pPr>
              <w:widowControl w:val="0"/>
              <w:spacing w:line="360" w:lineRule="auto"/>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74.89</w:t>
            </w:r>
          </w:p>
        </w:tc>
      </w:tr>
      <w:tr w14:paraId="6CC92C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1022" w:type="pct"/>
            <w:tcMar>
              <w:top w:w="16" w:type="dxa"/>
              <w:left w:w="16" w:type="dxa"/>
              <w:right w:w="16" w:type="dxa"/>
            </w:tcMar>
            <w:vAlign w:val="center"/>
          </w:tcPr>
          <w:p w14:paraId="19EA23E9">
            <w:pPr>
              <w:widowControl w:val="0"/>
              <w:autoSpaceDE w:val="0"/>
              <w:autoSpaceDN w:val="0"/>
              <w:spacing w:line="360" w:lineRule="auto"/>
              <w:ind w:left="-84" w:leftChars="-40" w:right="-84" w:rightChars="-40"/>
              <w:jc w:val="center"/>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环保投资占比(</w:t>
            </w:r>
            <w:r>
              <w:rPr>
                <w:rFonts w:ascii="宋体" w:hAnsi="宋体" w:cs="宋体"/>
                <w:b/>
                <w:bCs/>
                <w:color w:val="000000" w:themeColor="text1"/>
                <w:sz w:val="24"/>
                <w:szCs w:val="24"/>
                <w14:textFill>
                  <w14:solidFill>
                    <w14:schemeClr w14:val="tx1"/>
                  </w14:solidFill>
                </w14:textFill>
              </w:rPr>
              <w:t>%</w:t>
            </w:r>
            <w:r>
              <w:rPr>
                <w:rFonts w:hint="eastAsia" w:ascii="宋体" w:hAnsi="宋体" w:cs="宋体"/>
                <w:b/>
                <w:bCs/>
                <w:color w:val="000000" w:themeColor="text1"/>
                <w:sz w:val="24"/>
                <w:szCs w:val="24"/>
                <w14:textFill>
                  <w14:solidFill>
                    <w14:schemeClr w14:val="tx1"/>
                  </w14:solidFill>
                </w14:textFill>
              </w:rPr>
              <w:t>)</w:t>
            </w:r>
          </w:p>
        </w:tc>
        <w:tc>
          <w:tcPr>
            <w:tcW w:w="1293" w:type="pct"/>
            <w:vAlign w:val="center"/>
          </w:tcPr>
          <w:p w14:paraId="56671491">
            <w:pPr>
              <w:widowControl w:val="0"/>
              <w:spacing w:line="360" w:lineRule="auto"/>
              <w:jc w:val="center"/>
              <w:rPr>
                <w:rFonts w:hint="default" w:ascii="Times New Roman" w:hAnsi="Times New Roman" w:eastAsia="宋体" w:cs="Times New Roman"/>
                <w:color w:val="000000" w:themeColor="text1"/>
                <w:sz w:val="24"/>
                <w:szCs w:val="24"/>
                <w:lang w:val="en-US"/>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19.76</w:t>
            </w:r>
          </w:p>
        </w:tc>
        <w:tc>
          <w:tcPr>
            <w:tcW w:w="1045" w:type="pct"/>
            <w:tcMar>
              <w:top w:w="16" w:type="dxa"/>
              <w:left w:w="16" w:type="dxa"/>
              <w:right w:w="16" w:type="dxa"/>
            </w:tcMar>
            <w:vAlign w:val="center"/>
          </w:tcPr>
          <w:p w14:paraId="3DA8AFFC">
            <w:pPr>
              <w:widowControl w:val="0"/>
              <w:spacing w:line="360" w:lineRule="auto"/>
              <w:jc w:val="center"/>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施工工期</w:t>
            </w:r>
          </w:p>
        </w:tc>
        <w:tc>
          <w:tcPr>
            <w:tcW w:w="1640" w:type="pct"/>
            <w:vAlign w:val="center"/>
          </w:tcPr>
          <w:p w14:paraId="269B9B47">
            <w:pPr>
              <w:widowControl w:val="0"/>
              <w:spacing w:line="360" w:lineRule="auto"/>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2个月</w:t>
            </w:r>
          </w:p>
        </w:tc>
      </w:tr>
      <w:tr w14:paraId="49D631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1022" w:type="pct"/>
            <w:tcMar>
              <w:top w:w="16" w:type="dxa"/>
              <w:left w:w="16" w:type="dxa"/>
              <w:right w:w="16" w:type="dxa"/>
            </w:tcMar>
            <w:vAlign w:val="center"/>
          </w:tcPr>
          <w:p w14:paraId="5A01AA41">
            <w:pPr>
              <w:widowControl w:val="0"/>
              <w:spacing w:line="360" w:lineRule="auto"/>
              <w:jc w:val="center"/>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是否开工建设</w:t>
            </w:r>
          </w:p>
        </w:tc>
        <w:tc>
          <w:tcPr>
            <w:tcW w:w="1293" w:type="pct"/>
            <w:vAlign w:val="center"/>
          </w:tcPr>
          <w:p w14:paraId="4C436AD7">
            <w:pPr>
              <w:widowControl w:val="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sym w:font="Wingdings 2" w:char="0052"/>
            </w:r>
            <w:r>
              <w:rPr>
                <w:rFonts w:hint="default" w:ascii="Times New Roman" w:hAnsi="Times New Roman" w:eastAsia="宋体" w:cs="Times New Roman"/>
                <w:color w:val="000000" w:themeColor="text1"/>
                <w:sz w:val="24"/>
                <w:szCs w:val="24"/>
                <w14:textFill>
                  <w14:solidFill>
                    <w14:schemeClr w14:val="tx1"/>
                  </w14:solidFill>
                </w14:textFill>
              </w:rPr>
              <w:t>否</w:t>
            </w:r>
          </w:p>
          <w:p w14:paraId="16C622FA">
            <w:pPr>
              <w:widowControl w:val="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sym w:font="Wingdings 2" w:char="00A3"/>
            </w:r>
            <w:r>
              <w:rPr>
                <w:rFonts w:hint="default" w:ascii="Times New Roman" w:hAnsi="Times New Roman" w:eastAsia="宋体" w:cs="Times New Roman"/>
                <w:color w:val="000000" w:themeColor="text1"/>
                <w:sz w:val="24"/>
                <w:szCs w:val="24"/>
                <w14:textFill>
                  <w14:solidFill>
                    <w14:schemeClr w14:val="tx1"/>
                  </w14:solidFill>
                </w14:textFill>
              </w:rPr>
              <w:t>是：</w:t>
            </w:r>
          </w:p>
        </w:tc>
        <w:tc>
          <w:tcPr>
            <w:tcW w:w="1045" w:type="pct"/>
            <w:tcMar>
              <w:top w:w="16" w:type="dxa"/>
              <w:left w:w="16" w:type="dxa"/>
              <w:right w:w="16" w:type="dxa"/>
            </w:tcMar>
            <w:vAlign w:val="center"/>
          </w:tcPr>
          <w:p w14:paraId="175E6541">
            <w:pPr>
              <w:widowControl w:val="0"/>
              <w:jc w:val="center"/>
              <w:rPr>
                <w:rFonts w:hint="default" w:ascii="Times New Roman" w:hAnsi="Times New Roman" w:eastAsia="宋体" w:cs="Times New Roman"/>
                <w:b/>
                <w:bCs/>
                <w:color w:val="000000" w:themeColor="text1"/>
                <w:spacing w:val="-6"/>
                <w:sz w:val="24"/>
                <w:szCs w:val="24"/>
                <w14:textFill>
                  <w14:solidFill>
                    <w14:schemeClr w14:val="tx1"/>
                  </w14:solidFill>
                </w14:textFill>
              </w:rPr>
            </w:pPr>
            <w:r>
              <w:rPr>
                <w:rFonts w:hint="default" w:ascii="Times New Roman" w:hAnsi="Times New Roman" w:eastAsia="宋体" w:cs="Times New Roman"/>
                <w:b/>
                <w:bCs/>
                <w:color w:val="000000" w:themeColor="text1"/>
                <w:spacing w:val="-6"/>
                <w:sz w:val="24"/>
                <w:szCs w:val="24"/>
                <w14:textFill>
                  <w14:solidFill>
                    <w14:schemeClr w14:val="tx1"/>
                  </w14:solidFill>
                </w14:textFill>
              </w:rPr>
              <w:t>用地(用海)</w:t>
            </w:r>
          </w:p>
          <w:p w14:paraId="54E20D91">
            <w:pPr>
              <w:widowControl w:val="0"/>
              <w:jc w:val="center"/>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pacing w:val="-6"/>
                <w:sz w:val="24"/>
                <w:szCs w:val="24"/>
                <w14:textFill>
                  <w14:solidFill>
                    <w14:schemeClr w14:val="tx1"/>
                  </w14:solidFill>
                </w14:textFill>
              </w:rPr>
              <w:t>面积(m</w:t>
            </w:r>
            <w:r>
              <w:rPr>
                <w:rFonts w:hint="default" w:ascii="Times New Roman" w:hAnsi="Times New Roman" w:eastAsia="宋体" w:cs="Times New Roman"/>
                <w:b/>
                <w:bCs/>
                <w:color w:val="000000" w:themeColor="text1"/>
                <w:spacing w:val="-6"/>
                <w:sz w:val="24"/>
                <w:szCs w:val="24"/>
                <w:vertAlign w:val="superscript"/>
                <w14:textFill>
                  <w14:solidFill>
                    <w14:schemeClr w14:val="tx1"/>
                  </w14:solidFill>
                </w14:textFill>
              </w:rPr>
              <w:t>2</w:t>
            </w:r>
            <w:r>
              <w:rPr>
                <w:rFonts w:hint="default" w:ascii="Times New Roman" w:hAnsi="Times New Roman" w:eastAsia="宋体" w:cs="Times New Roman"/>
                <w:b/>
                <w:bCs/>
                <w:color w:val="000000" w:themeColor="text1"/>
                <w:spacing w:val="-6"/>
                <w:sz w:val="24"/>
                <w:szCs w:val="24"/>
                <w14:textFill>
                  <w14:solidFill>
                    <w14:schemeClr w14:val="tx1"/>
                  </w14:solidFill>
                </w14:textFill>
              </w:rPr>
              <w:t>)</w:t>
            </w:r>
          </w:p>
        </w:tc>
        <w:tc>
          <w:tcPr>
            <w:tcW w:w="1640" w:type="pct"/>
            <w:vAlign w:val="center"/>
          </w:tcPr>
          <w:p w14:paraId="664F4345">
            <w:pPr>
              <w:widowControl w:val="0"/>
              <w:spacing w:line="360" w:lineRule="auto"/>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2174.6</w:t>
            </w:r>
          </w:p>
        </w:tc>
      </w:tr>
      <w:tr w14:paraId="3293CE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022" w:type="pct"/>
            <w:vAlign w:val="center"/>
          </w:tcPr>
          <w:p w14:paraId="6E89FA47">
            <w:pPr>
              <w:widowControl w:val="0"/>
              <w:autoSpaceDE w:val="0"/>
              <w:autoSpaceDN w:val="0"/>
              <w:spacing w:line="360" w:lineRule="auto"/>
              <w:jc w:val="center"/>
              <w:rPr>
                <w:rFonts w:ascii="宋体" w:hAnsi="宋体" w:cs="宋体"/>
                <w:b/>
                <w:bCs/>
                <w:color w:val="000000" w:themeColor="text1"/>
                <w:kern w:val="0"/>
                <w:sz w:val="24"/>
                <w:szCs w:val="24"/>
                <w14:textFill>
                  <w14:solidFill>
                    <w14:schemeClr w14:val="tx1"/>
                  </w14:solidFill>
                </w14:textFill>
              </w:rPr>
            </w:pPr>
            <w:r>
              <w:rPr>
                <w:rFonts w:hint="eastAsia" w:ascii="宋体" w:hAnsi="宋体" w:cs="宋体"/>
                <w:b/>
                <w:bCs/>
                <w:color w:val="000000" w:themeColor="text1"/>
                <w:kern w:val="0"/>
                <w:sz w:val="24"/>
                <w:szCs w:val="24"/>
                <w14:textFill>
                  <w14:solidFill>
                    <w14:schemeClr w14:val="tx1"/>
                  </w14:solidFill>
                </w14:textFill>
              </w:rPr>
              <w:t>专项评价</w:t>
            </w:r>
          </w:p>
          <w:p w14:paraId="3F932452">
            <w:pPr>
              <w:widowControl w:val="0"/>
              <w:autoSpaceDE w:val="0"/>
              <w:autoSpaceDN w:val="0"/>
              <w:spacing w:line="360" w:lineRule="auto"/>
              <w:jc w:val="center"/>
              <w:rPr>
                <w:rFonts w:ascii="宋体" w:hAnsi="宋体" w:cs="宋体"/>
                <w:b/>
                <w:bCs/>
                <w:color w:val="000000" w:themeColor="text1"/>
                <w:kern w:val="0"/>
                <w:sz w:val="24"/>
                <w:szCs w:val="24"/>
                <w14:textFill>
                  <w14:solidFill>
                    <w14:schemeClr w14:val="tx1"/>
                  </w14:solidFill>
                </w14:textFill>
              </w:rPr>
            </w:pPr>
            <w:r>
              <w:rPr>
                <w:rFonts w:hint="eastAsia" w:ascii="宋体" w:hAnsi="宋体" w:cs="宋体"/>
                <w:b/>
                <w:bCs/>
                <w:color w:val="000000" w:themeColor="text1"/>
                <w:kern w:val="0"/>
                <w:sz w:val="24"/>
                <w:szCs w:val="24"/>
                <w14:textFill>
                  <w14:solidFill>
                    <w14:schemeClr w14:val="tx1"/>
                  </w14:solidFill>
                </w14:textFill>
              </w:rPr>
              <w:t>设置情况</w:t>
            </w:r>
          </w:p>
        </w:tc>
        <w:tc>
          <w:tcPr>
            <w:tcW w:w="3978" w:type="pct"/>
            <w:gridSpan w:val="3"/>
            <w:vAlign w:val="center"/>
          </w:tcPr>
          <w:p w14:paraId="77EC0220">
            <w:pPr>
              <w:topLinePunct w:val="0"/>
              <w:autoSpaceDE w:val="0"/>
              <w:autoSpaceDN w:val="0"/>
              <w:ind w:firstLine="480"/>
              <w:jc w:val="both"/>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本项目不设置专项评价，具体分析见表1-1。</w:t>
            </w:r>
          </w:p>
          <w:p w14:paraId="30C57A1F">
            <w:pPr>
              <w:pStyle w:val="15"/>
              <w:ind w:left="0" w:right="0" w:firstLine="482"/>
              <w:jc w:val="center"/>
              <w:rPr>
                <w:rFonts w:hint="eastAsia"/>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表1-1  专项设置情况一览表</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8"/>
              <w:gridCol w:w="2770"/>
              <w:gridCol w:w="2541"/>
              <w:gridCol w:w="786"/>
            </w:tblGrid>
            <w:tr w14:paraId="0E21C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25" w:type="dxa"/>
                  <w:noWrap w:val="0"/>
                  <w:vAlign w:val="center"/>
                </w:tcPr>
                <w:p w14:paraId="6A8ABEC2">
                  <w:pPr>
                    <w:topLinePunct w:val="0"/>
                    <w:snapToGrid/>
                    <w:spacing w:line="240" w:lineRule="auto"/>
                    <w:ind w:firstLine="0" w:firstLineChars="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类别</w:t>
                  </w:r>
                </w:p>
              </w:tc>
              <w:tc>
                <w:tcPr>
                  <w:tcW w:w="2792" w:type="dxa"/>
                  <w:noWrap w:val="0"/>
                  <w:vAlign w:val="center"/>
                </w:tcPr>
                <w:p w14:paraId="0E48D665">
                  <w:pPr>
                    <w:widowControl/>
                    <w:topLinePunct w:val="0"/>
                    <w:snapToGrid/>
                    <w:spacing w:line="240" w:lineRule="auto"/>
                    <w:ind w:firstLine="0" w:firstLineChars="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设置原则</w:t>
                  </w:r>
                </w:p>
              </w:tc>
              <w:tc>
                <w:tcPr>
                  <w:tcW w:w="2561" w:type="dxa"/>
                  <w:noWrap w:val="0"/>
                  <w:vAlign w:val="center"/>
                </w:tcPr>
                <w:p w14:paraId="09A5C29C">
                  <w:pPr>
                    <w:topLinePunct w:val="0"/>
                    <w:snapToGrid/>
                    <w:spacing w:line="240" w:lineRule="auto"/>
                    <w:ind w:firstLine="0" w:firstLineChars="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本项目情况</w:t>
                  </w:r>
                </w:p>
              </w:tc>
              <w:tc>
                <w:tcPr>
                  <w:tcW w:w="792" w:type="dxa"/>
                  <w:noWrap w:val="0"/>
                  <w:vAlign w:val="center"/>
                </w:tcPr>
                <w:p w14:paraId="47306F8A">
                  <w:pPr>
                    <w:topLinePunct w:val="0"/>
                    <w:snapToGrid/>
                    <w:spacing w:line="240" w:lineRule="auto"/>
                    <w:ind w:firstLine="0" w:firstLineChars="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结论</w:t>
                  </w:r>
                </w:p>
              </w:tc>
            </w:tr>
            <w:tr w14:paraId="77EC1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25" w:type="dxa"/>
                  <w:shd w:val="clear" w:color="auto" w:fill="auto"/>
                  <w:noWrap w:val="0"/>
                  <w:vAlign w:val="center"/>
                </w:tcPr>
                <w:p w14:paraId="43B79720">
                  <w:pPr>
                    <w:topLinePunct w:val="0"/>
                    <w:snapToGrid/>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大气</w:t>
                  </w:r>
                </w:p>
              </w:tc>
              <w:tc>
                <w:tcPr>
                  <w:tcW w:w="2792" w:type="dxa"/>
                  <w:shd w:val="clear" w:color="auto" w:fill="auto"/>
                  <w:noWrap w:val="0"/>
                  <w:vAlign w:val="center"/>
                </w:tcPr>
                <w:p w14:paraId="7C2A5774">
                  <w:pPr>
                    <w:widowControl/>
                    <w:topLinePunct w:val="0"/>
                    <w:snapToGrid/>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排放废气含有毒有害污染物、二噁英、苯并[a]芘、氰化物、氯气厂界外500米范围内有环境空气保护目标的建设项目</w:t>
                  </w:r>
                </w:p>
              </w:tc>
              <w:tc>
                <w:tcPr>
                  <w:tcW w:w="2561" w:type="dxa"/>
                  <w:shd w:val="clear" w:color="auto" w:fill="auto"/>
                  <w:noWrap w:val="0"/>
                  <w:vAlign w:val="center"/>
                </w:tcPr>
                <w:p w14:paraId="30DB6A30">
                  <w:pPr>
                    <w:topLinePunct w:val="0"/>
                    <w:snapToGrid/>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本项目排放废气主要为非甲烷总烃，不涉及有毒有害污染物、二噁英、苯并[a]芘、氰化物、氯气</w:t>
                  </w:r>
                  <w:r>
                    <w:rPr>
                      <w:rFonts w:hint="eastAsia" w:ascii="Times New Roman" w:hAnsi="Times New Roman" w:cs="Times New Roman"/>
                      <w:color w:val="000000" w:themeColor="text1"/>
                      <w:sz w:val="21"/>
                      <w:szCs w:val="21"/>
                      <w:lang w:val="en-US" w:eastAsia="zh-CN"/>
                      <w14:textFill>
                        <w14:solidFill>
                          <w14:schemeClr w14:val="tx1"/>
                        </w14:solidFill>
                      </w14:textFill>
                    </w:rPr>
                    <w:t>且厂界外500米范围内无环境空气保护目标</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792" w:type="dxa"/>
                  <w:noWrap w:val="0"/>
                  <w:vAlign w:val="center"/>
                </w:tcPr>
                <w:p w14:paraId="67F9AA45">
                  <w:pPr>
                    <w:topLinePunct w:val="0"/>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不设置</w:t>
                  </w:r>
                </w:p>
              </w:tc>
            </w:tr>
            <w:tr w14:paraId="354F8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25" w:type="dxa"/>
                  <w:noWrap w:val="0"/>
                  <w:vAlign w:val="center"/>
                </w:tcPr>
                <w:p w14:paraId="28807B3C">
                  <w:pPr>
                    <w:topLinePunct w:val="0"/>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地表水</w:t>
                  </w:r>
                </w:p>
              </w:tc>
              <w:tc>
                <w:tcPr>
                  <w:tcW w:w="2792" w:type="dxa"/>
                  <w:noWrap w:val="0"/>
                  <w:vAlign w:val="center"/>
                </w:tcPr>
                <w:p w14:paraId="5FE41A67">
                  <w:pPr>
                    <w:pStyle w:val="29"/>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新增工业废水直排建设项目（槽罐车外送污水处理厂的除外）；新增废水直排的污水集中处理厂</w:t>
                  </w:r>
                </w:p>
              </w:tc>
              <w:tc>
                <w:tcPr>
                  <w:tcW w:w="2561" w:type="dxa"/>
                  <w:noWrap w:val="0"/>
                  <w:vAlign w:val="center"/>
                </w:tcPr>
                <w:p w14:paraId="65EF715B">
                  <w:pPr>
                    <w:topLinePunct w:val="0"/>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将开采水处理达标后回注</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盥洗废水用于厂区洒水抑尘</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w:t>
                  </w:r>
                </w:p>
              </w:tc>
              <w:tc>
                <w:tcPr>
                  <w:tcW w:w="792" w:type="dxa"/>
                  <w:noWrap w:val="0"/>
                  <w:vAlign w:val="center"/>
                </w:tcPr>
                <w:p w14:paraId="1BFAF968">
                  <w:pPr>
                    <w:topLinePunct w:val="0"/>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不设置</w:t>
                  </w:r>
                </w:p>
              </w:tc>
            </w:tr>
            <w:tr w14:paraId="4443E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25" w:type="dxa"/>
                  <w:noWrap w:val="0"/>
                  <w:vAlign w:val="center"/>
                </w:tcPr>
                <w:p w14:paraId="507DC5D9">
                  <w:pPr>
                    <w:topLinePunct w:val="0"/>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地下水</w:t>
                  </w:r>
                </w:p>
              </w:tc>
              <w:tc>
                <w:tcPr>
                  <w:tcW w:w="2792" w:type="dxa"/>
                  <w:noWrap w:val="0"/>
                  <w:vAlign w:val="center"/>
                </w:tcPr>
                <w:p w14:paraId="5C1C9526">
                  <w:pPr>
                    <w:widowControl/>
                    <w:topLinePunct w:val="0"/>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地下水原则上不开展专项评价，涉及集中式饮用水水源和热水、矿泉水、温泉等特殊地下水资源保护区的开展地下水专项评价工作</w:t>
                  </w:r>
                </w:p>
              </w:tc>
              <w:tc>
                <w:tcPr>
                  <w:tcW w:w="2561" w:type="dxa"/>
                  <w:noWrap w:val="0"/>
                  <w:vAlign w:val="center"/>
                </w:tcPr>
                <w:p w14:paraId="329EDDF0">
                  <w:pPr>
                    <w:topLinePunct w:val="0"/>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本项目不涉及集中式饮用水水源和热水、矿泉水、温泉等特殊地下水资源保护区。</w:t>
                  </w:r>
                </w:p>
              </w:tc>
              <w:tc>
                <w:tcPr>
                  <w:tcW w:w="792" w:type="dxa"/>
                  <w:noWrap w:val="0"/>
                  <w:vAlign w:val="center"/>
                </w:tcPr>
                <w:p w14:paraId="570B5F6F">
                  <w:pPr>
                    <w:topLinePunct w:val="0"/>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不设置</w:t>
                  </w:r>
                </w:p>
              </w:tc>
            </w:tr>
            <w:tr w14:paraId="35573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25" w:type="dxa"/>
                  <w:noWrap w:val="0"/>
                  <w:vAlign w:val="center"/>
                </w:tcPr>
                <w:p w14:paraId="3872B5DE">
                  <w:pPr>
                    <w:topLinePunct w:val="0"/>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环境</w:t>
                  </w:r>
                </w:p>
                <w:p w14:paraId="5FE4EAD8">
                  <w:pPr>
                    <w:topLinePunct w:val="0"/>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风险</w:t>
                  </w:r>
                </w:p>
              </w:tc>
              <w:tc>
                <w:tcPr>
                  <w:tcW w:w="2792" w:type="dxa"/>
                  <w:noWrap w:val="0"/>
                  <w:vAlign w:val="center"/>
                </w:tcPr>
                <w:p w14:paraId="04C9D9BA">
                  <w:pPr>
                    <w:pStyle w:val="29"/>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有毒有害和易燃易爆危险物质存储量超过临界量的建设项目</w:t>
                  </w:r>
                </w:p>
              </w:tc>
              <w:tc>
                <w:tcPr>
                  <w:tcW w:w="2561" w:type="dxa"/>
                  <w:noWrap w:val="0"/>
                  <w:vAlign w:val="center"/>
                </w:tcPr>
                <w:p w14:paraId="7CEFB14C">
                  <w:pPr>
                    <w:topLinePunct w:val="0"/>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本项目不涉及过量存贮有毒有害和易燃易爆危险物质。</w:t>
                  </w:r>
                </w:p>
              </w:tc>
              <w:tc>
                <w:tcPr>
                  <w:tcW w:w="792" w:type="dxa"/>
                  <w:noWrap w:val="0"/>
                  <w:vAlign w:val="center"/>
                </w:tcPr>
                <w:p w14:paraId="27970DA6">
                  <w:pPr>
                    <w:topLinePunct w:val="0"/>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不设置</w:t>
                  </w:r>
                </w:p>
              </w:tc>
            </w:tr>
            <w:tr w14:paraId="7FC1B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25" w:type="dxa"/>
                  <w:noWrap w:val="0"/>
                  <w:vAlign w:val="center"/>
                </w:tcPr>
                <w:p w14:paraId="6123D779">
                  <w:pPr>
                    <w:topLinePunct w:val="0"/>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生态</w:t>
                  </w:r>
                </w:p>
              </w:tc>
              <w:tc>
                <w:tcPr>
                  <w:tcW w:w="2792" w:type="dxa"/>
                  <w:noWrap w:val="0"/>
                  <w:vAlign w:val="center"/>
                </w:tcPr>
                <w:p w14:paraId="03A55626">
                  <w:pPr>
                    <w:pStyle w:val="29"/>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取水口下游500米范围内有重要水生生物的自然产卵场、索饵场、越冬场和洄游通道的新增河道取水的污染类建设项目</w:t>
                  </w:r>
                </w:p>
              </w:tc>
              <w:tc>
                <w:tcPr>
                  <w:tcW w:w="2561" w:type="dxa"/>
                  <w:noWrap w:val="0"/>
                  <w:vAlign w:val="center"/>
                </w:tcPr>
                <w:p w14:paraId="125BC937">
                  <w:pPr>
                    <w:topLinePunct w:val="0"/>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本项目不涉及取水口。</w:t>
                  </w:r>
                </w:p>
              </w:tc>
              <w:tc>
                <w:tcPr>
                  <w:tcW w:w="792" w:type="dxa"/>
                  <w:noWrap w:val="0"/>
                  <w:vAlign w:val="center"/>
                </w:tcPr>
                <w:p w14:paraId="76BA08B3">
                  <w:pPr>
                    <w:topLinePunct w:val="0"/>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不设置</w:t>
                  </w:r>
                </w:p>
              </w:tc>
            </w:tr>
            <w:tr w14:paraId="14D5C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25" w:type="dxa"/>
                  <w:noWrap w:val="0"/>
                  <w:vAlign w:val="center"/>
                </w:tcPr>
                <w:p w14:paraId="33A5DDB2">
                  <w:pPr>
                    <w:topLinePunct w:val="0"/>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海洋</w:t>
                  </w:r>
                </w:p>
              </w:tc>
              <w:tc>
                <w:tcPr>
                  <w:tcW w:w="2792" w:type="dxa"/>
                  <w:noWrap w:val="0"/>
                  <w:vAlign w:val="center"/>
                </w:tcPr>
                <w:p w14:paraId="39B2CDB4">
                  <w:pPr>
                    <w:pStyle w:val="29"/>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直接向海排放污染物的海洋工程建设项目</w:t>
                  </w:r>
                </w:p>
              </w:tc>
              <w:tc>
                <w:tcPr>
                  <w:tcW w:w="2561" w:type="dxa"/>
                  <w:noWrap w:val="0"/>
                  <w:vAlign w:val="center"/>
                </w:tcPr>
                <w:p w14:paraId="71FDA7C2">
                  <w:pPr>
                    <w:topLinePunct w:val="0"/>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本项目不属于海洋工程建设。</w:t>
                  </w:r>
                </w:p>
              </w:tc>
              <w:tc>
                <w:tcPr>
                  <w:tcW w:w="792" w:type="dxa"/>
                  <w:noWrap w:val="0"/>
                  <w:vAlign w:val="center"/>
                </w:tcPr>
                <w:p w14:paraId="69884521">
                  <w:pPr>
                    <w:topLinePunct w:val="0"/>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不设置</w:t>
                  </w:r>
                </w:p>
              </w:tc>
            </w:tr>
          </w:tbl>
          <w:p w14:paraId="7775C298">
            <w:pPr>
              <w:pStyle w:val="15"/>
              <w:ind w:right="0"/>
              <w:jc w:val="both"/>
              <w:rPr>
                <w:rFonts w:ascii="宋体" w:hAnsi="宋体" w:cs="宋体"/>
                <w:color w:val="000000" w:themeColor="text1"/>
                <w:kern w:val="0"/>
                <w:sz w:val="24"/>
                <w:szCs w:val="24"/>
                <w14:textFill>
                  <w14:solidFill>
                    <w14:schemeClr w14:val="tx1"/>
                  </w14:solidFill>
                </w14:textFill>
              </w:rPr>
            </w:pPr>
            <w:r>
              <w:rPr>
                <w:rFonts w:hint="eastAsia"/>
                <w:b w:val="0"/>
                <w:bCs w:val="0"/>
                <w:color w:val="000000" w:themeColor="text1"/>
                <w:sz w:val="24"/>
                <w:lang w:val="en-US" w:eastAsia="zh-CN"/>
                <w14:textFill>
                  <w14:solidFill>
                    <w14:schemeClr w14:val="tx1"/>
                  </w14:solidFill>
                </w14:textFill>
              </w:rPr>
              <w:t>综上，本项目不设专项评价。</w:t>
            </w:r>
          </w:p>
        </w:tc>
      </w:tr>
      <w:tr w14:paraId="1A5918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022" w:type="pct"/>
            <w:vAlign w:val="center"/>
          </w:tcPr>
          <w:p w14:paraId="61E29487">
            <w:pPr>
              <w:widowControl w:val="0"/>
              <w:autoSpaceDE w:val="0"/>
              <w:autoSpaceDN w:val="0"/>
              <w:spacing w:line="360" w:lineRule="auto"/>
              <w:jc w:val="center"/>
              <w:rPr>
                <w:rFonts w:ascii="宋体" w:hAnsi="宋体" w:cs="宋体"/>
                <w:b/>
                <w:bCs/>
                <w:color w:val="000000" w:themeColor="text1"/>
                <w:kern w:val="0"/>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规划情况</w:t>
            </w:r>
          </w:p>
        </w:tc>
        <w:tc>
          <w:tcPr>
            <w:tcW w:w="7344" w:type="dxa"/>
            <w:gridSpan w:val="3"/>
            <w:vAlign w:val="center"/>
          </w:tcPr>
          <w:p w14:paraId="72898D5C">
            <w:pPr>
              <w:pStyle w:val="19"/>
              <w:spacing w:line="360" w:lineRule="auto"/>
              <w:ind w:left="0" w:leftChars="0" w:firstLine="0" w:firstLineChars="0"/>
              <w:jc w:val="center"/>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cs="宋体"/>
                <w:color w:val="000000" w:themeColor="text1"/>
                <w:kern w:val="0"/>
                <w:sz w:val="24"/>
                <w:szCs w:val="24"/>
                <w:lang w:val="en-US" w:eastAsia="zh-CN"/>
                <w14:textFill>
                  <w14:solidFill>
                    <w14:schemeClr w14:val="tx1"/>
                  </w14:solidFill>
                </w14:textFill>
              </w:rPr>
              <w:t>无</w:t>
            </w:r>
          </w:p>
        </w:tc>
      </w:tr>
      <w:tr w14:paraId="00A2FE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86" w:hRule="atLeast"/>
          <w:jc w:val="center"/>
        </w:trPr>
        <w:tc>
          <w:tcPr>
            <w:tcW w:w="1022" w:type="pct"/>
            <w:vAlign w:val="center"/>
          </w:tcPr>
          <w:p w14:paraId="7C240CFB">
            <w:pPr>
              <w:widowControl w:val="0"/>
              <w:autoSpaceDE w:val="0"/>
              <w:autoSpaceDN w:val="0"/>
              <w:spacing w:line="360" w:lineRule="auto"/>
              <w:ind w:left="-84" w:leftChars="-40" w:right="-84" w:rightChars="-40"/>
              <w:jc w:val="center"/>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规划环境影响</w:t>
            </w:r>
          </w:p>
          <w:p w14:paraId="2F2429E5">
            <w:pPr>
              <w:widowControl w:val="0"/>
              <w:autoSpaceDE w:val="0"/>
              <w:autoSpaceDN w:val="0"/>
              <w:spacing w:line="360" w:lineRule="auto"/>
              <w:ind w:left="-84" w:leftChars="-40" w:right="-84" w:rightChars="-40"/>
              <w:jc w:val="center"/>
              <w:rPr>
                <w:rFonts w:ascii="宋体" w:hAnsi="宋体" w:cs="宋体"/>
                <w:b/>
                <w:bCs/>
                <w:color w:val="000000" w:themeColor="text1"/>
                <w:kern w:val="0"/>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评价情况</w:t>
            </w:r>
          </w:p>
        </w:tc>
        <w:tc>
          <w:tcPr>
            <w:tcW w:w="7344" w:type="dxa"/>
            <w:gridSpan w:val="3"/>
            <w:vAlign w:val="center"/>
          </w:tcPr>
          <w:p w14:paraId="66971676">
            <w:pPr>
              <w:pStyle w:val="19"/>
              <w:spacing w:line="360" w:lineRule="auto"/>
              <w:ind w:left="0" w:leftChars="0" w:firstLine="0" w:firstLineChars="0"/>
              <w:jc w:val="center"/>
              <w:rPr>
                <w:rFonts w:hint="eastAsia" w:ascii="宋体" w:hAnsi="宋体" w:eastAsia="宋体" w:cs="宋体"/>
                <w:color w:val="000000" w:themeColor="text1"/>
                <w:kern w:val="0"/>
                <w:sz w:val="24"/>
                <w:szCs w:val="24"/>
                <w:lang w:eastAsia="zh-CN"/>
                <w14:textFill>
                  <w14:solidFill>
                    <w14:schemeClr w14:val="tx1"/>
                  </w14:solidFill>
                </w14:textFill>
              </w:rPr>
            </w:pPr>
            <w:r>
              <w:rPr>
                <w:rFonts w:hint="eastAsia"/>
                <w:color w:val="000000" w:themeColor="text1"/>
                <w:kern w:val="0"/>
                <w:sz w:val="24"/>
                <w:szCs w:val="24"/>
                <w:lang w:val="en-US" w:eastAsia="zh-CN"/>
                <w14:textFill>
                  <w14:solidFill>
                    <w14:schemeClr w14:val="tx1"/>
                  </w14:solidFill>
                </w14:textFill>
              </w:rPr>
              <w:t>无</w:t>
            </w:r>
          </w:p>
        </w:tc>
      </w:tr>
      <w:tr w14:paraId="530548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022" w:type="pct"/>
            <w:vAlign w:val="center"/>
          </w:tcPr>
          <w:p w14:paraId="5D15D354">
            <w:pPr>
              <w:widowControl w:val="0"/>
              <w:autoSpaceDE w:val="0"/>
              <w:autoSpaceDN w:val="0"/>
              <w:spacing w:line="360" w:lineRule="auto"/>
              <w:ind w:left="-84" w:leftChars="-40" w:right="-84" w:rightChars="-40"/>
              <w:jc w:val="center"/>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规划及规划环境影响评价符合性分析</w:t>
            </w:r>
          </w:p>
        </w:tc>
        <w:tc>
          <w:tcPr>
            <w:tcW w:w="3978" w:type="pct"/>
            <w:gridSpan w:val="3"/>
            <w:vAlign w:val="center"/>
          </w:tcPr>
          <w:p w14:paraId="5D355122">
            <w:pPr>
              <w:spacing w:line="360" w:lineRule="auto"/>
              <w:jc w:val="center"/>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cs="宋体"/>
                <w:color w:val="000000" w:themeColor="text1"/>
                <w:kern w:val="0"/>
                <w:sz w:val="24"/>
                <w:szCs w:val="24"/>
                <w:lang w:val="en-US" w:eastAsia="zh-CN"/>
                <w14:textFill>
                  <w14:solidFill>
                    <w14:schemeClr w14:val="tx1"/>
                  </w14:solidFill>
                </w14:textFill>
              </w:rPr>
              <w:t>无</w:t>
            </w:r>
          </w:p>
        </w:tc>
      </w:tr>
      <w:tr w14:paraId="6031B8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022" w:type="pct"/>
            <w:vAlign w:val="center"/>
          </w:tcPr>
          <w:p w14:paraId="371E43A9">
            <w:pPr>
              <w:widowControl w:val="0"/>
              <w:autoSpaceDE w:val="0"/>
              <w:autoSpaceDN w:val="0"/>
              <w:ind w:left="-84" w:leftChars="-40" w:right="-84" w:rightChars="-40"/>
              <w:jc w:val="both"/>
              <w:rPr>
                <w:rFonts w:ascii="宋体" w:hAnsi="宋体" w:cs="宋体"/>
                <w:b/>
                <w:bCs/>
                <w:color w:val="000000" w:themeColor="text1"/>
                <w:kern w:val="0"/>
                <w:sz w:val="24"/>
                <w:szCs w:val="24"/>
                <w14:textFill>
                  <w14:solidFill>
                    <w14:schemeClr w14:val="tx1"/>
                  </w14:solidFill>
                </w14:textFill>
              </w:rPr>
            </w:pPr>
            <w:r>
              <w:rPr>
                <w:rFonts w:hint="eastAsia" w:ascii="宋体" w:hAnsi="宋体" w:cs="宋体"/>
                <w:b/>
                <w:bCs/>
                <w:color w:val="000000" w:themeColor="text1"/>
                <w:kern w:val="0"/>
                <w:sz w:val="24"/>
                <w:szCs w:val="24"/>
                <w14:textFill>
                  <w14:solidFill>
                    <w14:schemeClr w14:val="tx1"/>
                  </w14:solidFill>
                </w14:textFill>
              </w:rPr>
              <w:t>其他符合性分析</w:t>
            </w:r>
          </w:p>
        </w:tc>
        <w:tc>
          <w:tcPr>
            <w:tcW w:w="3978" w:type="pct"/>
            <w:gridSpan w:val="3"/>
            <w:vAlign w:val="center"/>
          </w:tcPr>
          <w:p w14:paraId="09ADEA13">
            <w:pPr>
              <w:adjustRightInd w:val="0"/>
              <w:spacing w:line="360" w:lineRule="auto"/>
              <w:ind w:firstLine="482" w:firstLineChars="200"/>
              <w:rPr>
                <w:rFonts w:ascii="宋体" w:hAnsi="宋体" w:cs="宋体"/>
                <w:b/>
                <w:color w:val="000000" w:themeColor="text1"/>
                <w:sz w:val="24"/>
                <w:szCs w:val="20"/>
                <w14:textFill>
                  <w14:solidFill>
                    <w14:schemeClr w14:val="tx1"/>
                  </w14:solidFill>
                </w14:textFill>
              </w:rPr>
            </w:pPr>
            <w:r>
              <w:rPr>
                <w:rFonts w:hint="eastAsia" w:ascii="宋体" w:hAnsi="宋体" w:cs="宋体"/>
                <w:b/>
                <w:color w:val="000000" w:themeColor="text1"/>
                <w:sz w:val="24"/>
                <w:szCs w:val="20"/>
                <w14:textFill>
                  <w14:solidFill>
                    <w14:schemeClr w14:val="tx1"/>
                  </w14:solidFill>
                </w14:textFill>
              </w:rPr>
              <w:t>1、</w:t>
            </w:r>
            <w:r>
              <w:rPr>
                <w:rFonts w:ascii="宋体" w:hAnsi="宋体" w:cs="宋体"/>
                <w:b/>
                <w:color w:val="000000" w:themeColor="text1"/>
                <w:sz w:val="24"/>
                <w:szCs w:val="20"/>
                <w14:textFill>
                  <w14:solidFill>
                    <w14:schemeClr w14:val="tx1"/>
                  </w14:solidFill>
                </w14:textFill>
              </w:rPr>
              <w:t>项目与产业政策的符合性</w:t>
            </w:r>
          </w:p>
          <w:p w14:paraId="68F34DD7">
            <w:pPr>
              <w:adjustRightInd w:val="0"/>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根据《产业结构调整指导目录</w:t>
            </w:r>
            <w:r>
              <w:rPr>
                <w:rFonts w:hint="default" w:ascii="Times New Roman" w:hAnsi="Times New Roman" w:eastAsia="宋体" w:cs="Times New Roman"/>
                <w:color w:val="000000" w:themeColor="text1"/>
                <w:sz w:val="24"/>
                <w14:textFill>
                  <w14:solidFill>
                    <w14:schemeClr w14:val="tx1"/>
                  </w14:solidFill>
                </w14:textFill>
              </w:rPr>
              <w:t>(20</w:t>
            </w:r>
            <w:r>
              <w:rPr>
                <w:rFonts w:hint="default" w:ascii="Times New Roman" w:hAnsi="Times New Roman" w:cs="Times New Roman"/>
                <w:color w:val="000000" w:themeColor="text1"/>
                <w:sz w:val="24"/>
                <w:lang w:val="en-US" w:eastAsia="zh-CN"/>
                <w14:textFill>
                  <w14:solidFill>
                    <w14:schemeClr w14:val="tx1"/>
                  </w14:solidFill>
                </w14:textFill>
              </w:rPr>
              <w:t>24</w:t>
            </w:r>
            <w:r>
              <w:rPr>
                <w:rFonts w:hint="default" w:ascii="Times New Roman" w:hAnsi="Times New Roman" w:eastAsia="宋体" w:cs="Times New Roman"/>
                <w:color w:val="000000" w:themeColor="text1"/>
                <w:sz w:val="24"/>
                <w14:textFill>
                  <w14:solidFill>
                    <w14:schemeClr w14:val="tx1"/>
                  </w14:solidFill>
                </w14:textFill>
              </w:rPr>
              <w:t>年本)》，本项目属于鼓励类第七条中“</w:t>
            </w:r>
            <w:r>
              <w:rPr>
                <w:rFonts w:hint="default" w:ascii="Times New Roman" w:hAnsi="Times New Roman" w:cs="Times New Roman"/>
                <w:color w:val="000000" w:themeColor="text1"/>
                <w:sz w:val="24"/>
                <w:lang w:val="en-US" w:eastAsia="zh-CN"/>
                <w14:textFill>
                  <w14:solidFill>
                    <w14:schemeClr w14:val="tx1"/>
                  </w14:solidFill>
                </w14:textFill>
              </w:rPr>
              <w:t>3.油气勘探开发技术与应用：</w:t>
            </w:r>
            <w:r>
              <w:rPr>
                <w:rFonts w:hint="default" w:ascii="Times New Roman" w:hAnsi="Times New Roman" w:eastAsia="宋体" w:cs="Times New Roman"/>
                <w:color w:val="000000" w:themeColor="text1"/>
                <w:sz w:val="24"/>
                <w14:textFill>
                  <w14:solidFill>
                    <w14:schemeClr w14:val="tx1"/>
                  </w14:solidFill>
                </w14:textFill>
              </w:rPr>
              <w:t>油气田提高采收率技术、安全生产保障技术、生态环境恢复与污染防治工程技术开发</w:t>
            </w:r>
            <w:r>
              <w:rPr>
                <w:rFonts w:hint="default" w:ascii="Times New Roman" w:hAnsi="Times New Roman" w:cs="Times New Roman"/>
                <w:color w:val="000000" w:themeColor="text1"/>
                <w:sz w:val="24"/>
                <w14:textFill>
                  <w14:solidFill>
                    <w14:schemeClr w14:val="tx1"/>
                  </w14:solidFill>
                </w14:textFill>
              </w:rPr>
              <w:t>利用”</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且不属于市场准入负面清单(2022年版)中禁止准入类和许可准入类项目。</w:t>
            </w:r>
            <w:r>
              <w:rPr>
                <w:rFonts w:hint="eastAsia" w:ascii="Times New Roman" w:hAnsi="Times New Roman" w:cs="Times New Roman"/>
                <w:color w:val="000000" w:themeColor="text1"/>
                <w:sz w:val="24"/>
                <w:lang w:val="en-US" w:eastAsia="zh-CN"/>
                <w14:textFill>
                  <w14:solidFill>
                    <w14:schemeClr w14:val="tx1"/>
                  </w14:solidFill>
                </w14:textFill>
              </w:rPr>
              <w:t>项目于2024年4月9日取得陕西省企业投资项目备案确认书，项目代码为2404-610824-04-01-770491。</w:t>
            </w:r>
            <w:r>
              <w:rPr>
                <w:rFonts w:hint="default" w:ascii="Times New Roman" w:hAnsi="Times New Roman" w:cs="Times New Roman"/>
                <w:color w:val="000000" w:themeColor="text1"/>
                <w:sz w:val="24"/>
                <w14:textFill>
                  <w14:solidFill>
                    <w14:schemeClr w14:val="tx1"/>
                  </w14:solidFill>
                </w14:textFill>
              </w:rPr>
              <w:t>因此，项目建设符合国家</w:t>
            </w:r>
            <w:r>
              <w:rPr>
                <w:rFonts w:hint="eastAsia" w:ascii="Times New Roman" w:hAnsi="Times New Roman" w:cs="Times New Roman"/>
                <w:color w:val="000000" w:themeColor="text1"/>
                <w:sz w:val="24"/>
                <w:lang w:val="en-US" w:eastAsia="zh-CN"/>
                <w14:textFill>
                  <w14:solidFill>
                    <w14:schemeClr w14:val="tx1"/>
                  </w14:solidFill>
                </w14:textFill>
              </w:rPr>
              <w:t>及地方</w:t>
            </w:r>
            <w:r>
              <w:rPr>
                <w:rFonts w:hint="default" w:ascii="Times New Roman" w:hAnsi="Times New Roman" w:cs="Times New Roman"/>
                <w:color w:val="000000" w:themeColor="text1"/>
                <w:sz w:val="24"/>
                <w14:textFill>
                  <w14:solidFill>
                    <w14:schemeClr w14:val="tx1"/>
                  </w14:solidFill>
                </w14:textFill>
              </w:rPr>
              <w:t>产业政策。</w:t>
            </w:r>
          </w:p>
          <w:p w14:paraId="6B431125">
            <w:pPr>
              <w:adjustRightInd w:val="0"/>
              <w:spacing w:line="360" w:lineRule="auto"/>
              <w:ind w:firstLine="482" w:firstLineChars="200"/>
              <w:rPr>
                <w:rFonts w:ascii="宋体" w:hAnsi="宋体" w:cs="宋体"/>
                <w:b/>
                <w:color w:val="000000" w:themeColor="text1"/>
                <w:sz w:val="24"/>
                <w:szCs w:val="20"/>
                <w14:textFill>
                  <w14:solidFill>
                    <w14:schemeClr w14:val="tx1"/>
                  </w14:solidFill>
                </w14:textFill>
              </w:rPr>
            </w:pPr>
            <w:r>
              <w:rPr>
                <w:rFonts w:hint="eastAsia" w:ascii="宋体" w:hAnsi="宋体" w:cs="宋体"/>
                <w:b/>
                <w:color w:val="000000" w:themeColor="text1"/>
                <w:sz w:val="24"/>
                <w:szCs w:val="20"/>
                <w14:textFill>
                  <w14:solidFill>
                    <w14:schemeClr w14:val="tx1"/>
                  </w14:solidFill>
                </w14:textFill>
              </w:rPr>
              <w:t>2、环境管理政策相符性分析</w:t>
            </w:r>
          </w:p>
          <w:p w14:paraId="267EADB8">
            <w:pPr>
              <w:adjustRightInd w:val="0"/>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本项目与环境管理政策相符性分析如下表：</w:t>
            </w:r>
          </w:p>
          <w:p w14:paraId="2A2495BE">
            <w:pPr>
              <w:pStyle w:val="23"/>
              <w:widowControl w:val="0"/>
              <w:numPr>
                <w:ilvl w:val="0"/>
                <w:numId w:val="0"/>
              </w:numPr>
              <w:adjustRightInd w:val="0"/>
              <w:ind w:leftChars="200" w:firstLine="723" w:firstLineChars="300"/>
              <w:rPr>
                <w:rFonts w:ascii="宋体" w:hAnsi="宋体" w:cs="宋体"/>
                <w:b/>
                <w:color w:val="000000" w:themeColor="text1"/>
                <w:sz w:val="24"/>
                <w:szCs w:val="20"/>
                <w14:textFill>
                  <w14:solidFill>
                    <w14:schemeClr w14:val="tx1"/>
                  </w14:solidFill>
                </w14:textFill>
              </w:rPr>
            </w:pPr>
            <w:r>
              <w:rPr>
                <w:rFonts w:hint="eastAsia" w:ascii="宋体" w:hAnsi="宋体" w:cs="宋体"/>
                <w:b/>
                <w:color w:val="000000" w:themeColor="text1"/>
                <w:sz w:val="24"/>
                <w:szCs w:val="20"/>
                <w:lang w:val="en-US" w:eastAsia="zh-CN"/>
                <w14:textFill>
                  <w14:solidFill>
                    <w14:schemeClr w14:val="tx1"/>
                  </w14:solidFill>
                </w14:textFill>
              </w:rPr>
              <w:t>表1-2</w:t>
            </w:r>
            <w:r>
              <w:rPr>
                <w:rFonts w:hint="eastAsia" w:ascii="宋体" w:hAnsi="宋体" w:cs="宋体"/>
                <w:b/>
                <w:color w:val="000000" w:themeColor="text1"/>
                <w:sz w:val="24"/>
                <w:szCs w:val="20"/>
                <w14:textFill>
                  <w14:solidFill>
                    <w14:schemeClr w14:val="tx1"/>
                  </w14:solidFill>
                </w14:textFill>
              </w:rPr>
              <w:t xml:space="preserve">   环境管理政策</w:t>
            </w:r>
            <w:r>
              <w:rPr>
                <w:rFonts w:ascii="宋体" w:hAnsi="宋体" w:cs="宋体"/>
                <w:b/>
                <w:color w:val="000000" w:themeColor="text1"/>
                <w:sz w:val="24"/>
                <w:szCs w:val="20"/>
                <w14:textFill>
                  <w14:solidFill>
                    <w14:schemeClr w14:val="tx1"/>
                  </w14:solidFill>
                </w14:textFill>
              </w:rPr>
              <w:t>符合性分析</w:t>
            </w:r>
          </w:p>
          <w:tbl>
            <w:tblPr>
              <w:tblStyle w:val="20"/>
              <w:tblW w:w="496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930"/>
              <w:gridCol w:w="3274"/>
              <w:gridCol w:w="2250"/>
              <w:gridCol w:w="491"/>
            </w:tblGrid>
            <w:tr w14:paraId="105D58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669" w:type="pct"/>
                  <w:tcMar>
                    <w:left w:w="28" w:type="dxa"/>
                    <w:right w:w="28" w:type="dxa"/>
                  </w:tcMar>
                  <w:vAlign w:val="center"/>
                </w:tcPr>
                <w:p w14:paraId="1F4D71CD">
                  <w:pPr>
                    <w:keepNext w:val="0"/>
                    <w:keepLines w:val="0"/>
                    <w:pageBreakBefore w:val="0"/>
                    <w:widowControl/>
                    <w:wordWrap/>
                    <w:topLinePunct w:val="0"/>
                    <w:bidi w:val="0"/>
                    <w:spacing w:line="360" w:lineRule="exact"/>
                    <w:ind w:left="0" w:firstLine="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文件</w:t>
                  </w:r>
                </w:p>
              </w:tc>
              <w:tc>
                <w:tcPr>
                  <w:tcW w:w="2357" w:type="pct"/>
                  <w:tcMar>
                    <w:left w:w="28" w:type="dxa"/>
                    <w:right w:w="28" w:type="dxa"/>
                  </w:tcMar>
                  <w:vAlign w:val="center"/>
                </w:tcPr>
                <w:p w14:paraId="411404B9">
                  <w:pPr>
                    <w:keepNext w:val="0"/>
                    <w:keepLines w:val="0"/>
                    <w:pageBreakBefore w:val="0"/>
                    <w:widowControl/>
                    <w:wordWrap/>
                    <w:topLinePunct w:val="0"/>
                    <w:bidi w:val="0"/>
                    <w:spacing w:line="360" w:lineRule="exact"/>
                    <w:ind w:left="0" w:firstLine="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环境管理</w:t>
                  </w:r>
                  <w:r>
                    <w:rPr>
                      <w:rFonts w:hint="default" w:ascii="Times New Roman" w:hAnsi="Times New Roman" w:eastAsia="宋体" w:cs="Times New Roman"/>
                      <w:b/>
                      <w:bCs/>
                      <w:color w:val="000000" w:themeColor="text1"/>
                      <w:sz w:val="21"/>
                      <w:szCs w:val="21"/>
                      <w14:textFill>
                        <w14:solidFill>
                          <w14:schemeClr w14:val="tx1"/>
                        </w14:solidFill>
                      </w14:textFill>
                    </w:rPr>
                    <w:t>政策要求</w:t>
                  </w:r>
                </w:p>
              </w:tc>
              <w:tc>
                <w:tcPr>
                  <w:tcW w:w="1619" w:type="pct"/>
                  <w:tcMar>
                    <w:left w:w="28" w:type="dxa"/>
                    <w:right w:w="28" w:type="dxa"/>
                  </w:tcMar>
                  <w:vAlign w:val="center"/>
                </w:tcPr>
                <w:p w14:paraId="6D6C0D1A">
                  <w:pPr>
                    <w:keepNext w:val="0"/>
                    <w:keepLines w:val="0"/>
                    <w:pageBreakBefore w:val="0"/>
                    <w:widowControl/>
                    <w:wordWrap/>
                    <w:topLinePunct w:val="0"/>
                    <w:bidi w:val="0"/>
                    <w:spacing w:line="360" w:lineRule="exact"/>
                    <w:ind w:left="0" w:firstLine="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本项目情况</w:t>
                  </w:r>
                </w:p>
              </w:tc>
              <w:tc>
                <w:tcPr>
                  <w:tcW w:w="353" w:type="pct"/>
                  <w:tcMar>
                    <w:left w:w="28" w:type="dxa"/>
                    <w:right w:w="28" w:type="dxa"/>
                  </w:tcMar>
                  <w:vAlign w:val="center"/>
                </w:tcPr>
                <w:p w14:paraId="4D41720D">
                  <w:pPr>
                    <w:keepNext w:val="0"/>
                    <w:keepLines w:val="0"/>
                    <w:pageBreakBefore w:val="0"/>
                    <w:widowControl/>
                    <w:wordWrap/>
                    <w:topLinePunct w:val="0"/>
                    <w:bidi w:val="0"/>
                    <w:spacing w:line="360" w:lineRule="exact"/>
                    <w:ind w:left="0" w:firstLine="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符合性</w:t>
                  </w:r>
                </w:p>
              </w:tc>
            </w:tr>
            <w:tr w14:paraId="754DFC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69" w:type="pct"/>
                  <w:tcMar>
                    <w:left w:w="28" w:type="dxa"/>
                    <w:right w:w="28" w:type="dxa"/>
                  </w:tcMar>
                  <w:vAlign w:val="center"/>
                </w:tcPr>
                <w:p w14:paraId="5A58D6D2">
                  <w:pPr>
                    <w:keepNext w:val="0"/>
                    <w:keepLines w:val="0"/>
                    <w:pageBreakBefore w:val="0"/>
                    <w:widowControl/>
                    <w:wordWrap/>
                    <w:topLinePunct w:val="0"/>
                    <w:bidi w:val="0"/>
                    <w:adjustRightInd w:val="0"/>
                    <w:snapToGrid w:val="0"/>
                    <w:spacing w:line="360" w:lineRule="exact"/>
                    <w:ind w:left="0" w:firstLine="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《石油天然气开采业污染防治技术政策》</w:t>
                  </w:r>
                </w:p>
              </w:tc>
              <w:tc>
                <w:tcPr>
                  <w:tcW w:w="2357" w:type="pct"/>
                  <w:tcMar>
                    <w:left w:w="28" w:type="dxa"/>
                    <w:right w:w="28" w:type="dxa"/>
                  </w:tcMar>
                  <w:vAlign w:val="center"/>
                </w:tcPr>
                <w:p w14:paraId="3A0389F4">
                  <w:pPr>
                    <w:keepNext w:val="0"/>
                    <w:keepLines w:val="0"/>
                    <w:pageBreakBefore w:val="0"/>
                    <w:widowControl/>
                    <w:wordWrap/>
                    <w:topLinePunct w:val="0"/>
                    <w:bidi w:val="0"/>
                    <w:adjustRightInd w:val="0"/>
                    <w:snapToGrid w:val="0"/>
                    <w:spacing w:line="360" w:lineRule="exact"/>
                    <w:ind w:left="0" w:firstLine="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根据《石油天然气开采业污染防治技术政策》，行业新、改、扩建项目均采用清洁生产工艺和技术，工业废水</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回</w:t>
                  </w:r>
                  <w:r>
                    <w:rPr>
                      <w:rFonts w:hint="default" w:ascii="Times New Roman" w:hAnsi="Times New Roman" w:eastAsia="宋体" w:cs="Times New Roman"/>
                      <w:color w:val="000000" w:themeColor="text1"/>
                      <w:sz w:val="21"/>
                      <w:szCs w:val="21"/>
                      <w14:textFill>
                        <w14:solidFill>
                          <w14:schemeClr w14:val="tx1"/>
                        </w14:solidFill>
                      </w14:textFill>
                    </w:rPr>
                    <w:t>用率达到90%以上，工业固体废物资源化及无害化处置率达到100%；在开发过程中，适宜注水开采的油气田，应将采出水处理满足标准后回注；鼓励污油、污水进入生产流程循环利用。</w:t>
                  </w:r>
                </w:p>
              </w:tc>
              <w:tc>
                <w:tcPr>
                  <w:tcW w:w="1619" w:type="pct"/>
                  <w:tcMar>
                    <w:left w:w="28" w:type="dxa"/>
                    <w:right w:w="28" w:type="dxa"/>
                  </w:tcMar>
                  <w:vAlign w:val="center"/>
                </w:tcPr>
                <w:p w14:paraId="18421D2D">
                  <w:pPr>
                    <w:keepNext w:val="0"/>
                    <w:keepLines w:val="0"/>
                    <w:pageBreakBefore w:val="0"/>
                    <w:widowControl/>
                    <w:wordWrap/>
                    <w:topLinePunct w:val="0"/>
                    <w:bidi w:val="0"/>
                    <w:adjustRightInd w:val="0"/>
                    <w:snapToGrid w:val="0"/>
                    <w:spacing w:line="360" w:lineRule="exact"/>
                    <w:ind w:left="0" w:firstLine="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为新建项目，</w:t>
                  </w:r>
                  <w:r>
                    <w:rPr>
                      <w:rFonts w:hint="default" w:ascii="Times New Roman" w:hAnsi="Times New Roman" w:eastAsia="宋体" w:cs="Times New Roman"/>
                      <w:color w:val="000000" w:themeColor="text1"/>
                      <w:sz w:val="21"/>
                      <w:szCs w:val="21"/>
                      <w14:textFill>
                        <w14:solidFill>
                          <w14:schemeClr w14:val="tx1"/>
                        </w14:solidFill>
                      </w14:textFill>
                    </w:rPr>
                    <w:t>将采出水处理满足标准后</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100%</w:t>
                  </w:r>
                  <w:r>
                    <w:rPr>
                      <w:rFonts w:hint="default" w:ascii="Times New Roman" w:hAnsi="Times New Roman" w:eastAsia="宋体" w:cs="Times New Roman"/>
                      <w:color w:val="000000" w:themeColor="text1"/>
                      <w:sz w:val="21"/>
                      <w:szCs w:val="21"/>
                      <w14:textFill>
                        <w14:solidFill>
                          <w14:schemeClr w14:val="tx1"/>
                        </w14:solidFill>
                      </w14:textFill>
                    </w:rPr>
                    <w:t>回注</w:t>
                  </w:r>
                </w:p>
              </w:tc>
              <w:tc>
                <w:tcPr>
                  <w:tcW w:w="353" w:type="pct"/>
                  <w:tcMar>
                    <w:left w:w="28" w:type="dxa"/>
                    <w:right w:w="28" w:type="dxa"/>
                  </w:tcMar>
                  <w:vAlign w:val="center"/>
                </w:tcPr>
                <w:p w14:paraId="765733EB">
                  <w:pPr>
                    <w:keepNext w:val="0"/>
                    <w:keepLines w:val="0"/>
                    <w:pageBreakBefore w:val="0"/>
                    <w:widowControl/>
                    <w:wordWrap/>
                    <w:topLinePunct w:val="0"/>
                    <w:bidi w:val="0"/>
                    <w:spacing w:line="360" w:lineRule="exact"/>
                    <w:ind w:lef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68AD40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69" w:type="pct"/>
                  <w:vMerge w:val="restart"/>
                  <w:tcMar>
                    <w:left w:w="28" w:type="dxa"/>
                    <w:right w:w="28" w:type="dxa"/>
                  </w:tcMar>
                  <w:vAlign w:val="center"/>
                </w:tcPr>
                <w:p w14:paraId="0D2F5322">
                  <w:pPr>
                    <w:keepNext w:val="0"/>
                    <w:keepLines w:val="0"/>
                    <w:pageBreakBefore w:val="0"/>
                    <w:widowControl/>
                    <w:wordWrap/>
                    <w:topLinePunct w:val="0"/>
                    <w:bidi w:val="0"/>
                    <w:adjustRightInd w:val="0"/>
                    <w:snapToGrid w:val="0"/>
                    <w:spacing w:line="360" w:lineRule="exact"/>
                    <w:ind w:left="0" w:firstLine="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《关于进一步加强石油天然气行业环境影响评价管理的通知》（环办环评函[2019]910号）</w:t>
                  </w:r>
                </w:p>
              </w:tc>
              <w:tc>
                <w:tcPr>
                  <w:tcW w:w="2357" w:type="pct"/>
                  <w:tcMar>
                    <w:left w:w="28" w:type="dxa"/>
                    <w:right w:w="28" w:type="dxa"/>
                  </w:tcMar>
                  <w:vAlign w:val="center"/>
                </w:tcPr>
                <w:p w14:paraId="465D6443">
                  <w:pPr>
                    <w:keepNext w:val="0"/>
                    <w:keepLines w:val="0"/>
                    <w:pageBreakBefore w:val="0"/>
                    <w:widowControl/>
                    <w:wordWrap/>
                    <w:topLinePunct w:val="0"/>
                    <w:bidi w:val="0"/>
                    <w:adjustRightInd w:val="0"/>
                    <w:snapToGrid w:val="0"/>
                    <w:spacing w:line="360" w:lineRule="exact"/>
                    <w:ind w:left="0" w:firstLine="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涉及废水回注的，应当论证回注的环境可行性，采取切实可行的地下水污染防治和监控措施，不得回注与油气开采无关的废水，严禁造成地下水污染。在相关行业污染控制标准发布前，回注的开采废水应当经处理并符合《碎屑岩油藏注水水质推荐指标及分析方法》（SY/T5329）等相关标准要求后回注，同步采取切实可行措施防治污染。回注目的层应当为地质构造封闭地层，一般应当回注到现役油气藏或枯竭废弃油气藏。相关部门及油气企业应当加强采出水等污水回注的研究，重点关注回注井井位合理性、过程控制有效性、风险防控系统性等，提出从源头到末端的全过程生态环境保护及风险防控措施、监控要求。建设项目环评文件中应当包含钻井液、压裂液中重金属等有毒有害物质的相关信息，涉及商业秘密、技术秘密等情形的除外</w:t>
                  </w:r>
                </w:p>
              </w:tc>
              <w:tc>
                <w:tcPr>
                  <w:tcW w:w="1619" w:type="pct"/>
                  <w:tcMar>
                    <w:left w:w="28" w:type="dxa"/>
                    <w:right w:w="28" w:type="dxa"/>
                  </w:tcMar>
                  <w:vAlign w:val="center"/>
                </w:tcPr>
                <w:p w14:paraId="44C3A637">
                  <w:pPr>
                    <w:keepNext w:val="0"/>
                    <w:keepLines w:val="0"/>
                    <w:pageBreakBefore w:val="0"/>
                    <w:widowControl/>
                    <w:wordWrap/>
                    <w:topLinePunct w:val="0"/>
                    <w:bidi w:val="0"/>
                    <w:adjustRightInd w:val="0"/>
                    <w:snapToGrid w:val="0"/>
                    <w:spacing w:line="360" w:lineRule="exact"/>
                    <w:ind w:left="0" w:firstLine="0"/>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zh-CN" w:eastAsia="zh-CN"/>
                      <w14:textFill>
                        <w14:solidFill>
                          <w14:schemeClr w14:val="tx1"/>
                        </w14:solidFill>
                      </w14:textFill>
                    </w:rPr>
                    <w:t>本项目</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回注的开采废水水质执行</w:t>
                  </w:r>
                  <w:r>
                    <w:rPr>
                      <w:rFonts w:hint="default" w:ascii="Times New Roman" w:hAnsi="Times New Roman" w:eastAsia="宋体" w:cs="Times New Roman"/>
                      <w:color w:val="000000" w:themeColor="text1"/>
                      <w:sz w:val="21"/>
                      <w:szCs w:val="21"/>
                      <w14:textFill>
                        <w14:solidFill>
                          <w14:schemeClr w14:val="tx1"/>
                        </w14:solidFill>
                      </w14:textFill>
                    </w:rPr>
                    <w:t>《碎屑岩油藏注水水质推荐指标及分析方法》（SY/T5329</w:t>
                  </w:r>
                  <w:r>
                    <w:rPr>
                      <w:rFonts w:hint="eastAsia" w:ascii="Times New Roman" w:hAnsi="Times New Roman" w:cs="Times New Roman"/>
                      <w:color w:val="000000" w:themeColor="text1"/>
                      <w:sz w:val="21"/>
                      <w:szCs w:val="21"/>
                      <w:lang w:val="en-US" w:eastAsia="zh-CN"/>
                      <w14:textFill>
                        <w14:solidFill>
                          <w14:schemeClr w14:val="tx1"/>
                        </w14:solidFill>
                      </w14:textFill>
                    </w:rPr>
                    <w:t>-2022</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中</w:t>
                  </w:r>
                  <w:r>
                    <w:rPr>
                      <w:rFonts w:hint="default" w:ascii="Times New Roman" w:hAnsi="Times New Roman" w:cs="Times New Roman"/>
                      <w:color w:val="000000" w:themeColor="text1"/>
                      <w:sz w:val="21"/>
                      <w:szCs w:val="21"/>
                      <w:lang w:val="en-US" w:eastAsia="zh-CN"/>
                      <w14:textFill>
                        <w14:solidFill>
                          <w14:schemeClr w14:val="tx1"/>
                        </w14:solidFill>
                      </w14:textFill>
                    </w:rPr>
                    <w:fldChar w:fldCharType="begin"/>
                  </w:r>
                  <w:r>
                    <w:rPr>
                      <w:rFonts w:hint="default" w:ascii="Times New Roman" w:hAnsi="Times New Roman" w:cs="Times New Roman"/>
                      <w:color w:val="000000" w:themeColor="text1"/>
                      <w:sz w:val="21"/>
                      <w:szCs w:val="21"/>
                      <w:lang w:val="en-US" w:eastAsia="zh-CN"/>
                      <w14:textFill>
                        <w14:solidFill>
                          <w14:schemeClr w14:val="tx1"/>
                        </w14:solidFill>
                      </w14:textFill>
                    </w:rPr>
                    <w:instrText xml:space="preserve"> = 2 \* ROMAN \* MERGEFORMAT </w:instrText>
                  </w:r>
                  <w:r>
                    <w:rPr>
                      <w:rFonts w:hint="default" w:ascii="Times New Roman" w:hAnsi="Times New Roman" w:cs="Times New Roman"/>
                      <w:color w:val="000000" w:themeColor="text1"/>
                      <w:sz w:val="21"/>
                      <w:szCs w:val="21"/>
                      <w:lang w:val="en-US" w:eastAsia="zh-CN"/>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II</w:t>
                  </w:r>
                  <w:r>
                    <w:rPr>
                      <w:rFonts w:hint="default" w:ascii="Times New Roman" w:hAnsi="Times New Roman" w:cs="Times New Roman"/>
                      <w:color w:val="000000" w:themeColor="text1"/>
                      <w:sz w:val="21"/>
                      <w:szCs w:val="21"/>
                      <w:lang w:val="en-US" w:eastAsia="zh-CN"/>
                      <w14:textFill>
                        <w14:solidFill>
                          <w14:schemeClr w14:val="tx1"/>
                        </w14:solidFill>
                      </w14:textFill>
                    </w:rPr>
                    <w:fldChar w:fldCharType="end"/>
                  </w:r>
                  <w:r>
                    <w:rPr>
                      <w:rFonts w:hint="eastAsia" w:ascii="Times New Roman" w:hAnsi="Times New Roman" w:cs="Times New Roman"/>
                      <w:color w:val="000000" w:themeColor="text1"/>
                      <w:sz w:val="21"/>
                      <w:szCs w:val="21"/>
                      <w:lang w:val="en-US" w:eastAsia="zh-CN"/>
                      <w14:textFill>
                        <w14:solidFill>
                          <w14:schemeClr w14:val="tx1"/>
                        </w14:solidFill>
                      </w14:textFill>
                    </w:rPr>
                    <w:t>级标准后</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进行</w:t>
                  </w:r>
                  <w:r>
                    <w:rPr>
                      <w:rFonts w:hint="default" w:ascii="Times New Roman" w:hAnsi="Times New Roman" w:eastAsia="宋体" w:cs="Times New Roman"/>
                      <w:color w:val="000000" w:themeColor="text1"/>
                      <w:sz w:val="21"/>
                      <w:szCs w:val="21"/>
                      <w:lang w:val="zh-CN" w:eastAsia="zh-CN"/>
                      <w14:textFill>
                        <w14:solidFill>
                          <w14:schemeClr w14:val="tx1"/>
                        </w14:solidFill>
                      </w14:textFill>
                    </w:rPr>
                    <w:t>同层回注。</w:t>
                  </w:r>
                  <w:r>
                    <w:rPr>
                      <w:rFonts w:hint="default" w:ascii="Times New Roman" w:hAnsi="Times New Roman" w:eastAsia="宋体" w:cs="Times New Roman"/>
                      <w:color w:val="000000" w:themeColor="text1"/>
                      <w:sz w:val="21"/>
                      <w:szCs w:val="21"/>
                      <w14:textFill>
                        <w14:solidFill>
                          <w14:schemeClr w14:val="tx1"/>
                        </w14:solidFill>
                      </w14:textFill>
                    </w:rPr>
                    <w:t>采取切实可行的地下水污染防治和监控措施，不回注与油气开采无关的废水</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p>
              </w:tc>
              <w:tc>
                <w:tcPr>
                  <w:tcW w:w="353" w:type="pct"/>
                  <w:tcMar>
                    <w:left w:w="28" w:type="dxa"/>
                    <w:right w:w="28" w:type="dxa"/>
                  </w:tcMar>
                  <w:vAlign w:val="center"/>
                </w:tcPr>
                <w:p w14:paraId="660452CB">
                  <w:pPr>
                    <w:keepNext w:val="0"/>
                    <w:keepLines w:val="0"/>
                    <w:pageBreakBefore w:val="0"/>
                    <w:widowControl/>
                    <w:wordWrap/>
                    <w:topLinePunct w:val="0"/>
                    <w:bidi w:val="0"/>
                    <w:spacing w:line="360" w:lineRule="exact"/>
                    <w:ind w:left="0" w:firstLine="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符合</w:t>
                  </w:r>
                </w:p>
              </w:tc>
            </w:tr>
            <w:tr w14:paraId="12140D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8" w:hRule="atLeast"/>
                <w:jc w:val="center"/>
              </w:trPr>
              <w:tc>
                <w:tcPr>
                  <w:tcW w:w="669" w:type="pct"/>
                  <w:vMerge w:val="continue"/>
                  <w:tcMar>
                    <w:left w:w="28" w:type="dxa"/>
                    <w:right w:w="28" w:type="dxa"/>
                  </w:tcMar>
                  <w:vAlign w:val="center"/>
                </w:tcPr>
                <w:p w14:paraId="732F61B8">
                  <w:pPr>
                    <w:keepNext w:val="0"/>
                    <w:keepLines w:val="0"/>
                    <w:pageBreakBefore w:val="0"/>
                    <w:widowControl/>
                    <w:wordWrap/>
                    <w:topLinePunct w:val="0"/>
                    <w:bidi w:val="0"/>
                    <w:adjustRightInd w:val="0"/>
                    <w:snapToGrid w:val="0"/>
                    <w:spacing w:line="360" w:lineRule="exact"/>
                    <w:ind w:left="0" w:firstLine="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2357" w:type="pct"/>
                  <w:tcMar>
                    <w:left w:w="28" w:type="dxa"/>
                    <w:right w:w="28" w:type="dxa"/>
                  </w:tcMar>
                  <w:vAlign w:val="center"/>
                </w:tcPr>
                <w:p w14:paraId="439BE6DB">
                  <w:pPr>
                    <w:keepNext w:val="0"/>
                    <w:keepLines w:val="0"/>
                    <w:pageBreakBefore w:val="0"/>
                    <w:widowControl/>
                    <w:wordWrap/>
                    <w:topLinePunct w:val="0"/>
                    <w:bidi w:val="0"/>
                    <w:adjustRightInd w:val="0"/>
                    <w:snapToGrid w:val="0"/>
                    <w:spacing w:line="360" w:lineRule="exact"/>
                    <w:ind w:left="0" w:firstLine="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油气开采产生的废弃油基泥浆、含油钻屑及其他固体废物，应当遵循减量化、资源化、无害化原则，按照国家和地方有关固体废物的管理规定进行处置。</w:t>
                  </w:r>
                </w:p>
              </w:tc>
              <w:tc>
                <w:tcPr>
                  <w:tcW w:w="1619" w:type="pct"/>
                  <w:tcMar>
                    <w:left w:w="28" w:type="dxa"/>
                    <w:right w:w="28" w:type="dxa"/>
                  </w:tcMar>
                  <w:vAlign w:val="center"/>
                </w:tcPr>
                <w:p w14:paraId="16C7EC26">
                  <w:pPr>
                    <w:keepNext w:val="0"/>
                    <w:keepLines w:val="0"/>
                    <w:pageBreakBefore w:val="0"/>
                    <w:widowControl/>
                    <w:wordWrap/>
                    <w:topLinePunct w:val="0"/>
                    <w:bidi w:val="0"/>
                    <w:adjustRightInd w:val="0"/>
                    <w:snapToGrid w:val="0"/>
                    <w:spacing w:line="360" w:lineRule="exact"/>
                    <w:ind w:left="0" w:firstLine="0"/>
                    <w:rPr>
                      <w:rFonts w:hint="default" w:ascii="Times New Roman" w:hAnsi="Times New Roman" w:eastAsia="宋体" w:cs="Times New Roman"/>
                      <w:color w:val="000000" w:themeColor="text1"/>
                      <w:sz w:val="21"/>
                      <w:szCs w:val="21"/>
                      <w:lang w:val="zh-CN"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本项目运行过程产生的污油收集至收油桶，定期由附近联合站罐车拉走回收利用；废滤料</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由设备厂家更换后按要求委托有资质单位处置，不在站内储存</w:t>
                  </w:r>
                  <w:r>
                    <w:rPr>
                      <w:rFonts w:hint="eastAsia" w:ascii="Times New Roman" w:hAnsi="Times New Roman" w:cs="Times New Roman"/>
                      <w:bCs/>
                      <w:color w:val="000000" w:themeColor="text1"/>
                      <w:sz w:val="21"/>
                      <w:szCs w:val="21"/>
                      <w:lang w:val="en-US"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废机油、废含油抹布和手套分类收集后，由区块统一拉运至区块危险废物贮存库，</w:t>
                  </w:r>
                  <w:r>
                    <w:rPr>
                      <w:rFonts w:hint="eastAsia" w:cs="Times New Roman"/>
                      <w:color w:val="000000" w:themeColor="text1"/>
                      <w:kern w:val="0"/>
                      <w:sz w:val="24"/>
                      <w:szCs w:val="20"/>
                      <w:lang w:val="en-US" w:eastAsia="zh-CN" w:bidi="ar-SA"/>
                      <w14:textFill>
                        <w14:solidFill>
                          <w14:schemeClr w14:val="tx1"/>
                        </w14:solidFill>
                      </w14:textFill>
                    </w:rPr>
                    <w:t>不在站内储存，</w:t>
                  </w:r>
                  <w:r>
                    <w:rPr>
                      <w:rFonts w:hint="eastAsia" w:ascii="Times New Roman" w:hAnsi="Times New Roman" w:cs="Times New Roman"/>
                      <w:color w:val="000000" w:themeColor="text1"/>
                      <w:sz w:val="21"/>
                      <w:szCs w:val="21"/>
                      <w:lang w:val="en-US" w:eastAsia="zh-CN"/>
                      <w14:textFill>
                        <w14:solidFill>
                          <w14:schemeClr w14:val="tx1"/>
                        </w14:solidFill>
                      </w14:textFill>
                    </w:rPr>
                    <w:t>并定期交由</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有资质单位处置。</w:t>
                  </w:r>
                </w:p>
              </w:tc>
              <w:tc>
                <w:tcPr>
                  <w:tcW w:w="353" w:type="pct"/>
                  <w:tcMar>
                    <w:left w:w="28" w:type="dxa"/>
                    <w:right w:w="28" w:type="dxa"/>
                  </w:tcMar>
                  <w:vAlign w:val="center"/>
                </w:tcPr>
                <w:p w14:paraId="034CA096">
                  <w:pPr>
                    <w:keepNext w:val="0"/>
                    <w:keepLines w:val="0"/>
                    <w:pageBreakBefore w:val="0"/>
                    <w:widowControl/>
                    <w:wordWrap/>
                    <w:topLinePunct w:val="0"/>
                    <w:bidi w:val="0"/>
                    <w:spacing w:line="360" w:lineRule="exact"/>
                    <w:ind w:left="0" w:firstLine="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符合</w:t>
                  </w:r>
                </w:p>
              </w:tc>
            </w:tr>
            <w:tr w14:paraId="2ADD58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94" w:hRule="atLeast"/>
                <w:jc w:val="center"/>
              </w:trPr>
              <w:tc>
                <w:tcPr>
                  <w:tcW w:w="669" w:type="pct"/>
                  <w:vMerge w:val="continue"/>
                  <w:tcMar>
                    <w:left w:w="28" w:type="dxa"/>
                    <w:right w:w="28" w:type="dxa"/>
                  </w:tcMar>
                  <w:vAlign w:val="center"/>
                </w:tcPr>
                <w:p w14:paraId="23F5F86F">
                  <w:pPr>
                    <w:keepNext w:val="0"/>
                    <w:keepLines w:val="0"/>
                    <w:pageBreakBefore w:val="0"/>
                    <w:widowControl/>
                    <w:wordWrap/>
                    <w:topLinePunct w:val="0"/>
                    <w:bidi w:val="0"/>
                    <w:adjustRightInd w:val="0"/>
                    <w:snapToGrid w:val="0"/>
                    <w:spacing w:line="360" w:lineRule="exact"/>
                    <w:ind w:left="0" w:firstLine="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2357" w:type="pct"/>
                  <w:tcMar>
                    <w:left w:w="28" w:type="dxa"/>
                    <w:right w:w="28" w:type="dxa"/>
                  </w:tcMar>
                  <w:vAlign w:val="center"/>
                </w:tcPr>
                <w:p w14:paraId="2C6460F8">
                  <w:pPr>
                    <w:keepNext w:val="0"/>
                    <w:keepLines w:val="0"/>
                    <w:pageBreakBefore w:val="0"/>
                    <w:widowControl/>
                    <w:wordWrap/>
                    <w:topLinePunct w:val="0"/>
                    <w:bidi w:val="0"/>
                    <w:adjustRightInd w:val="0"/>
                    <w:snapToGrid w:val="0"/>
                    <w:spacing w:line="360" w:lineRule="exact"/>
                    <w:ind w:left="0" w:firstLine="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陆地油气开采项目的建设单位应当对挥发性有机物液体储存和装载损失、废水液面逸散、设备与管线组件泄漏、非正常工况等挥发性有机物无组织排放源进行有效管控，通过采取设备密闭、废气有效收集及配套高效末端处理设施等措施，有效控制挥发性有机物和恶臭气体无组织排放。</w:t>
                  </w:r>
                </w:p>
              </w:tc>
              <w:tc>
                <w:tcPr>
                  <w:tcW w:w="1619" w:type="pct"/>
                  <w:tcMar>
                    <w:left w:w="28" w:type="dxa"/>
                    <w:right w:w="28" w:type="dxa"/>
                  </w:tcMar>
                  <w:vAlign w:val="center"/>
                </w:tcPr>
                <w:p w14:paraId="593FC093">
                  <w:pPr>
                    <w:keepNext w:val="0"/>
                    <w:keepLines w:val="0"/>
                    <w:pageBreakBefore w:val="0"/>
                    <w:widowControl/>
                    <w:wordWrap/>
                    <w:topLinePunct w:val="0"/>
                    <w:bidi w:val="0"/>
                    <w:adjustRightInd w:val="0"/>
                    <w:snapToGrid w:val="0"/>
                    <w:spacing w:line="360" w:lineRule="exact"/>
                    <w:ind w:left="0" w:firstLine="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项目采出水处理系统均密闭，非甲烷总烃排放执行《陆上石油天然气开采工业大气污染物排放标准》（GB39728-</w:t>
                  </w:r>
                </w:p>
                <w:p w14:paraId="612D8188">
                  <w:pPr>
                    <w:keepNext w:val="0"/>
                    <w:keepLines w:val="0"/>
                    <w:pageBreakBefore w:val="0"/>
                    <w:widowControl/>
                    <w:wordWrap/>
                    <w:topLinePunct w:val="0"/>
                    <w:bidi w:val="0"/>
                    <w:adjustRightInd w:val="0"/>
                    <w:snapToGrid w:val="0"/>
                    <w:spacing w:line="360" w:lineRule="exact"/>
                    <w:ind w:left="0" w:firstLine="0"/>
                    <w:rPr>
                      <w:rFonts w:hint="default" w:ascii="Times New Roman" w:hAnsi="Times New Roman" w:eastAsia="宋体" w:cs="Times New Roman"/>
                      <w:color w:val="000000" w:themeColor="text1"/>
                      <w:sz w:val="21"/>
                      <w:szCs w:val="21"/>
                      <w:lang w:val="zh-CN"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2020）要求</w:t>
                  </w:r>
                </w:p>
              </w:tc>
              <w:tc>
                <w:tcPr>
                  <w:tcW w:w="353" w:type="pct"/>
                  <w:tcMar>
                    <w:left w:w="28" w:type="dxa"/>
                    <w:right w:w="28" w:type="dxa"/>
                  </w:tcMar>
                  <w:vAlign w:val="center"/>
                </w:tcPr>
                <w:p w14:paraId="0D8C1483">
                  <w:pPr>
                    <w:keepNext w:val="0"/>
                    <w:keepLines w:val="0"/>
                    <w:pageBreakBefore w:val="0"/>
                    <w:widowControl/>
                    <w:wordWrap/>
                    <w:topLinePunct w:val="0"/>
                    <w:bidi w:val="0"/>
                    <w:spacing w:line="360" w:lineRule="exact"/>
                    <w:ind w:left="0" w:firstLine="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符合</w:t>
                  </w:r>
                </w:p>
              </w:tc>
            </w:tr>
            <w:tr w14:paraId="14850E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1" w:hRule="atLeast"/>
                <w:jc w:val="center"/>
              </w:trPr>
              <w:tc>
                <w:tcPr>
                  <w:tcW w:w="669" w:type="pct"/>
                  <w:vMerge w:val="restart"/>
                  <w:tcMar>
                    <w:left w:w="28" w:type="dxa"/>
                    <w:right w:w="28" w:type="dxa"/>
                  </w:tcMar>
                  <w:vAlign w:val="center"/>
                </w:tcPr>
                <w:p w14:paraId="35366F29">
                  <w:pPr>
                    <w:keepNext w:val="0"/>
                    <w:keepLines w:val="0"/>
                    <w:pageBreakBefore w:val="0"/>
                    <w:widowControl/>
                    <w:wordWrap/>
                    <w:topLinePunct w:val="0"/>
                    <w:bidi w:val="0"/>
                    <w:adjustRightInd w:val="0"/>
                    <w:snapToGrid w:val="0"/>
                    <w:spacing w:line="360" w:lineRule="exact"/>
                    <w:ind w:left="0" w:firstLine="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陕西省煤炭石油天然气开发生态环境保护条例（2019年修订）</w:t>
                  </w:r>
                </w:p>
              </w:tc>
              <w:tc>
                <w:tcPr>
                  <w:tcW w:w="2357" w:type="pct"/>
                  <w:tcMar>
                    <w:left w:w="28" w:type="dxa"/>
                    <w:right w:w="28" w:type="dxa"/>
                  </w:tcMar>
                  <w:vAlign w:val="center"/>
                </w:tcPr>
                <w:p w14:paraId="0B522A83">
                  <w:pPr>
                    <w:keepNext w:val="0"/>
                    <w:keepLines w:val="0"/>
                    <w:pageBreakBefore w:val="0"/>
                    <w:widowControl/>
                    <w:wordWrap/>
                    <w:topLinePunct w:val="0"/>
                    <w:bidi w:val="0"/>
                    <w:adjustRightInd w:val="0"/>
                    <w:snapToGrid w:val="0"/>
                    <w:spacing w:line="360" w:lineRule="exact"/>
                    <w:ind w:left="0" w:firstLine="0"/>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石油、天然气开发单位应当对开采过程中产生的钻井废水、压裂返排液、采出水按照国家有关规定进行无害化处理，经处理达到标准的，按照经批准的环境影响评价文件要求排放或者回注，石油采出水应当同层回注，不得外排。回注采出水应当按照地下水环境监测技术规范要求设立地下水水质观测监测井，对地下水质的变化情况实施监测</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p>
              </w:tc>
              <w:tc>
                <w:tcPr>
                  <w:tcW w:w="1619" w:type="pct"/>
                  <w:tcMar>
                    <w:left w:w="28" w:type="dxa"/>
                    <w:right w:w="28" w:type="dxa"/>
                  </w:tcMar>
                  <w:vAlign w:val="center"/>
                </w:tcPr>
                <w:p w14:paraId="3E9114F9">
                  <w:pPr>
                    <w:keepNext w:val="0"/>
                    <w:keepLines w:val="0"/>
                    <w:pageBreakBefore w:val="0"/>
                    <w:widowControl/>
                    <w:wordWrap/>
                    <w:topLinePunct w:val="0"/>
                    <w:bidi w:val="0"/>
                    <w:adjustRightInd w:val="0"/>
                    <w:snapToGrid w:val="0"/>
                    <w:spacing w:line="360" w:lineRule="exact"/>
                    <w:ind w:left="0" w:firstLine="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本项目采用</w:t>
                  </w:r>
                  <w:r>
                    <w:rPr>
                      <w:rFonts w:hint="default" w:ascii="Times New Roman" w:hAnsi="Times New Roman" w:eastAsia="宋体" w:cs="Times New Roman"/>
                      <w:color w:val="000000" w:themeColor="text1"/>
                      <w:sz w:val="21"/>
                      <w:szCs w:val="21"/>
                      <w:lang w:val="ru-RU" w:eastAsia="zh-CN"/>
                      <w14:textFill>
                        <w14:solidFill>
                          <w14:schemeClr w14:val="tx1"/>
                        </w14:solidFill>
                      </w14:textFill>
                    </w:rPr>
                    <w:t>“密闭气浮+一体化反应分离净化装置+三级过滤工艺”</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进行采出水的处理，回注水的水质达到</w:t>
                  </w:r>
                  <w:r>
                    <w:rPr>
                      <w:rFonts w:hint="default" w:ascii="Times New Roman" w:hAnsi="Times New Roman" w:eastAsia="宋体" w:cs="Times New Roman"/>
                      <w:color w:val="000000" w:themeColor="text1"/>
                      <w:sz w:val="21"/>
                      <w:szCs w:val="21"/>
                      <w14:textFill>
                        <w14:solidFill>
                          <w14:schemeClr w14:val="tx1"/>
                        </w14:solidFill>
                      </w14:textFill>
                    </w:rPr>
                    <w:t>《碎屑岩油藏注水水质推荐指标及分析方法》（SY/T5329</w:t>
                  </w:r>
                  <w:r>
                    <w:rPr>
                      <w:rFonts w:hint="eastAsia" w:ascii="Times New Roman" w:hAnsi="Times New Roman" w:cs="Times New Roman"/>
                      <w:color w:val="000000" w:themeColor="text1"/>
                      <w:sz w:val="21"/>
                      <w:szCs w:val="21"/>
                      <w:lang w:val="en-US" w:eastAsia="zh-CN"/>
                      <w14:textFill>
                        <w14:solidFill>
                          <w14:schemeClr w14:val="tx1"/>
                        </w14:solidFill>
                      </w14:textFill>
                    </w:rPr>
                    <w:t>-2022</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中</w:t>
                  </w:r>
                  <w:r>
                    <w:rPr>
                      <w:rFonts w:hint="default" w:ascii="Times New Roman" w:hAnsi="Times New Roman" w:cs="Times New Roman"/>
                      <w:color w:val="000000" w:themeColor="text1"/>
                      <w:sz w:val="21"/>
                      <w:szCs w:val="21"/>
                      <w:lang w:val="en-US" w:eastAsia="zh-CN"/>
                      <w14:textFill>
                        <w14:solidFill>
                          <w14:schemeClr w14:val="tx1"/>
                        </w14:solidFill>
                      </w14:textFill>
                    </w:rPr>
                    <w:fldChar w:fldCharType="begin"/>
                  </w:r>
                  <w:r>
                    <w:rPr>
                      <w:rFonts w:hint="default" w:ascii="Times New Roman" w:hAnsi="Times New Roman" w:cs="Times New Roman"/>
                      <w:color w:val="000000" w:themeColor="text1"/>
                      <w:sz w:val="21"/>
                      <w:szCs w:val="21"/>
                      <w:lang w:val="en-US" w:eastAsia="zh-CN"/>
                      <w14:textFill>
                        <w14:solidFill>
                          <w14:schemeClr w14:val="tx1"/>
                        </w14:solidFill>
                      </w14:textFill>
                    </w:rPr>
                    <w:instrText xml:space="preserve"> = 2 \* ROMAN \* MERGEFORMAT </w:instrText>
                  </w:r>
                  <w:r>
                    <w:rPr>
                      <w:rFonts w:hint="default" w:ascii="Times New Roman" w:hAnsi="Times New Roman" w:cs="Times New Roman"/>
                      <w:color w:val="000000" w:themeColor="text1"/>
                      <w:sz w:val="21"/>
                      <w:szCs w:val="21"/>
                      <w:lang w:val="en-US" w:eastAsia="zh-CN"/>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II</w:t>
                  </w:r>
                  <w:r>
                    <w:rPr>
                      <w:rFonts w:hint="default" w:ascii="Times New Roman" w:hAnsi="Times New Roman" w:cs="Times New Roman"/>
                      <w:color w:val="000000" w:themeColor="text1"/>
                      <w:sz w:val="21"/>
                      <w:szCs w:val="21"/>
                      <w:lang w:val="en-US" w:eastAsia="zh-CN"/>
                      <w14:textFill>
                        <w14:solidFill>
                          <w14:schemeClr w14:val="tx1"/>
                        </w14:solidFill>
                      </w14:textFill>
                    </w:rPr>
                    <w:fldChar w:fldCharType="end"/>
                  </w:r>
                  <w:r>
                    <w:rPr>
                      <w:rFonts w:hint="eastAsia" w:ascii="Times New Roman" w:hAnsi="Times New Roman" w:cs="Times New Roman"/>
                      <w:color w:val="000000" w:themeColor="text1"/>
                      <w:sz w:val="21"/>
                      <w:szCs w:val="21"/>
                      <w:lang w:val="en-US" w:eastAsia="zh-CN"/>
                      <w14:textFill>
                        <w14:solidFill>
                          <w14:schemeClr w14:val="tx1"/>
                        </w14:solidFill>
                      </w14:textFill>
                    </w:rPr>
                    <w:t>级</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标准后同层回注，不外排，本次评价</w:t>
                  </w:r>
                  <w:r>
                    <w:rPr>
                      <w:rFonts w:hint="eastAsia" w:ascii="Times New Roman" w:hAnsi="Times New Roman" w:cs="Times New Roman"/>
                      <w:color w:val="000000" w:themeColor="text1"/>
                      <w:sz w:val="21"/>
                      <w:szCs w:val="21"/>
                      <w:lang w:val="en-US" w:eastAsia="zh-CN"/>
                      <w14:textFill>
                        <w14:solidFill>
                          <w14:schemeClr w14:val="tx1"/>
                        </w14:solidFill>
                      </w14:textFill>
                    </w:rPr>
                    <w:t>要求</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地下水监测严格按照</w:t>
                  </w:r>
                  <w:r>
                    <w:rPr>
                      <w:rFonts w:hint="eastAsia" w:ascii="Times New Roman" w:hAnsi="Times New Roman" w:cs="Times New Roman"/>
                      <w:color w:val="000000" w:themeColor="text1"/>
                      <w:sz w:val="21"/>
                      <w:szCs w:val="21"/>
                      <w:lang w:val="en-US" w:eastAsia="zh-CN"/>
                      <w14:textFill>
                        <w14:solidFill>
                          <w14:schemeClr w14:val="tx1"/>
                        </w14:solidFill>
                      </w14:textFill>
                    </w:rPr>
                    <w:t>监测计划</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开展常规监测。</w:t>
                  </w:r>
                </w:p>
              </w:tc>
              <w:tc>
                <w:tcPr>
                  <w:tcW w:w="353" w:type="pct"/>
                  <w:tcMar>
                    <w:left w:w="28" w:type="dxa"/>
                    <w:right w:w="28" w:type="dxa"/>
                  </w:tcMar>
                  <w:vAlign w:val="center"/>
                </w:tcPr>
                <w:p w14:paraId="2392DDDC">
                  <w:pPr>
                    <w:keepNext w:val="0"/>
                    <w:keepLines w:val="0"/>
                    <w:pageBreakBefore w:val="0"/>
                    <w:widowControl/>
                    <w:wordWrap/>
                    <w:topLinePunct w:val="0"/>
                    <w:bidi w:val="0"/>
                    <w:adjustRightInd w:val="0"/>
                    <w:snapToGrid w:val="0"/>
                    <w:spacing w:line="360" w:lineRule="exact"/>
                    <w:ind w:lef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33B581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07" w:hRule="atLeast"/>
                <w:jc w:val="center"/>
              </w:trPr>
              <w:tc>
                <w:tcPr>
                  <w:tcW w:w="669" w:type="pct"/>
                  <w:vMerge w:val="continue"/>
                  <w:tcMar>
                    <w:left w:w="28" w:type="dxa"/>
                    <w:right w:w="28" w:type="dxa"/>
                  </w:tcMar>
                  <w:vAlign w:val="center"/>
                </w:tcPr>
                <w:p w14:paraId="38F0B3D6">
                  <w:pPr>
                    <w:keepNext w:val="0"/>
                    <w:keepLines w:val="0"/>
                    <w:pageBreakBefore w:val="0"/>
                    <w:widowControl/>
                    <w:wordWrap/>
                    <w:topLinePunct w:val="0"/>
                    <w:bidi w:val="0"/>
                    <w:adjustRightInd w:val="0"/>
                    <w:snapToGrid w:val="0"/>
                    <w:spacing w:line="360" w:lineRule="exact"/>
                    <w:ind w:left="0" w:firstLine="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2357" w:type="pct"/>
                  <w:tcMar>
                    <w:left w:w="28" w:type="dxa"/>
                    <w:right w:w="28" w:type="dxa"/>
                  </w:tcMar>
                  <w:vAlign w:val="center"/>
                </w:tcPr>
                <w:p w14:paraId="3BA3F968">
                  <w:pPr>
                    <w:keepNext w:val="0"/>
                    <w:keepLines w:val="0"/>
                    <w:pageBreakBefore w:val="0"/>
                    <w:widowControl/>
                    <w:wordWrap/>
                    <w:topLinePunct w:val="0"/>
                    <w:bidi w:val="0"/>
                    <w:adjustRightInd w:val="0"/>
                    <w:snapToGrid w:val="0"/>
                    <w:spacing w:line="360" w:lineRule="exact"/>
                    <w:ind w:left="0" w:firstLine="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煤炭、石油、天然气开发单位收集、贮存、运输、利用和处置危险废物，应当严格执行国家和本省有关规定，不得将危险废物交由不具备资质的单位处置。</w:t>
                  </w:r>
                </w:p>
              </w:tc>
              <w:tc>
                <w:tcPr>
                  <w:tcW w:w="1619" w:type="pct"/>
                  <w:tcMar>
                    <w:left w:w="28" w:type="dxa"/>
                    <w:right w:w="28" w:type="dxa"/>
                  </w:tcMar>
                  <w:vAlign w:val="center"/>
                </w:tcPr>
                <w:p w14:paraId="3D9AAEEE">
                  <w:pPr>
                    <w:keepNext w:val="0"/>
                    <w:keepLines w:val="0"/>
                    <w:pageBreakBefore w:val="0"/>
                    <w:widowControl/>
                    <w:wordWrap/>
                    <w:topLinePunct w:val="0"/>
                    <w:bidi w:val="0"/>
                    <w:adjustRightInd w:val="0"/>
                    <w:snapToGrid w:val="0"/>
                    <w:spacing w:line="360" w:lineRule="exact"/>
                    <w:ind w:left="0" w:firstLine="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延长油田股份有限公司靖边采油厂严格执行国家和本省有关规定，危险废物交由有资质的单位处置。</w:t>
                  </w:r>
                </w:p>
              </w:tc>
              <w:tc>
                <w:tcPr>
                  <w:tcW w:w="353" w:type="pct"/>
                  <w:tcMar>
                    <w:left w:w="28" w:type="dxa"/>
                    <w:right w:w="28" w:type="dxa"/>
                  </w:tcMar>
                  <w:vAlign w:val="center"/>
                </w:tcPr>
                <w:p w14:paraId="646DB869">
                  <w:pPr>
                    <w:keepNext w:val="0"/>
                    <w:keepLines w:val="0"/>
                    <w:pageBreakBefore w:val="0"/>
                    <w:widowControl/>
                    <w:wordWrap/>
                    <w:topLinePunct w:val="0"/>
                    <w:bidi w:val="0"/>
                    <w:adjustRightInd w:val="0"/>
                    <w:snapToGrid w:val="0"/>
                    <w:spacing w:line="360" w:lineRule="exact"/>
                    <w:ind w:left="0" w:firstLine="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符合</w:t>
                  </w:r>
                </w:p>
              </w:tc>
            </w:tr>
            <w:tr w14:paraId="40478D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669" w:type="pct"/>
                  <w:vMerge w:val="restart"/>
                  <w:tcMar>
                    <w:left w:w="28" w:type="dxa"/>
                    <w:right w:w="28" w:type="dxa"/>
                  </w:tcMar>
                  <w:vAlign w:val="center"/>
                </w:tcPr>
                <w:p w14:paraId="0B5DECFD">
                  <w:pPr>
                    <w:keepNext w:val="0"/>
                    <w:keepLines w:val="0"/>
                    <w:pageBreakBefore w:val="0"/>
                    <w:widowControl/>
                    <w:wordWrap/>
                    <w:topLinePunct w:val="0"/>
                    <w:bidi w:val="0"/>
                    <w:adjustRightInd w:val="0"/>
                    <w:snapToGrid w:val="0"/>
                    <w:spacing w:line="360" w:lineRule="exact"/>
                    <w:ind w:left="0" w:firstLine="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陕西省生态环境厅关于印发石油天然气开采等四个行业建设项目环境影响评价文件审批要点（试行）的通知（陕环办发〔2020〕34号）</w:t>
                  </w:r>
                </w:p>
              </w:tc>
              <w:tc>
                <w:tcPr>
                  <w:tcW w:w="2357" w:type="pct"/>
                  <w:tcMar>
                    <w:left w:w="28" w:type="dxa"/>
                    <w:right w:w="28" w:type="dxa"/>
                  </w:tcMar>
                  <w:vAlign w:val="center"/>
                </w:tcPr>
                <w:p w14:paraId="790458A6">
                  <w:pPr>
                    <w:keepNext w:val="0"/>
                    <w:keepLines w:val="0"/>
                    <w:pageBreakBefore w:val="0"/>
                    <w:widowControl/>
                    <w:wordWrap/>
                    <w:topLinePunct w:val="0"/>
                    <w:bidi w:val="0"/>
                    <w:adjustRightInd w:val="0"/>
                    <w:snapToGrid w:val="0"/>
                    <w:spacing w:line="360" w:lineRule="exact"/>
                    <w:ind w:left="0" w:firstLine="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项目应符合生态环境保护相关法律法规和政策，符合“三线一单”要求，并与环境功能区划、生态环境保护规划等规划相协调。</w:t>
                  </w:r>
                </w:p>
              </w:tc>
              <w:tc>
                <w:tcPr>
                  <w:tcW w:w="1619" w:type="pct"/>
                  <w:tcMar>
                    <w:left w:w="28" w:type="dxa"/>
                    <w:right w:w="28" w:type="dxa"/>
                  </w:tcMar>
                  <w:vAlign w:val="center"/>
                </w:tcPr>
                <w:p w14:paraId="7E23470C">
                  <w:pPr>
                    <w:keepNext w:val="0"/>
                    <w:keepLines w:val="0"/>
                    <w:pageBreakBefore w:val="0"/>
                    <w:widowControl/>
                    <w:wordWrap/>
                    <w:topLinePunct w:val="0"/>
                    <w:bidi w:val="0"/>
                    <w:adjustRightInd w:val="0"/>
                    <w:snapToGrid w:val="0"/>
                    <w:spacing w:line="360" w:lineRule="exact"/>
                    <w:ind w:left="0" w:firstLine="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本项目位于靖边县中山涧镇靖边采油厂中317井场现有</w:t>
                  </w:r>
                  <w:r>
                    <w:rPr>
                      <w:rFonts w:hint="eastAsia" w:ascii="Times New Roman" w:hAnsi="Times New Roman" w:cs="Times New Roman"/>
                      <w:color w:val="000000" w:themeColor="text1"/>
                      <w:sz w:val="21"/>
                      <w:szCs w:val="21"/>
                      <w:lang w:val="en-US" w:eastAsia="zh-CN"/>
                      <w14:textFill>
                        <w14:solidFill>
                          <w14:schemeClr w14:val="tx1"/>
                        </w14:solidFill>
                      </w14:textFill>
                    </w:rPr>
                    <w:t>用地范围内</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，不涉及生态保护红线，符合“三线一单”要求</w:t>
                  </w:r>
                </w:p>
              </w:tc>
              <w:tc>
                <w:tcPr>
                  <w:tcW w:w="353" w:type="pct"/>
                  <w:tcMar>
                    <w:left w:w="28" w:type="dxa"/>
                    <w:right w:w="28" w:type="dxa"/>
                  </w:tcMar>
                  <w:vAlign w:val="center"/>
                </w:tcPr>
                <w:p w14:paraId="65D5557F">
                  <w:pPr>
                    <w:keepNext w:val="0"/>
                    <w:keepLines w:val="0"/>
                    <w:pageBreakBefore w:val="0"/>
                    <w:widowControl/>
                    <w:wordWrap/>
                    <w:topLinePunct w:val="0"/>
                    <w:bidi w:val="0"/>
                    <w:adjustRightInd w:val="0"/>
                    <w:snapToGrid w:val="0"/>
                    <w:spacing w:line="360" w:lineRule="exact"/>
                    <w:ind w:left="0" w:firstLine="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符合</w:t>
                  </w:r>
                </w:p>
              </w:tc>
            </w:tr>
            <w:tr w14:paraId="5540FB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49" w:hRule="atLeast"/>
                <w:jc w:val="center"/>
              </w:trPr>
              <w:tc>
                <w:tcPr>
                  <w:tcW w:w="669" w:type="pct"/>
                  <w:vMerge w:val="continue"/>
                  <w:tcMar>
                    <w:left w:w="28" w:type="dxa"/>
                    <w:right w:w="28" w:type="dxa"/>
                  </w:tcMar>
                  <w:vAlign w:val="center"/>
                </w:tcPr>
                <w:p w14:paraId="0FCB6136">
                  <w:pPr>
                    <w:pStyle w:val="24"/>
                    <w:keepNext w:val="0"/>
                    <w:keepLines w:val="0"/>
                    <w:pageBreakBefore w:val="0"/>
                    <w:widowControl/>
                    <w:kinsoku w:val="0"/>
                    <w:wordWrap/>
                    <w:overflowPunct w:val="0"/>
                    <w:topLinePunct w:val="0"/>
                    <w:autoSpaceDE w:val="0"/>
                    <w:autoSpaceDN w:val="0"/>
                    <w:bidi w:val="0"/>
                    <w:snapToGrid/>
                    <w:spacing w:line="360" w:lineRule="exact"/>
                    <w:ind w:left="0" w:lef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2357" w:type="pct"/>
                  <w:tcMar>
                    <w:left w:w="28" w:type="dxa"/>
                    <w:right w:w="28" w:type="dxa"/>
                  </w:tcMar>
                  <w:vAlign w:val="center"/>
                </w:tcPr>
                <w:p w14:paraId="39881AEA">
                  <w:pPr>
                    <w:keepNext w:val="0"/>
                    <w:keepLines w:val="0"/>
                    <w:pageBreakBefore w:val="0"/>
                    <w:widowControl/>
                    <w:wordWrap/>
                    <w:topLinePunct w:val="0"/>
                    <w:bidi w:val="0"/>
                    <w:spacing w:line="360" w:lineRule="exact"/>
                    <w:ind w:left="0" w:firstLine="0"/>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项目选址应符合区域油气开采总体规划、规划环评及其审查意见等相关要求。禁止在居民区和国务院或者省人民政府划定的重要水源涵养区、饮用水水源保护区，国家公园，自然保护区，风景名胜区、森林公园、地质公园、湿地公园等自然公园、文物保护单位等区域内进行石油、天然气开发</w:t>
                  </w:r>
                </w:p>
              </w:tc>
              <w:tc>
                <w:tcPr>
                  <w:tcW w:w="1619" w:type="pct"/>
                  <w:tcMar>
                    <w:left w:w="28" w:type="dxa"/>
                    <w:right w:w="28" w:type="dxa"/>
                  </w:tcMar>
                  <w:vAlign w:val="center"/>
                </w:tcPr>
                <w:p w14:paraId="7645C38C">
                  <w:pPr>
                    <w:keepNext w:val="0"/>
                    <w:keepLines w:val="0"/>
                    <w:pageBreakBefore w:val="0"/>
                    <w:widowControl/>
                    <w:wordWrap/>
                    <w:topLinePunct w:val="0"/>
                    <w:bidi w:val="0"/>
                    <w:spacing w:line="360" w:lineRule="exact"/>
                    <w:ind w:left="0" w:firstLine="0"/>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本项目在现有井场内建设，不涉及居民区和国务院或者省人民政府划定的重要水源涵养区、饮用水水源保护区，国家公园，自然保护区，风景名胜区、森林公园、地质公园、湿地公园等自然公园、文物保护单位等区域。</w:t>
                  </w:r>
                </w:p>
              </w:tc>
              <w:tc>
                <w:tcPr>
                  <w:tcW w:w="353" w:type="pct"/>
                  <w:tcMar>
                    <w:left w:w="28" w:type="dxa"/>
                    <w:right w:w="28" w:type="dxa"/>
                  </w:tcMar>
                  <w:vAlign w:val="center"/>
                </w:tcPr>
                <w:p w14:paraId="4CD39D84">
                  <w:pPr>
                    <w:keepNext w:val="0"/>
                    <w:keepLines w:val="0"/>
                    <w:pageBreakBefore w:val="0"/>
                    <w:widowControl/>
                    <w:wordWrap/>
                    <w:topLinePunct w:val="0"/>
                    <w:bidi w:val="0"/>
                    <w:adjustRightInd w:val="0"/>
                    <w:snapToGrid w:val="0"/>
                    <w:spacing w:line="360" w:lineRule="exact"/>
                    <w:ind w:left="0" w:firstLine="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符合</w:t>
                  </w:r>
                </w:p>
              </w:tc>
            </w:tr>
            <w:tr w14:paraId="08C8FC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49" w:hRule="atLeast"/>
                <w:jc w:val="center"/>
              </w:trPr>
              <w:tc>
                <w:tcPr>
                  <w:tcW w:w="669" w:type="pct"/>
                  <w:tcMar>
                    <w:left w:w="28" w:type="dxa"/>
                    <w:right w:w="28" w:type="dxa"/>
                  </w:tcMar>
                  <w:vAlign w:val="center"/>
                </w:tcPr>
                <w:p w14:paraId="4D74FC64">
                  <w:pPr>
                    <w:keepNext w:val="0"/>
                    <w:keepLines w:val="0"/>
                    <w:pageBreakBefore w:val="0"/>
                    <w:widowControl/>
                    <w:wordWrap/>
                    <w:topLinePunct w:val="0"/>
                    <w:bidi w:val="0"/>
                    <w:adjustRightInd w:val="0"/>
                    <w:snapToGrid w:val="0"/>
                    <w:spacing w:line="360" w:lineRule="exact"/>
                    <w:ind w:left="0" w:lef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陕西省黄河流域生态保护和高质量发展规划</w:t>
                  </w:r>
                  <w:r>
                    <w:rPr>
                      <w:rFonts w:hint="eastAsia" w:ascii="Times New Roman" w:hAnsi="Times New Roman" w:cs="Times New Roman"/>
                      <w:color w:val="000000" w:themeColor="text1"/>
                      <w:sz w:val="21"/>
                      <w:szCs w:val="21"/>
                      <w:lang w:eastAsia="zh-CN"/>
                      <w14:textFill>
                        <w14:solidFill>
                          <w14:schemeClr w14:val="tx1"/>
                        </w14:solidFill>
                      </w14:textFill>
                    </w:rPr>
                    <w:t>》</w:t>
                  </w:r>
                </w:p>
              </w:tc>
              <w:tc>
                <w:tcPr>
                  <w:tcW w:w="2357" w:type="pct"/>
                  <w:tcMar>
                    <w:left w:w="28" w:type="dxa"/>
                    <w:right w:w="28" w:type="dxa"/>
                  </w:tcMar>
                  <w:vAlign w:val="center"/>
                </w:tcPr>
                <w:p w14:paraId="767A776E">
                  <w:pPr>
                    <w:keepNext w:val="0"/>
                    <w:keepLines w:val="0"/>
                    <w:pageBreakBefore w:val="0"/>
                    <w:widowControl/>
                    <w:numPr>
                      <w:ilvl w:val="0"/>
                      <w:numId w:val="0"/>
                    </w:numPr>
                    <w:wordWrap/>
                    <w:topLinePunct w:val="0"/>
                    <w:bidi w:val="0"/>
                    <w:spacing w:line="360" w:lineRule="exact"/>
                    <w:ind w:left="0" w:leftChars="0" w:firstLine="0" w:firstLineChars="0"/>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规划要求：从强化水资源刚性约束、优化水资源配置、实施全社会节水行动等三方面加强水资源节约集约利用。</w:t>
                  </w:r>
                </w:p>
              </w:tc>
              <w:tc>
                <w:tcPr>
                  <w:tcW w:w="1619" w:type="pct"/>
                  <w:tcMar>
                    <w:left w:w="28" w:type="dxa"/>
                    <w:right w:w="28" w:type="dxa"/>
                  </w:tcMar>
                  <w:vAlign w:val="center"/>
                </w:tcPr>
                <w:p w14:paraId="2858016E">
                  <w:pPr>
                    <w:keepNext w:val="0"/>
                    <w:keepLines w:val="0"/>
                    <w:pageBreakBefore w:val="0"/>
                    <w:widowControl/>
                    <w:wordWrap/>
                    <w:topLinePunct w:val="0"/>
                    <w:bidi w:val="0"/>
                    <w:spacing w:line="360" w:lineRule="exact"/>
                    <w:ind w:left="0" w:leftChars="0" w:firstLine="0" w:firstLineChars="0"/>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本项目属于撬装站，将采出水处理达标后同层回注，将进一步优化水资源配置，加强水资源节约利用。</w:t>
                  </w:r>
                </w:p>
              </w:tc>
              <w:tc>
                <w:tcPr>
                  <w:tcW w:w="353" w:type="pct"/>
                  <w:tcMar>
                    <w:left w:w="28" w:type="dxa"/>
                    <w:right w:w="28" w:type="dxa"/>
                  </w:tcMar>
                  <w:vAlign w:val="center"/>
                </w:tcPr>
                <w:p w14:paraId="0DD5846C">
                  <w:pPr>
                    <w:keepNext w:val="0"/>
                    <w:keepLines w:val="0"/>
                    <w:pageBreakBefore w:val="0"/>
                    <w:widowControl/>
                    <w:wordWrap/>
                    <w:topLinePunct w:val="0"/>
                    <w:autoSpaceDE w:val="0"/>
                    <w:autoSpaceDN w:val="0"/>
                    <w:bidi w:val="0"/>
                    <w:adjustRightInd w:val="0"/>
                    <w:snapToGrid w:val="0"/>
                    <w:spacing w:line="360" w:lineRule="exact"/>
                    <w:ind w:left="0" w:lef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符合</w:t>
                  </w:r>
                </w:p>
              </w:tc>
            </w:tr>
            <w:tr w14:paraId="68A8AF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69" w:type="pct"/>
                  <w:vMerge w:val="restart"/>
                  <w:tcBorders>
                    <w:top w:val="single" w:color="auto" w:sz="4" w:space="0"/>
                  </w:tcBorders>
                  <w:tcMar>
                    <w:left w:w="28" w:type="dxa"/>
                    <w:right w:w="28" w:type="dxa"/>
                  </w:tcMar>
                  <w:vAlign w:val="center"/>
                </w:tcPr>
                <w:p w14:paraId="758C80ED">
                  <w:pPr>
                    <w:keepNext w:val="0"/>
                    <w:keepLines w:val="0"/>
                    <w:pageBreakBefore w:val="0"/>
                    <w:widowControl/>
                    <w:wordWrap/>
                    <w:topLinePunct w:val="0"/>
                    <w:bidi w:val="0"/>
                    <w:adjustRightInd w:val="0"/>
                    <w:snapToGrid w:val="0"/>
                    <w:spacing w:line="360" w:lineRule="exact"/>
                    <w:ind w:left="0" w:leftChars="0" w:firstLine="0" w:firstLineChars="0"/>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陕西省大气污染防治条例</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2019年修正</w:t>
                  </w:r>
                  <w:r>
                    <w:rPr>
                      <w:rFonts w:hint="eastAsia" w:ascii="Times New Roman" w:hAnsi="Times New Roman" w:cs="Times New Roman"/>
                      <w:color w:val="000000" w:themeColor="text1"/>
                      <w:sz w:val="21"/>
                      <w:szCs w:val="21"/>
                      <w:lang w:eastAsia="zh-CN"/>
                      <w14:textFill>
                        <w14:solidFill>
                          <w14:schemeClr w14:val="tx1"/>
                        </w14:solidFill>
                      </w14:textFill>
                    </w:rPr>
                    <w:t>）</w:t>
                  </w:r>
                </w:p>
              </w:tc>
              <w:tc>
                <w:tcPr>
                  <w:tcW w:w="2357" w:type="pct"/>
                  <w:shd w:val="clear" w:color="auto" w:fill="auto"/>
                  <w:tcMar>
                    <w:left w:w="28" w:type="dxa"/>
                    <w:right w:w="28" w:type="dxa"/>
                  </w:tcMar>
                  <w:vAlign w:val="center"/>
                </w:tcPr>
                <w:p w14:paraId="64D381F0">
                  <w:pPr>
                    <w:keepNext w:val="0"/>
                    <w:keepLines w:val="0"/>
                    <w:pageBreakBefore w:val="0"/>
                    <w:widowControl/>
                    <w:numPr>
                      <w:ilvl w:val="0"/>
                      <w:numId w:val="3"/>
                    </w:numPr>
                    <w:wordWrap/>
                    <w:topLinePunct w:val="0"/>
                    <w:bidi w:val="0"/>
                    <w:spacing w:line="360" w:lineRule="exact"/>
                    <w:ind w:left="0" w:leftChars="0" w:firstLine="0" w:firstLineChars="0"/>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新建、扩建、改建的建设项目，应当依法进行环境影响评价。</w:t>
                  </w:r>
                </w:p>
              </w:tc>
              <w:tc>
                <w:tcPr>
                  <w:tcW w:w="1619" w:type="pct"/>
                  <w:tcMar>
                    <w:left w:w="28" w:type="dxa"/>
                    <w:right w:w="28" w:type="dxa"/>
                  </w:tcMar>
                  <w:vAlign w:val="center"/>
                </w:tcPr>
                <w:p w14:paraId="228C1DC4">
                  <w:pPr>
                    <w:keepNext w:val="0"/>
                    <w:keepLines w:val="0"/>
                    <w:pageBreakBefore w:val="0"/>
                    <w:widowControl/>
                    <w:wordWrap/>
                    <w:topLinePunct w:val="0"/>
                    <w:bidi w:val="0"/>
                    <w:spacing w:line="360" w:lineRule="exact"/>
                    <w:ind w:left="0" w:leftChars="0" w:firstLine="0" w:firstLineChars="0"/>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本项目</w:t>
                  </w:r>
                  <w:r>
                    <w:rPr>
                      <w:rFonts w:hint="eastAsia" w:ascii="Times New Roman" w:hAnsi="Times New Roman" w:cs="Times New Roman"/>
                      <w:color w:val="000000" w:themeColor="text1"/>
                      <w:kern w:val="0"/>
                      <w:sz w:val="21"/>
                      <w:szCs w:val="21"/>
                      <w:lang w:val="en-US" w:eastAsia="zh-CN"/>
                      <w14:textFill>
                        <w14:solidFill>
                          <w14:schemeClr w14:val="tx1"/>
                        </w14:solidFill>
                      </w14:textFill>
                    </w:rPr>
                    <w:t>正在依法办理环评手续。</w:t>
                  </w:r>
                </w:p>
              </w:tc>
              <w:tc>
                <w:tcPr>
                  <w:tcW w:w="353" w:type="pct"/>
                  <w:tcMar>
                    <w:left w:w="28" w:type="dxa"/>
                    <w:right w:w="28" w:type="dxa"/>
                  </w:tcMar>
                  <w:vAlign w:val="center"/>
                </w:tcPr>
                <w:p w14:paraId="44FD9A40">
                  <w:pPr>
                    <w:keepNext w:val="0"/>
                    <w:keepLines w:val="0"/>
                    <w:pageBreakBefore w:val="0"/>
                    <w:widowControl/>
                    <w:wordWrap/>
                    <w:topLinePunct w:val="0"/>
                    <w:autoSpaceDE w:val="0"/>
                    <w:autoSpaceDN w:val="0"/>
                    <w:bidi w:val="0"/>
                    <w:adjustRightInd w:val="0"/>
                    <w:snapToGrid w:val="0"/>
                    <w:spacing w:line="360" w:lineRule="exact"/>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符合</w:t>
                  </w:r>
                </w:p>
              </w:tc>
            </w:tr>
            <w:tr w14:paraId="69CFF6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69" w:type="pct"/>
                  <w:vMerge w:val="continue"/>
                  <w:tcBorders>
                    <w:bottom w:val="single" w:color="auto" w:sz="4" w:space="0"/>
                  </w:tcBorders>
                  <w:tcMar>
                    <w:left w:w="28" w:type="dxa"/>
                    <w:right w:w="28" w:type="dxa"/>
                  </w:tcMar>
                  <w:vAlign w:val="center"/>
                </w:tcPr>
                <w:p w14:paraId="468349FE">
                  <w:pPr>
                    <w:keepNext w:val="0"/>
                    <w:keepLines w:val="0"/>
                    <w:pageBreakBefore w:val="0"/>
                    <w:widowControl/>
                    <w:wordWrap/>
                    <w:topLinePunct w:val="0"/>
                    <w:bidi w:val="0"/>
                    <w:adjustRightInd w:val="0"/>
                    <w:snapToGrid w:val="0"/>
                    <w:spacing w:line="360" w:lineRule="exact"/>
                    <w:ind w:left="0" w:leftChars="0" w:firstLine="0" w:firstLineChars="0"/>
                    <w:rPr>
                      <w:rFonts w:hint="eastAsia" w:ascii="Times New Roman" w:hAnsi="Times New Roman" w:cs="Times New Roman"/>
                      <w:color w:val="000000" w:themeColor="text1"/>
                      <w:sz w:val="21"/>
                      <w:szCs w:val="21"/>
                      <w:lang w:eastAsia="zh-CN"/>
                      <w14:textFill>
                        <w14:solidFill>
                          <w14:schemeClr w14:val="tx1"/>
                        </w14:solidFill>
                      </w14:textFill>
                    </w:rPr>
                  </w:pPr>
                </w:p>
              </w:tc>
              <w:tc>
                <w:tcPr>
                  <w:tcW w:w="2357" w:type="pct"/>
                  <w:shd w:val="clear" w:color="auto" w:fill="auto"/>
                  <w:tcMar>
                    <w:left w:w="28" w:type="dxa"/>
                    <w:right w:w="28" w:type="dxa"/>
                  </w:tcMar>
                  <w:vAlign w:val="center"/>
                </w:tcPr>
                <w:p w14:paraId="5A1311E5">
                  <w:pPr>
                    <w:keepNext w:val="0"/>
                    <w:keepLines w:val="0"/>
                    <w:pageBreakBefore w:val="0"/>
                    <w:widowControl/>
                    <w:numPr>
                      <w:ilvl w:val="0"/>
                      <w:numId w:val="0"/>
                    </w:numPr>
                    <w:wordWrap/>
                    <w:topLinePunct w:val="0"/>
                    <w:bidi w:val="0"/>
                    <w:spacing w:line="360" w:lineRule="exact"/>
                    <w:ind w:left="0" w:leftChars="0" w:firstLine="0" w:firstLineChars="0"/>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第十三条建设项目的大气污染防治设施应当与主体工程同时设计、同时施工、同时投入使用，符合环境影响评价的要求。向大气排放污染物的单位应当保证大气污染防治设施正常运行，不得擅自拆除、停止运行。</w:t>
                  </w:r>
                </w:p>
              </w:tc>
              <w:tc>
                <w:tcPr>
                  <w:tcW w:w="1619" w:type="pct"/>
                  <w:tcMar>
                    <w:left w:w="28" w:type="dxa"/>
                    <w:right w:w="28" w:type="dxa"/>
                  </w:tcMar>
                  <w:vAlign w:val="center"/>
                </w:tcPr>
                <w:p w14:paraId="1FB871A2">
                  <w:pPr>
                    <w:keepNext w:val="0"/>
                    <w:keepLines w:val="0"/>
                    <w:pageBreakBefore w:val="0"/>
                    <w:widowControl/>
                    <w:wordWrap/>
                    <w:topLinePunct w:val="0"/>
                    <w:bidi w:val="0"/>
                    <w:spacing w:line="360" w:lineRule="exact"/>
                    <w:ind w:left="0" w:leftChars="0" w:firstLine="0" w:firstLineChars="0"/>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本项目采用一体化撬装设备，源头控制挥发性有机物的产生，仅少量挥发性有机物无组织逸散。环评要求应严格落实环保设施与主体工程同时设计、同时施工、同时投入使用。加强撬装设备的日常管理，减少不必要的泄露。</w:t>
                  </w:r>
                </w:p>
              </w:tc>
              <w:tc>
                <w:tcPr>
                  <w:tcW w:w="353" w:type="pct"/>
                  <w:tcMar>
                    <w:left w:w="28" w:type="dxa"/>
                    <w:right w:w="28" w:type="dxa"/>
                  </w:tcMar>
                  <w:vAlign w:val="center"/>
                </w:tcPr>
                <w:p w14:paraId="082DAF8F">
                  <w:pPr>
                    <w:keepNext w:val="0"/>
                    <w:keepLines w:val="0"/>
                    <w:pageBreakBefore w:val="0"/>
                    <w:widowControl/>
                    <w:wordWrap/>
                    <w:topLinePunct w:val="0"/>
                    <w:autoSpaceDE w:val="0"/>
                    <w:autoSpaceDN w:val="0"/>
                    <w:bidi w:val="0"/>
                    <w:adjustRightInd w:val="0"/>
                    <w:snapToGrid w:val="0"/>
                    <w:spacing w:line="360" w:lineRule="exact"/>
                    <w:ind w:left="0" w:leftChars="0"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符合</w:t>
                  </w:r>
                </w:p>
              </w:tc>
            </w:tr>
            <w:tr w14:paraId="3DB786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69" w:type="pct"/>
                  <w:vMerge w:val="restart"/>
                  <w:tcBorders>
                    <w:top w:val="single" w:color="auto" w:sz="4" w:space="0"/>
                  </w:tcBorders>
                  <w:tcMar>
                    <w:left w:w="28" w:type="dxa"/>
                    <w:right w:w="28" w:type="dxa"/>
                  </w:tcMar>
                  <w:vAlign w:val="center"/>
                </w:tcPr>
                <w:p w14:paraId="1A05B8CF">
                  <w:pPr>
                    <w:keepNext w:val="0"/>
                    <w:keepLines w:val="0"/>
                    <w:pageBreakBefore w:val="0"/>
                    <w:widowControl/>
                    <w:wordWrap/>
                    <w:topLinePunct w:val="0"/>
                    <w:bidi w:val="0"/>
                    <w:adjustRightInd w:val="0"/>
                    <w:snapToGrid w:val="0"/>
                    <w:spacing w:line="360" w:lineRule="exact"/>
                    <w:ind w:left="0" w:leftChars="0" w:firstLine="0" w:firstLineChars="0"/>
                    <w:rPr>
                      <w:rFonts w:hint="eastAsia"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pacing w:val="1"/>
                      <w:w w:val="100"/>
                      <w:sz w:val="21"/>
                      <w:szCs w:val="21"/>
                      <w:lang w:val="en-US" w:eastAsia="zh-CN"/>
                      <w14:textFill>
                        <w14:solidFill>
                          <w14:schemeClr w14:val="tx1"/>
                        </w14:solidFill>
                      </w14:textFill>
                    </w:rPr>
                    <w:t>《榆林市大气污染治理专项行动方案（2023-2027年）》</w:t>
                  </w:r>
                  <w:r>
                    <w:rPr>
                      <w:rFonts w:hint="eastAsia" w:ascii="Times New Roman" w:hAnsi="Times New Roman" w:cs="Times New Roman"/>
                      <w:color w:val="000000" w:themeColor="text1"/>
                      <w:spacing w:val="1"/>
                      <w:w w:val="100"/>
                      <w:sz w:val="21"/>
                      <w:szCs w:val="21"/>
                      <w:lang w:val="en-US" w:eastAsia="zh-CN"/>
                      <w14:textFill>
                        <w14:solidFill>
                          <w14:schemeClr w14:val="tx1"/>
                        </w14:solidFill>
                      </w14:textFill>
                    </w:rPr>
                    <w:t>（榆发【2023】3号）</w:t>
                  </w:r>
                </w:p>
              </w:tc>
              <w:tc>
                <w:tcPr>
                  <w:tcW w:w="2357" w:type="pct"/>
                  <w:tcMar>
                    <w:left w:w="28" w:type="dxa"/>
                    <w:right w:w="28" w:type="dxa"/>
                  </w:tcMar>
                  <w:vAlign w:val="center"/>
                </w:tcPr>
                <w:p w14:paraId="34BD88F3">
                  <w:pPr>
                    <w:keepNext w:val="0"/>
                    <w:keepLines w:val="0"/>
                    <w:pageBreakBefore w:val="0"/>
                    <w:widowControl/>
                    <w:numPr>
                      <w:ilvl w:val="0"/>
                      <w:numId w:val="0"/>
                    </w:numPr>
                    <w:wordWrap/>
                    <w:topLinePunct w:val="0"/>
                    <w:bidi w:val="0"/>
                    <w:spacing w:line="360" w:lineRule="exact"/>
                    <w:ind w:left="0" w:leftChars="0" w:firstLine="0" w:firstLineChars="0"/>
                    <w:rPr>
                      <w:rFonts w:hint="eastAsia" w:ascii="Times New Roman" w:hAnsi="Times New Roman" w:cs="Times New Roman"/>
                      <w:color w:val="000000" w:themeColor="text1"/>
                      <w:kern w:val="0"/>
                      <w:sz w:val="21"/>
                      <w:szCs w:val="21"/>
                      <w:lang w:val="en-US" w:eastAsia="zh-CN"/>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5、强化扬尘污染防治。落实《榆林市扬尘污染治理条例》，......，严格落实施工工地重污染天气应急减排措施。</w:t>
                  </w:r>
                </w:p>
              </w:tc>
              <w:tc>
                <w:tcPr>
                  <w:tcW w:w="1619" w:type="pct"/>
                  <w:tcMar>
                    <w:left w:w="28" w:type="dxa"/>
                    <w:right w:w="28" w:type="dxa"/>
                  </w:tcMar>
                  <w:vAlign w:val="center"/>
                </w:tcPr>
                <w:p w14:paraId="0A81EF14">
                  <w:pPr>
                    <w:keepNext w:val="0"/>
                    <w:keepLines w:val="0"/>
                    <w:pageBreakBefore w:val="0"/>
                    <w:widowControl/>
                    <w:wordWrap/>
                    <w:topLinePunct w:val="0"/>
                    <w:bidi w:val="0"/>
                    <w:spacing w:line="360" w:lineRule="exact"/>
                    <w:ind w:left="0" w:leftChars="0" w:firstLine="0" w:firstLineChars="0"/>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项目施工期仅为设备安装和基础施工，施工过程严格落实“六个百分百”。</w:t>
                  </w:r>
                </w:p>
              </w:tc>
              <w:tc>
                <w:tcPr>
                  <w:tcW w:w="353" w:type="pct"/>
                  <w:tcMar>
                    <w:left w:w="28" w:type="dxa"/>
                    <w:right w:w="28" w:type="dxa"/>
                  </w:tcMar>
                  <w:vAlign w:val="center"/>
                </w:tcPr>
                <w:p w14:paraId="5FD51F61">
                  <w:pPr>
                    <w:keepNext w:val="0"/>
                    <w:keepLines w:val="0"/>
                    <w:pageBreakBefore w:val="0"/>
                    <w:widowControl/>
                    <w:wordWrap/>
                    <w:topLinePunct w:val="0"/>
                    <w:autoSpaceDE w:val="0"/>
                    <w:autoSpaceDN w:val="0"/>
                    <w:bidi w:val="0"/>
                    <w:adjustRightInd w:val="0"/>
                    <w:snapToGrid w:val="0"/>
                    <w:spacing w:line="360" w:lineRule="exact"/>
                    <w:ind w:left="0" w:leftChars="0" w:firstLine="0" w:firstLineChars="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符合</w:t>
                  </w:r>
                </w:p>
              </w:tc>
            </w:tr>
            <w:tr w14:paraId="2EF773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69" w:type="pct"/>
                  <w:vMerge w:val="continue"/>
                  <w:tcMar>
                    <w:left w:w="28" w:type="dxa"/>
                    <w:right w:w="28" w:type="dxa"/>
                  </w:tcMar>
                  <w:vAlign w:val="center"/>
                </w:tcPr>
                <w:p w14:paraId="79F88AA8">
                  <w:pPr>
                    <w:keepNext w:val="0"/>
                    <w:keepLines w:val="0"/>
                    <w:pageBreakBefore w:val="0"/>
                    <w:widowControl/>
                    <w:wordWrap/>
                    <w:topLinePunct w:val="0"/>
                    <w:bidi w:val="0"/>
                    <w:adjustRightInd w:val="0"/>
                    <w:snapToGrid w:val="0"/>
                    <w:spacing w:line="360" w:lineRule="exact"/>
                    <w:ind w:left="0" w:leftChars="0" w:firstLine="0" w:firstLineChars="0"/>
                    <w:rPr>
                      <w:rFonts w:hint="eastAsia" w:ascii="Times New Roman" w:hAnsi="Times New Roman" w:eastAsia="宋体" w:cs="Times New Roman"/>
                      <w:color w:val="000000" w:themeColor="text1"/>
                      <w:spacing w:val="1"/>
                      <w:w w:val="100"/>
                      <w:sz w:val="21"/>
                      <w:szCs w:val="21"/>
                      <w:lang w:val="en-US" w:eastAsia="zh-CN"/>
                      <w14:textFill>
                        <w14:solidFill>
                          <w14:schemeClr w14:val="tx1"/>
                        </w14:solidFill>
                      </w14:textFill>
                    </w:rPr>
                  </w:pPr>
                </w:p>
              </w:tc>
              <w:tc>
                <w:tcPr>
                  <w:tcW w:w="2357" w:type="pct"/>
                  <w:tcMar>
                    <w:left w:w="28" w:type="dxa"/>
                    <w:right w:w="28" w:type="dxa"/>
                  </w:tcMar>
                  <w:vAlign w:val="center"/>
                </w:tcPr>
                <w:p w14:paraId="060B88A5">
                  <w:pPr>
                    <w:keepNext w:val="0"/>
                    <w:keepLines w:val="0"/>
                    <w:pageBreakBefore w:val="0"/>
                    <w:widowControl/>
                    <w:numPr>
                      <w:ilvl w:val="0"/>
                      <w:numId w:val="0"/>
                    </w:numPr>
                    <w:wordWrap/>
                    <w:topLinePunct w:val="0"/>
                    <w:bidi w:val="0"/>
                    <w:spacing w:line="360" w:lineRule="exact"/>
                    <w:ind w:left="0" w:leftChars="0" w:firstLine="0" w:firstLineChars="0"/>
                    <w:rPr>
                      <w:rFonts w:hint="eastAsia" w:ascii="Times New Roman" w:hAnsi="Times New Roman" w:cs="Times New Roman"/>
                      <w:color w:val="000000" w:themeColor="text1"/>
                      <w:kern w:val="0"/>
                      <w:sz w:val="21"/>
                      <w:szCs w:val="21"/>
                      <w:lang w:val="en-US" w:eastAsia="zh-CN"/>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12、臭氧污染管控行动。协同控制VOCs和氮氧化物排放，强化臭氧污染防治。新建项目不再采用低温等离子、光氧化、光催化等处理方式，非水溶性VOCs废气不再采用喷淋、吸收方式处理。</w:t>
                  </w:r>
                </w:p>
              </w:tc>
              <w:tc>
                <w:tcPr>
                  <w:tcW w:w="1619" w:type="pct"/>
                  <w:tcMar>
                    <w:left w:w="28" w:type="dxa"/>
                    <w:right w:w="28" w:type="dxa"/>
                  </w:tcMar>
                  <w:vAlign w:val="center"/>
                </w:tcPr>
                <w:p w14:paraId="19DD0F7C">
                  <w:pPr>
                    <w:keepNext w:val="0"/>
                    <w:keepLines w:val="0"/>
                    <w:pageBreakBefore w:val="0"/>
                    <w:widowControl/>
                    <w:wordWrap/>
                    <w:topLinePunct w:val="0"/>
                    <w:bidi w:val="0"/>
                    <w:spacing w:line="360" w:lineRule="exact"/>
                    <w:ind w:left="0" w:leftChars="0"/>
                    <w:rPr>
                      <w:rFonts w:hint="eastAsia" w:ascii="Times New Roman" w:hAnsi="Times New Roman" w:cs="Times New Roman"/>
                      <w:color w:val="000000" w:themeColor="text1"/>
                      <w:kern w:val="0"/>
                      <w:sz w:val="21"/>
                      <w:szCs w:val="21"/>
                      <w:lang w:val="en-US" w:eastAsia="zh-CN"/>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本项目采用一体化撬装设备，源头控制挥发性有机物的产生，仅少量挥发性有机物无组织逸散。</w:t>
                  </w:r>
                </w:p>
              </w:tc>
              <w:tc>
                <w:tcPr>
                  <w:tcW w:w="353" w:type="pct"/>
                  <w:tcMar>
                    <w:left w:w="28" w:type="dxa"/>
                    <w:right w:w="28" w:type="dxa"/>
                  </w:tcMar>
                  <w:vAlign w:val="center"/>
                </w:tcPr>
                <w:p w14:paraId="49E9CB5D">
                  <w:pPr>
                    <w:keepNext w:val="0"/>
                    <w:keepLines w:val="0"/>
                    <w:pageBreakBefore w:val="0"/>
                    <w:widowControl/>
                    <w:wordWrap/>
                    <w:topLinePunct w:val="0"/>
                    <w:bidi w:val="0"/>
                    <w:spacing w:line="360" w:lineRule="exact"/>
                    <w:ind w:left="0" w:leftChars="0"/>
                    <w:rPr>
                      <w:rFonts w:hint="eastAsia" w:ascii="Times New Roman" w:hAnsi="Times New Roman" w:cs="Times New Roman"/>
                      <w:color w:val="000000" w:themeColor="text1"/>
                      <w:kern w:val="0"/>
                      <w:sz w:val="21"/>
                      <w:szCs w:val="21"/>
                      <w:lang w:val="en-US" w:eastAsia="zh-CN"/>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符合</w:t>
                  </w:r>
                </w:p>
              </w:tc>
            </w:tr>
            <w:tr w14:paraId="24B2CE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69" w:type="pct"/>
                  <w:vMerge w:val="restart"/>
                  <w:tcMar>
                    <w:left w:w="28" w:type="dxa"/>
                    <w:right w:w="28" w:type="dxa"/>
                  </w:tcMar>
                  <w:vAlign w:val="center"/>
                </w:tcPr>
                <w:p w14:paraId="2989A94C">
                  <w:pPr>
                    <w:keepNext w:val="0"/>
                    <w:keepLines w:val="0"/>
                    <w:pageBreakBefore w:val="0"/>
                    <w:widowControl/>
                    <w:wordWrap/>
                    <w:topLinePunct w:val="0"/>
                    <w:bidi w:val="0"/>
                    <w:spacing w:line="360" w:lineRule="exact"/>
                    <w:ind w:left="0" w:leftChars="0"/>
                    <w:rPr>
                      <w:rFonts w:hint="eastAsia" w:ascii="Times New Roman" w:hAnsi="Times New Roman" w:eastAsia="宋体" w:cs="Times New Roman"/>
                      <w:color w:val="000000" w:themeColor="text1"/>
                      <w:spacing w:val="1"/>
                      <w:w w:val="100"/>
                      <w:sz w:val="21"/>
                      <w:szCs w:val="21"/>
                      <w:lang w:val="en-US"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榆林市2025年生态环境保护铁腕治污攻坚行动方案</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榆办字【2025】1号</w:t>
                  </w:r>
                  <w:r>
                    <w:rPr>
                      <w:rFonts w:hint="eastAsia"/>
                      <w:color w:val="000000" w:themeColor="text1"/>
                      <w:lang w:eastAsia="zh-CN"/>
                      <w14:textFill>
                        <w14:solidFill>
                          <w14:schemeClr w14:val="tx1"/>
                        </w14:solidFill>
                      </w14:textFill>
                    </w:rPr>
                    <w:t>）</w:t>
                  </w:r>
                </w:p>
              </w:tc>
              <w:tc>
                <w:tcPr>
                  <w:tcW w:w="2357" w:type="pct"/>
                  <w:tcMar>
                    <w:left w:w="28" w:type="dxa"/>
                    <w:right w:w="28" w:type="dxa"/>
                  </w:tcMar>
                  <w:vAlign w:val="center"/>
                </w:tcPr>
                <w:p w14:paraId="12698A2B">
                  <w:pPr>
                    <w:keepNext w:val="0"/>
                    <w:keepLines w:val="0"/>
                    <w:pageBreakBefore w:val="0"/>
                    <w:widowControl/>
                    <w:numPr>
                      <w:ilvl w:val="0"/>
                      <w:numId w:val="0"/>
                    </w:numPr>
                    <w:wordWrap/>
                    <w:topLinePunct w:val="0"/>
                    <w:bidi w:val="0"/>
                    <w:spacing w:line="360" w:lineRule="exact"/>
                    <w:ind w:left="0" w:leftChars="0" w:firstLine="0" w:firstLineChars="0"/>
                    <w:rPr>
                      <w:rFonts w:hint="default" w:ascii="Times New Roman" w:hAnsi="Times New Roman" w:cs="Times New Roman"/>
                      <w:color w:val="000000" w:themeColor="text1"/>
                      <w:kern w:val="0"/>
                      <w:sz w:val="21"/>
                      <w:szCs w:val="21"/>
                      <w:lang w:val="en-US" w:eastAsia="zh-CN"/>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扬尘整治精细化管控行动。严格落实企业主体责任和建筑工地扬尘管控“六个百分之百”措施。</w:t>
                  </w:r>
                </w:p>
              </w:tc>
              <w:tc>
                <w:tcPr>
                  <w:tcW w:w="1619" w:type="pct"/>
                  <w:tcMar>
                    <w:left w:w="28" w:type="dxa"/>
                    <w:right w:w="28" w:type="dxa"/>
                  </w:tcMar>
                  <w:vAlign w:val="center"/>
                </w:tcPr>
                <w:p w14:paraId="4D7AECA7">
                  <w:pPr>
                    <w:keepNext w:val="0"/>
                    <w:keepLines w:val="0"/>
                    <w:pageBreakBefore w:val="0"/>
                    <w:widowControl/>
                    <w:wordWrap/>
                    <w:topLinePunct w:val="0"/>
                    <w:bidi w:val="0"/>
                    <w:spacing w:line="360" w:lineRule="exact"/>
                    <w:ind w:left="0" w:leftChars="0"/>
                    <w:rPr>
                      <w:rFonts w:hint="eastAsia" w:ascii="Times New Roman" w:hAnsi="Times New Roman" w:cs="Times New Roman"/>
                      <w:color w:val="000000" w:themeColor="text1"/>
                      <w:kern w:val="0"/>
                      <w:sz w:val="21"/>
                      <w:szCs w:val="21"/>
                      <w:lang w:val="en-US" w:eastAsia="zh-CN"/>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项目施工期主要为设备安装和基础施工，施工过程严格落实“六个百分百”。</w:t>
                  </w:r>
                </w:p>
              </w:tc>
              <w:tc>
                <w:tcPr>
                  <w:tcW w:w="353" w:type="pct"/>
                  <w:tcMar>
                    <w:left w:w="28" w:type="dxa"/>
                    <w:right w:w="28" w:type="dxa"/>
                  </w:tcMar>
                  <w:vAlign w:val="center"/>
                </w:tcPr>
                <w:p w14:paraId="69EEE026">
                  <w:pPr>
                    <w:keepNext w:val="0"/>
                    <w:keepLines w:val="0"/>
                    <w:pageBreakBefore w:val="0"/>
                    <w:widowControl/>
                    <w:wordWrap/>
                    <w:topLinePunct w:val="0"/>
                    <w:bidi w:val="0"/>
                    <w:spacing w:line="360" w:lineRule="exact"/>
                    <w:ind w:left="0" w:leftChars="0"/>
                    <w:rPr>
                      <w:rFonts w:hint="eastAsia" w:ascii="Times New Roman" w:hAnsi="Times New Roman" w:cs="Times New Roman"/>
                      <w:color w:val="000000" w:themeColor="text1"/>
                      <w:kern w:val="0"/>
                      <w:sz w:val="21"/>
                      <w:szCs w:val="21"/>
                      <w:lang w:val="en-US" w:eastAsia="zh-CN"/>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符合</w:t>
                  </w:r>
                </w:p>
              </w:tc>
            </w:tr>
            <w:tr w14:paraId="4134CE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69" w:type="pct"/>
                  <w:vMerge w:val="continue"/>
                  <w:tcMar>
                    <w:left w:w="28" w:type="dxa"/>
                    <w:right w:w="28" w:type="dxa"/>
                  </w:tcMar>
                  <w:vAlign w:val="center"/>
                </w:tcPr>
                <w:p w14:paraId="549826B8">
                  <w:pPr>
                    <w:keepNext w:val="0"/>
                    <w:keepLines w:val="0"/>
                    <w:pageBreakBefore w:val="0"/>
                    <w:widowControl/>
                    <w:wordWrap/>
                    <w:topLinePunct w:val="0"/>
                    <w:bidi w:val="0"/>
                    <w:spacing w:line="360" w:lineRule="exact"/>
                    <w:ind w:left="0" w:leftChars="0"/>
                    <w:rPr>
                      <w:rFonts w:hint="eastAsia"/>
                      <w:color w:val="000000" w:themeColor="text1"/>
                      <w:lang w:eastAsia="zh-CN"/>
                      <w14:textFill>
                        <w14:solidFill>
                          <w14:schemeClr w14:val="tx1"/>
                        </w14:solidFill>
                      </w14:textFill>
                    </w:rPr>
                  </w:pPr>
                </w:p>
              </w:tc>
              <w:tc>
                <w:tcPr>
                  <w:tcW w:w="2357" w:type="pct"/>
                  <w:tcBorders>
                    <w:bottom w:val="single" w:color="auto" w:sz="4" w:space="0"/>
                  </w:tcBorders>
                  <w:tcMar>
                    <w:left w:w="28" w:type="dxa"/>
                    <w:right w:w="28" w:type="dxa"/>
                  </w:tcMar>
                  <w:vAlign w:val="center"/>
                </w:tcPr>
                <w:p w14:paraId="4BE7D57A">
                  <w:pPr>
                    <w:keepNext w:val="0"/>
                    <w:keepLines w:val="0"/>
                    <w:pageBreakBefore w:val="0"/>
                    <w:widowControl/>
                    <w:numPr>
                      <w:ilvl w:val="0"/>
                      <w:numId w:val="0"/>
                    </w:numPr>
                    <w:wordWrap/>
                    <w:topLinePunct w:val="0"/>
                    <w:bidi w:val="0"/>
                    <w:spacing w:line="360" w:lineRule="exact"/>
                    <w:ind w:left="0" w:leftChars="0" w:firstLine="0" w:firstLineChars="0"/>
                    <w:rPr>
                      <w:rFonts w:hint="default" w:ascii="Times New Roman" w:hAnsi="Times New Roman" w:cs="Times New Roman"/>
                      <w:color w:val="000000" w:themeColor="text1"/>
                      <w:kern w:val="0"/>
                      <w:sz w:val="21"/>
                      <w:szCs w:val="21"/>
                      <w:lang w:val="en-US" w:eastAsia="zh-CN"/>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机动车尾气管控行动。加强机动车污染源头控制，全面落实《关于预下达国</w:t>
                  </w:r>
                  <w:r>
                    <w:rPr>
                      <w:rFonts w:hint="eastAsia" w:ascii="Times New Roman" w:hAnsi="Times New Roman" w:cs="Times New Roman"/>
                      <w:color w:val="000000" w:themeColor="text1"/>
                      <w:kern w:val="0"/>
                      <w:sz w:val="21"/>
                      <w:szCs w:val="21"/>
                      <w:lang w:val="en-US" w:eastAsia="zh-CN"/>
                      <w14:textFill>
                        <w14:solidFill>
                          <w14:schemeClr w14:val="tx1"/>
                        </w14:solidFill>
                      </w14:textFill>
                    </w:rPr>
                    <w:fldChar w:fldCharType="begin"/>
                  </w:r>
                  <w:r>
                    <w:rPr>
                      <w:rFonts w:hint="eastAsia" w:ascii="Times New Roman" w:hAnsi="Times New Roman" w:cs="Times New Roman"/>
                      <w:color w:val="000000" w:themeColor="text1"/>
                      <w:kern w:val="0"/>
                      <w:sz w:val="21"/>
                      <w:szCs w:val="21"/>
                      <w:lang w:val="en-US" w:eastAsia="zh-CN"/>
                      <w14:textFill>
                        <w14:solidFill>
                          <w14:schemeClr w14:val="tx1"/>
                        </w14:solidFill>
                      </w14:textFill>
                    </w:rPr>
                    <w:instrText xml:space="preserve"> = 3 \* ROMAN \* MERGEFORMAT </w:instrText>
                  </w:r>
                  <w:r>
                    <w:rPr>
                      <w:rFonts w:hint="eastAsia" w:ascii="Times New Roman" w:hAnsi="Times New Roman" w:cs="Times New Roman"/>
                      <w:color w:val="000000" w:themeColor="text1"/>
                      <w:kern w:val="0"/>
                      <w:sz w:val="21"/>
                      <w:szCs w:val="21"/>
                      <w:lang w:val="en-US" w:eastAsia="zh-CN"/>
                      <w14:textFill>
                        <w14:solidFill>
                          <w14:schemeClr w14:val="tx1"/>
                        </w14:solidFill>
                      </w14:textFill>
                    </w:rPr>
                    <w:fldChar w:fldCharType="separate"/>
                  </w:r>
                  <w:r>
                    <w:rPr>
                      <w:color w:val="000000" w:themeColor="text1"/>
                      <w14:textFill>
                        <w14:solidFill>
                          <w14:schemeClr w14:val="tx1"/>
                        </w14:solidFill>
                      </w14:textFill>
                    </w:rPr>
                    <w:t>III</w:t>
                  </w:r>
                  <w:r>
                    <w:rPr>
                      <w:rFonts w:hint="eastAsia" w:ascii="Times New Roman" w:hAnsi="Times New Roman" w:cs="Times New Roman"/>
                      <w:color w:val="000000" w:themeColor="text1"/>
                      <w:kern w:val="0"/>
                      <w:sz w:val="21"/>
                      <w:szCs w:val="21"/>
                      <w:lang w:val="en-US" w:eastAsia="zh-CN"/>
                      <w14:textFill>
                        <w14:solidFill>
                          <w14:schemeClr w14:val="tx1"/>
                        </w14:solidFill>
                      </w14:textFill>
                    </w:rPr>
                    <w:fldChar w:fldCharType="end"/>
                  </w:r>
                  <w:r>
                    <w:rPr>
                      <w:rFonts w:hint="eastAsia" w:ascii="Times New Roman" w:hAnsi="Times New Roman" w:cs="Times New Roman"/>
                      <w:color w:val="000000" w:themeColor="text1"/>
                      <w:kern w:val="0"/>
                      <w:sz w:val="21"/>
                      <w:szCs w:val="21"/>
                      <w:lang w:val="en-US" w:eastAsia="zh-CN"/>
                      <w14:textFill>
                        <w14:solidFill>
                          <w14:schemeClr w14:val="tx1"/>
                        </w14:solidFill>
                      </w14:textFill>
                    </w:rPr>
                    <w:t>及以下排放标准柴油货车淘汰计划（2023-2025年）的通知》（榆政交发【2023】195号）要求，逐步淘汰国</w:t>
                  </w:r>
                  <w:r>
                    <w:rPr>
                      <w:rFonts w:hint="eastAsia" w:ascii="Times New Roman" w:hAnsi="Times New Roman" w:cs="Times New Roman"/>
                      <w:color w:val="000000" w:themeColor="text1"/>
                      <w:kern w:val="0"/>
                      <w:sz w:val="21"/>
                      <w:szCs w:val="21"/>
                      <w:lang w:val="en-US" w:eastAsia="zh-CN"/>
                      <w14:textFill>
                        <w14:solidFill>
                          <w14:schemeClr w14:val="tx1"/>
                        </w14:solidFill>
                      </w14:textFill>
                    </w:rPr>
                    <w:fldChar w:fldCharType="begin"/>
                  </w:r>
                  <w:r>
                    <w:rPr>
                      <w:rFonts w:hint="eastAsia" w:ascii="Times New Roman" w:hAnsi="Times New Roman" w:cs="Times New Roman"/>
                      <w:color w:val="000000" w:themeColor="text1"/>
                      <w:kern w:val="0"/>
                      <w:sz w:val="21"/>
                      <w:szCs w:val="21"/>
                      <w:lang w:val="en-US" w:eastAsia="zh-CN"/>
                      <w14:textFill>
                        <w14:solidFill>
                          <w14:schemeClr w14:val="tx1"/>
                        </w14:solidFill>
                      </w14:textFill>
                    </w:rPr>
                    <w:instrText xml:space="preserve"> = 3 \* ROMAN \* MERGEFORMAT </w:instrText>
                  </w:r>
                  <w:r>
                    <w:rPr>
                      <w:rFonts w:hint="eastAsia" w:ascii="Times New Roman" w:hAnsi="Times New Roman" w:cs="Times New Roman"/>
                      <w:color w:val="000000" w:themeColor="text1"/>
                      <w:kern w:val="0"/>
                      <w:sz w:val="21"/>
                      <w:szCs w:val="21"/>
                      <w:lang w:val="en-US" w:eastAsia="zh-CN"/>
                      <w14:textFill>
                        <w14:solidFill>
                          <w14:schemeClr w14:val="tx1"/>
                        </w14:solidFill>
                      </w14:textFill>
                    </w:rPr>
                    <w:fldChar w:fldCharType="separate"/>
                  </w:r>
                  <w:r>
                    <w:rPr>
                      <w:color w:val="000000" w:themeColor="text1"/>
                      <w14:textFill>
                        <w14:solidFill>
                          <w14:schemeClr w14:val="tx1"/>
                        </w14:solidFill>
                      </w14:textFill>
                    </w:rPr>
                    <w:t>III</w:t>
                  </w:r>
                  <w:r>
                    <w:rPr>
                      <w:rFonts w:hint="eastAsia" w:ascii="Times New Roman" w:hAnsi="Times New Roman" w:cs="Times New Roman"/>
                      <w:color w:val="000000" w:themeColor="text1"/>
                      <w:kern w:val="0"/>
                      <w:sz w:val="21"/>
                      <w:szCs w:val="21"/>
                      <w:lang w:val="en-US" w:eastAsia="zh-CN"/>
                      <w14:textFill>
                        <w14:solidFill>
                          <w14:schemeClr w14:val="tx1"/>
                        </w14:solidFill>
                      </w14:textFill>
                    </w:rPr>
                    <w:fldChar w:fldCharType="end"/>
                  </w:r>
                  <w:r>
                    <w:rPr>
                      <w:rFonts w:hint="eastAsia" w:ascii="Times New Roman" w:hAnsi="Times New Roman" w:cs="Times New Roman"/>
                      <w:color w:val="000000" w:themeColor="text1"/>
                      <w:kern w:val="0"/>
                      <w:sz w:val="21"/>
                      <w:szCs w:val="21"/>
                      <w:lang w:val="en-US" w:eastAsia="zh-CN"/>
                      <w14:textFill>
                        <w14:solidFill>
                          <w14:schemeClr w14:val="tx1"/>
                        </w14:solidFill>
                      </w14:textFill>
                    </w:rPr>
                    <w:t>及以下排放标准柴油货车。</w:t>
                  </w:r>
                </w:p>
              </w:tc>
              <w:tc>
                <w:tcPr>
                  <w:tcW w:w="1619" w:type="pct"/>
                  <w:tcBorders>
                    <w:bottom w:val="single" w:color="auto" w:sz="4" w:space="0"/>
                  </w:tcBorders>
                  <w:tcMar>
                    <w:left w:w="28" w:type="dxa"/>
                    <w:right w:w="28" w:type="dxa"/>
                  </w:tcMar>
                  <w:vAlign w:val="center"/>
                </w:tcPr>
                <w:p w14:paraId="3710F803">
                  <w:pPr>
                    <w:keepNext w:val="0"/>
                    <w:keepLines w:val="0"/>
                    <w:pageBreakBefore w:val="0"/>
                    <w:widowControl/>
                    <w:wordWrap/>
                    <w:topLinePunct w:val="0"/>
                    <w:bidi w:val="0"/>
                    <w:spacing w:line="360" w:lineRule="exact"/>
                    <w:ind w:left="0" w:leftChars="0"/>
                    <w:rPr>
                      <w:rFonts w:hint="default" w:ascii="Times New Roman" w:hAnsi="Times New Roman" w:cs="Times New Roman"/>
                      <w:color w:val="000000" w:themeColor="text1"/>
                      <w:kern w:val="0"/>
                      <w:sz w:val="21"/>
                      <w:szCs w:val="21"/>
                      <w:lang w:val="en-US" w:eastAsia="zh-CN"/>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禁止使用国</w:t>
                  </w:r>
                  <w:r>
                    <w:rPr>
                      <w:rFonts w:hint="eastAsia" w:ascii="Times New Roman" w:hAnsi="Times New Roman" w:cs="Times New Roman"/>
                      <w:color w:val="000000" w:themeColor="text1"/>
                      <w:kern w:val="0"/>
                      <w:sz w:val="21"/>
                      <w:szCs w:val="21"/>
                      <w:lang w:val="en-US" w:eastAsia="zh-CN"/>
                      <w14:textFill>
                        <w14:solidFill>
                          <w14:schemeClr w14:val="tx1"/>
                        </w14:solidFill>
                      </w14:textFill>
                    </w:rPr>
                    <w:fldChar w:fldCharType="begin"/>
                  </w:r>
                  <w:r>
                    <w:rPr>
                      <w:rFonts w:hint="eastAsia" w:ascii="Times New Roman" w:hAnsi="Times New Roman" w:cs="Times New Roman"/>
                      <w:color w:val="000000" w:themeColor="text1"/>
                      <w:kern w:val="0"/>
                      <w:sz w:val="21"/>
                      <w:szCs w:val="21"/>
                      <w:lang w:val="en-US" w:eastAsia="zh-CN"/>
                      <w14:textFill>
                        <w14:solidFill>
                          <w14:schemeClr w14:val="tx1"/>
                        </w14:solidFill>
                      </w14:textFill>
                    </w:rPr>
                    <w:instrText xml:space="preserve"> = 3 \* ROMAN \* MERGEFORMAT </w:instrText>
                  </w:r>
                  <w:r>
                    <w:rPr>
                      <w:rFonts w:hint="eastAsia" w:ascii="Times New Roman" w:hAnsi="Times New Roman" w:cs="Times New Roman"/>
                      <w:color w:val="000000" w:themeColor="text1"/>
                      <w:kern w:val="0"/>
                      <w:sz w:val="21"/>
                      <w:szCs w:val="21"/>
                      <w:lang w:val="en-US" w:eastAsia="zh-CN"/>
                      <w14:textFill>
                        <w14:solidFill>
                          <w14:schemeClr w14:val="tx1"/>
                        </w14:solidFill>
                      </w14:textFill>
                    </w:rPr>
                    <w:fldChar w:fldCharType="separate"/>
                  </w:r>
                  <w:r>
                    <w:rPr>
                      <w:color w:val="000000" w:themeColor="text1"/>
                      <w14:textFill>
                        <w14:solidFill>
                          <w14:schemeClr w14:val="tx1"/>
                        </w14:solidFill>
                      </w14:textFill>
                    </w:rPr>
                    <w:t>III</w:t>
                  </w:r>
                  <w:r>
                    <w:rPr>
                      <w:rFonts w:hint="eastAsia" w:ascii="Times New Roman" w:hAnsi="Times New Roman" w:cs="Times New Roman"/>
                      <w:color w:val="000000" w:themeColor="text1"/>
                      <w:kern w:val="0"/>
                      <w:sz w:val="21"/>
                      <w:szCs w:val="21"/>
                      <w:lang w:val="en-US" w:eastAsia="zh-CN"/>
                      <w14:textFill>
                        <w14:solidFill>
                          <w14:schemeClr w14:val="tx1"/>
                        </w14:solidFill>
                      </w14:textFill>
                    </w:rPr>
                    <w:fldChar w:fldCharType="end"/>
                  </w:r>
                  <w:r>
                    <w:rPr>
                      <w:rFonts w:hint="eastAsia" w:ascii="Times New Roman" w:hAnsi="Times New Roman" w:cs="Times New Roman"/>
                      <w:color w:val="000000" w:themeColor="text1"/>
                      <w:kern w:val="0"/>
                      <w:sz w:val="21"/>
                      <w:szCs w:val="21"/>
                      <w:lang w:val="en-US" w:eastAsia="zh-CN"/>
                      <w14:textFill>
                        <w14:solidFill>
                          <w14:schemeClr w14:val="tx1"/>
                        </w14:solidFill>
                      </w14:textFill>
                    </w:rPr>
                    <w:t>及以下排放标准柴油车辆。要求运水车采用国四及以上排放标准的柴油车或新能源车。</w:t>
                  </w:r>
                </w:p>
              </w:tc>
              <w:tc>
                <w:tcPr>
                  <w:tcW w:w="353" w:type="pct"/>
                  <w:tcBorders>
                    <w:bottom w:val="single" w:color="auto" w:sz="4" w:space="0"/>
                  </w:tcBorders>
                  <w:tcMar>
                    <w:left w:w="28" w:type="dxa"/>
                    <w:right w:w="28" w:type="dxa"/>
                  </w:tcMar>
                  <w:vAlign w:val="center"/>
                </w:tcPr>
                <w:p w14:paraId="4FBB4E45">
                  <w:pPr>
                    <w:keepNext w:val="0"/>
                    <w:keepLines w:val="0"/>
                    <w:pageBreakBefore w:val="0"/>
                    <w:widowControl/>
                    <w:wordWrap/>
                    <w:topLinePunct w:val="0"/>
                    <w:bidi w:val="0"/>
                    <w:spacing w:line="360" w:lineRule="exact"/>
                    <w:ind w:left="0" w:leftChars="0"/>
                    <w:rPr>
                      <w:rFonts w:hint="default" w:ascii="Times New Roman" w:hAnsi="Times New Roman" w:cs="Times New Roman"/>
                      <w:color w:val="000000" w:themeColor="text1"/>
                      <w:kern w:val="0"/>
                      <w:sz w:val="21"/>
                      <w:szCs w:val="21"/>
                      <w:lang w:val="en-US" w:eastAsia="zh-CN"/>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符合</w:t>
                  </w:r>
                </w:p>
              </w:tc>
            </w:tr>
          </w:tbl>
          <w:p w14:paraId="6C2A90E9">
            <w:pPr>
              <w:adjustRightInd w:val="0"/>
              <w:spacing w:line="360" w:lineRule="auto"/>
              <w:ind w:firstLine="482" w:firstLineChars="200"/>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3、</w:t>
            </w:r>
            <w:r>
              <w:rPr>
                <w:rFonts w:ascii="宋体" w:hAnsi="宋体" w:cs="宋体"/>
                <w:b/>
                <w:color w:val="000000" w:themeColor="text1"/>
                <w:sz w:val="24"/>
                <w14:textFill>
                  <w14:solidFill>
                    <w14:schemeClr w14:val="tx1"/>
                  </w14:solidFill>
                </w14:textFill>
              </w:rPr>
              <w:t>“三线一单”符合性分析</w:t>
            </w:r>
          </w:p>
          <w:p w14:paraId="611921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（1）项目与“三线一单”符合性分析</w:t>
            </w:r>
          </w:p>
          <w:p w14:paraId="3F2EF9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“三线一单”是指：生态保护红线、环境质量底线、资源利用上线和生态环境准入清单，本项目与“三线一单”的符合性分析见表1-3。</w:t>
            </w:r>
          </w:p>
          <w:p w14:paraId="54018B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1265" w:firstLineChars="600"/>
              <w:jc w:val="both"/>
              <w:textAlignment w:val="auto"/>
              <w:rPr>
                <w:rFonts w:hint="eastAsia" w:ascii="Times New Roman" w:hAnsi="Times New Roman" w:cs="Times New Roman"/>
                <w:b/>
                <w:bCs/>
                <w:color w:val="000000" w:themeColor="text1"/>
                <w:sz w:val="21"/>
                <w:szCs w:val="21"/>
                <w:lang w:val="en-US" w:eastAsia="zh-CN"/>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表1-3   本项目与“三线一单”符合性分析</w:t>
            </w:r>
          </w:p>
          <w:tbl>
            <w:tblPr>
              <w:tblStyle w:val="21"/>
              <w:tblW w:w="70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4"/>
              <w:gridCol w:w="4632"/>
              <w:gridCol w:w="879"/>
            </w:tblGrid>
            <w:tr w14:paraId="7DCAA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vAlign w:val="center"/>
                </w:tcPr>
                <w:p w14:paraId="1A2F65CD">
                  <w:pPr>
                    <w:keepNext w:val="0"/>
                    <w:keepLines w:val="0"/>
                    <w:pageBreakBefore w:val="0"/>
                    <w:widowControl/>
                    <w:kinsoku/>
                    <w:wordWrap/>
                    <w:overflowPunct/>
                    <w:topLinePunct w:val="0"/>
                    <w:autoSpaceDE/>
                    <w:autoSpaceDN/>
                    <w:bidi w:val="0"/>
                    <w:adjustRightInd/>
                    <w:snapToGrid/>
                    <w:spacing w:line="460" w:lineRule="exact"/>
                    <w:ind w:firstLine="0" w:firstLineChars="0"/>
                    <w:jc w:val="center"/>
                    <w:textAlignment w:val="auto"/>
                    <w:rPr>
                      <w:rFonts w:hint="default"/>
                      <w:b/>
                      <w:bCs/>
                      <w:color w:val="000000" w:themeColor="text1"/>
                      <w:lang w:val="en-US" w:eastAsia="zh-CN"/>
                      <w14:textFill>
                        <w14:solidFill>
                          <w14:schemeClr w14:val="tx1"/>
                        </w14:solidFill>
                      </w14:textFill>
                    </w:rPr>
                  </w:pPr>
                  <w:r>
                    <w:rPr>
                      <w:rFonts w:hint="default"/>
                      <w:b/>
                      <w:bCs/>
                      <w:color w:val="000000" w:themeColor="text1"/>
                      <w:lang w:val="en-US" w:eastAsia="zh-CN"/>
                      <w14:textFill>
                        <w14:solidFill>
                          <w14:schemeClr w14:val="tx1"/>
                        </w14:solidFill>
                      </w14:textFill>
                    </w:rPr>
                    <w:t>“三线一单”</w:t>
                  </w:r>
                </w:p>
              </w:tc>
              <w:tc>
                <w:tcPr>
                  <w:tcW w:w="4632" w:type="dxa"/>
                  <w:vAlign w:val="center"/>
                </w:tcPr>
                <w:p w14:paraId="6EC6C3DD">
                  <w:pPr>
                    <w:keepNext w:val="0"/>
                    <w:keepLines w:val="0"/>
                    <w:pageBreakBefore w:val="0"/>
                    <w:widowControl/>
                    <w:kinsoku/>
                    <w:wordWrap/>
                    <w:overflowPunct/>
                    <w:topLinePunct w:val="0"/>
                    <w:autoSpaceDE/>
                    <w:autoSpaceDN/>
                    <w:bidi w:val="0"/>
                    <w:adjustRightInd/>
                    <w:snapToGrid/>
                    <w:spacing w:line="460" w:lineRule="exact"/>
                    <w:ind w:firstLine="0" w:firstLineChars="0"/>
                    <w:jc w:val="center"/>
                    <w:textAlignment w:val="auto"/>
                    <w:rPr>
                      <w:rFonts w:hint="default"/>
                      <w:b/>
                      <w:bCs/>
                      <w:color w:val="000000" w:themeColor="text1"/>
                      <w:lang w:val="en-US" w:eastAsia="zh-CN"/>
                      <w14:textFill>
                        <w14:solidFill>
                          <w14:schemeClr w14:val="tx1"/>
                        </w14:solidFill>
                      </w14:textFill>
                    </w:rPr>
                  </w:pPr>
                  <w:r>
                    <w:rPr>
                      <w:rFonts w:hint="default"/>
                      <w:b/>
                      <w:bCs/>
                      <w:color w:val="000000" w:themeColor="text1"/>
                      <w:lang w:val="en-US" w:eastAsia="zh-CN"/>
                      <w14:textFill>
                        <w14:solidFill>
                          <w14:schemeClr w14:val="tx1"/>
                        </w14:solidFill>
                      </w14:textFill>
                    </w:rPr>
                    <w:t>本项目具体情况</w:t>
                  </w:r>
                </w:p>
              </w:tc>
              <w:tc>
                <w:tcPr>
                  <w:tcW w:w="879" w:type="dxa"/>
                  <w:vAlign w:val="center"/>
                </w:tcPr>
                <w:p w14:paraId="72608786">
                  <w:pPr>
                    <w:keepNext w:val="0"/>
                    <w:keepLines w:val="0"/>
                    <w:pageBreakBefore w:val="0"/>
                    <w:widowControl/>
                    <w:kinsoku/>
                    <w:wordWrap/>
                    <w:overflowPunct/>
                    <w:topLinePunct w:val="0"/>
                    <w:autoSpaceDE/>
                    <w:autoSpaceDN/>
                    <w:bidi w:val="0"/>
                    <w:adjustRightInd/>
                    <w:snapToGrid/>
                    <w:spacing w:line="460" w:lineRule="exact"/>
                    <w:ind w:firstLine="0" w:firstLineChars="0"/>
                    <w:jc w:val="center"/>
                    <w:textAlignment w:val="auto"/>
                    <w:rPr>
                      <w:rFonts w:hint="default"/>
                      <w:b/>
                      <w:bCs/>
                      <w:color w:val="000000" w:themeColor="text1"/>
                      <w:lang w:val="en-US" w:eastAsia="zh-CN"/>
                      <w14:textFill>
                        <w14:solidFill>
                          <w14:schemeClr w14:val="tx1"/>
                        </w14:solidFill>
                      </w14:textFill>
                    </w:rPr>
                  </w:pPr>
                  <w:r>
                    <w:rPr>
                      <w:rFonts w:hint="default"/>
                      <w:b/>
                      <w:bCs/>
                      <w:color w:val="000000" w:themeColor="text1"/>
                      <w:lang w:val="en-US" w:eastAsia="zh-CN"/>
                      <w14:textFill>
                        <w14:solidFill>
                          <w14:schemeClr w14:val="tx1"/>
                        </w14:solidFill>
                      </w14:textFill>
                    </w:rPr>
                    <w:t>相符性</w:t>
                  </w:r>
                </w:p>
              </w:tc>
            </w:tr>
            <w:tr w14:paraId="57AB1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vAlign w:val="center"/>
                </w:tcPr>
                <w:p w14:paraId="2A3CB051">
                  <w:pPr>
                    <w:keepNext w:val="0"/>
                    <w:keepLines w:val="0"/>
                    <w:pageBreakBefore w:val="0"/>
                    <w:widowControl/>
                    <w:kinsoku/>
                    <w:wordWrap/>
                    <w:overflowPunct/>
                    <w:topLinePunct w:val="0"/>
                    <w:autoSpaceDE/>
                    <w:autoSpaceDN/>
                    <w:bidi w:val="0"/>
                    <w:adjustRightInd/>
                    <w:snapToGrid/>
                    <w:spacing w:line="460" w:lineRule="exact"/>
                    <w:ind w:firstLine="0" w:firstLineChars="0"/>
                    <w:jc w:val="center"/>
                    <w:textAlignment w:val="auto"/>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生态保护红线</w:t>
                  </w:r>
                </w:p>
              </w:tc>
              <w:tc>
                <w:tcPr>
                  <w:tcW w:w="4632" w:type="dxa"/>
                </w:tcPr>
                <w:p w14:paraId="63141E28">
                  <w:pPr>
                    <w:keepNext w:val="0"/>
                    <w:keepLines w:val="0"/>
                    <w:pageBreakBefore w:val="0"/>
                    <w:widowControl/>
                    <w:kinsoku/>
                    <w:wordWrap/>
                    <w:overflowPunct/>
                    <w:topLinePunct w:val="0"/>
                    <w:autoSpaceDE/>
                    <w:autoSpaceDN/>
                    <w:bidi w:val="0"/>
                    <w:adjustRightInd/>
                    <w:snapToGrid/>
                    <w:spacing w:line="460" w:lineRule="exact"/>
                    <w:ind w:firstLine="0" w:firstLineChars="0"/>
                    <w:textAlignment w:val="auto"/>
                    <w:rPr>
                      <w:rFonts w:hint="default"/>
                      <w:color w:val="000000" w:themeColor="text1"/>
                      <w:lang w:val="en-US" w:eastAsia="zh-CN"/>
                      <w14:textFill>
                        <w14:solidFill>
                          <w14:schemeClr w14:val="tx1"/>
                        </w14:solidFill>
                      </w14:textFill>
                    </w:rPr>
                  </w:pPr>
                  <w:r>
                    <w:rPr>
                      <w:rFonts w:hint="default"/>
                      <w:color w:val="000000" w:themeColor="text1"/>
                      <w14:textFill>
                        <w14:solidFill>
                          <w14:schemeClr w14:val="tx1"/>
                        </w14:solidFill>
                      </w14:textFill>
                    </w:rPr>
                    <w:t>项目位于</w:t>
                  </w:r>
                  <w:r>
                    <w:rPr>
                      <w:rFonts w:hint="default"/>
                      <w:color w:val="000000" w:themeColor="text1"/>
                      <w:lang w:val="en-US" w:eastAsia="zh-CN"/>
                      <w14:textFill>
                        <w14:solidFill>
                          <w14:schemeClr w14:val="tx1"/>
                        </w14:solidFill>
                      </w14:textFill>
                    </w:rPr>
                    <w:t>靖边采油厂中317井场</w:t>
                  </w:r>
                  <w:r>
                    <w:rPr>
                      <w:rFonts w:hint="default"/>
                      <w:color w:val="000000" w:themeColor="text1"/>
                      <w14:textFill>
                        <w14:solidFill>
                          <w14:schemeClr w14:val="tx1"/>
                        </w14:solidFill>
                      </w14:textFill>
                    </w:rPr>
                    <w:t>现有</w:t>
                  </w:r>
                  <w:r>
                    <w:rPr>
                      <w:rFonts w:hint="eastAsia" w:ascii="Times New Roman" w:hAnsi="Times New Roman" w:cs="Times New Roman"/>
                      <w:color w:val="000000" w:themeColor="text1"/>
                      <w:sz w:val="21"/>
                      <w:szCs w:val="21"/>
                      <w:lang w:val="en-US" w:eastAsia="zh-CN"/>
                      <w14:textFill>
                        <w14:solidFill>
                          <w14:schemeClr w14:val="tx1"/>
                        </w14:solidFill>
                      </w14:textFill>
                    </w:rPr>
                    <w:t>用地范围内</w:t>
                  </w:r>
                  <w:r>
                    <w:rPr>
                      <w:rFonts w:hint="default"/>
                      <w:color w:val="000000" w:themeColor="text1"/>
                      <w14:textFill>
                        <w14:solidFill>
                          <w14:schemeClr w14:val="tx1"/>
                        </w14:solidFill>
                      </w14:textFill>
                    </w:rPr>
                    <w:t>，根据《榆林市投资项目选址“一张图”控制线检测报告》，项目不触及生态保护红线</w:t>
                  </w:r>
                </w:p>
              </w:tc>
              <w:tc>
                <w:tcPr>
                  <w:tcW w:w="879" w:type="dxa"/>
                  <w:vAlign w:val="center"/>
                </w:tcPr>
                <w:p w14:paraId="1CF03515">
                  <w:pPr>
                    <w:keepNext w:val="0"/>
                    <w:keepLines w:val="0"/>
                    <w:pageBreakBefore w:val="0"/>
                    <w:widowControl/>
                    <w:kinsoku/>
                    <w:wordWrap/>
                    <w:overflowPunct/>
                    <w:topLinePunct w:val="0"/>
                    <w:autoSpaceDE/>
                    <w:autoSpaceDN/>
                    <w:bidi w:val="0"/>
                    <w:adjustRightInd/>
                    <w:snapToGrid/>
                    <w:spacing w:line="460" w:lineRule="exact"/>
                    <w:ind w:firstLine="0" w:firstLineChars="0"/>
                    <w:jc w:val="center"/>
                    <w:textAlignment w:val="auto"/>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符合</w:t>
                  </w:r>
                </w:p>
              </w:tc>
            </w:tr>
            <w:tr w14:paraId="50F12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vAlign w:val="center"/>
                </w:tcPr>
                <w:p w14:paraId="00AADBD1">
                  <w:pPr>
                    <w:keepNext w:val="0"/>
                    <w:keepLines w:val="0"/>
                    <w:pageBreakBefore w:val="0"/>
                    <w:widowControl/>
                    <w:kinsoku/>
                    <w:wordWrap/>
                    <w:overflowPunct/>
                    <w:topLinePunct w:val="0"/>
                    <w:autoSpaceDE/>
                    <w:autoSpaceDN/>
                    <w:bidi w:val="0"/>
                    <w:adjustRightInd/>
                    <w:snapToGrid/>
                    <w:spacing w:line="460" w:lineRule="exact"/>
                    <w:ind w:firstLine="0" w:firstLineChars="0"/>
                    <w:jc w:val="center"/>
                    <w:textAlignment w:val="auto"/>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环境质量底线</w:t>
                  </w:r>
                </w:p>
              </w:tc>
              <w:tc>
                <w:tcPr>
                  <w:tcW w:w="4632" w:type="dxa"/>
                </w:tcPr>
                <w:p w14:paraId="30363549">
                  <w:pPr>
                    <w:keepNext w:val="0"/>
                    <w:keepLines w:val="0"/>
                    <w:pageBreakBefore w:val="0"/>
                    <w:widowControl/>
                    <w:kinsoku/>
                    <w:wordWrap/>
                    <w:overflowPunct/>
                    <w:topLinePunct w:val="0"/>
                    <w:autoSpaceDE/>
                    <w:autoSpaceDN/>
                    <w:bidi w:val="0"/>
                    <w:adjustRightInd/>
                    <w:snapToGrid/>
                    <w:spacing w:line="460" w:lineRule="exact"/>
                    <w:ind w:firstLine="0" w:firstLineChars="0"/>
                    <w:textAlignment w:val="auto"/>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靖边县环境空气质量为达标区，项目采出水处理过程中产生少量非甲烷总烃，采出水处理达标后回注不外排；建设单位严格落实本次评价提出的各类废气、废水、噪声和固废污染防治措施，确保污染物排放满足各环境要素的污染物排放标准，各项污染物对周边的环境影响较小，不会改变区域环境质量，不触及环境质量底线。</w:t>
                  </w:r>
                </w:p>
              </w:tc>
              <w:tc>
                <w:tcPr>
                  <w:tcW w:w="879" w:type="dxa"/>
                  <w:vAlign w:val="center"/>
                </w:tcPr>
                <w:p w14:paraId="05B1C1A7">
                  <w:pPr>
                    <w:keepNext w:val="0"/>
                    <w:keepLines w:val="0"/>
                    <w:pageBreakBefore w:val="0"/>
                    <w:widowControl/>
                    <w:kinsoku/>
                    <w:wordWrap/>
                    <w:overflowPunct/>
                    <w:topLinePunct w:val="0"/>
                    <w:autoSpaceDE/>
                    <w:autoSpaceDN/>
                    <w:bidi w:val="0"/>
                    <w:adjustRightInd/>
                    <w:snapToGrid/>
                    <w:spacing w:line="460" w:lineRule="exact"/>
                    <w:ind w:firstLine="0" w:firstLineChars="0"/>
                    <w:jc w:val="center"/>
                    <w:textAlignment w:val="auto"/>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符合</w:t>
                  </w:r>
                </w:p>
              </w:tc>
            </w:tr>
            <w:tr w14:paraId="21F72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vAlign w:val="center"/>
                </w:tcPr>
                <w:p w14:paraId="2392F1A4">
                  <w:pPr>
                    <w:keepNext w:val="0"/>
                    <w:keepLines w:val="0"/>
                    <w:pageBreakBefore w:val="0"/>
                    <w:widowControl/>
                    <w:kinsoku/>
                    <w:wordWrap/>
                    <w:overflowPunct/>
                    <w:topLinePunct w:val="0"/>
                    <w:autoSpaceDE/>
                    <w:autoSpaceDN/>
                    <w:bidi w:val="0"/>
                    <w:adjustRightInd/>
                    <w:snapToGrid/>
                    <w:spacing w:line="460" w:lineRule="exact"/>
                    <w:ind w:firstLine="0" w:firstLineChars="0"/>
                    <w:jc w:val="center"/>
                    <w:textAlignment w:val="auto"/>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资源利用上线</w:t>
                  </w:r>
                </w:p>
              </w:tc>
              <w:tc>
                <w:tcPr>
                  <w:tcW w:w="4632" w:type="dxa"/>
                </w:tcPr>
                <w:p w14:paraId="5F9C9E9E">
                  <w:pPr>
                    <w:keepNext w:val="0"/>
                    <w:keepLines w:val="0"/>
                    <w:pageBreakBefore w:val="0"/>
                    <w:widowControl/>
                    <w:kinsoku/>
                    <w:wordWrap/>
                    <w:overflowPunct/>
                    <w:topLinePunct w:val="0"/>
                    <w:autoSpaceDE/>
                    <w:autoSpaceDN/>
                    <w:bidi w:val="0"/>
                    <w:adjustRightInd/>
                    <w:snapToGrid/>
                    <w:spacing w:line="460" w:lineRule="exact"/>
                    <w:ind w:firstLine="0" w:firstLineChars="0"/>
                    <w:textAlignment w:val="auto"/>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本项目为采出水处理项目，不属于“两高”项目，不新增占地，运营过程中消耗部分电能，项目的建设不触及资源利用上线。</w:t>
                  </w:r>
                </w:p>
              </w:tc>
              <w:tc>
                <w:tcPr>
                  <w:tcW w:w="879" w:type="dxa"/>
                  <w:vAlign w:val="center"/>
                </w:tcPr>
                <w:p w14:paraId="7208B6FA">
                  <w:pPr>
                    <w:keepNext w:val="0"/>
                    <w:keepLines w:val="0"/>
                    <w:pageBreakBefore w:val="0"/>
                    <w:widowControl/>
                    <w:kinsoku/>
                    <w:wordWrap/>
                    <w:overflowPunct/>
                    <w:topLinePunct w:val="0"/>
                    <w:autoSpaceDE/>
                    <w:autoSpaceDN/>
                    <w:bidi w:val="0"/>
                    <w:adjustRightInd/>
                    <w:snapToGrid/>
                    <w:spacing w:line="460" w:lineRule="exact"/>
                    <w:ind w:firstLine="0" w:firstLineChars="0"/>
                    <w:jc w:val="center"/>
                    <w:textAlignment w:val="auto"/>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符合</w:t>
                  </w:r>
                </w:p>
              </w:tc>
            </w:tr>
            <w:tr w14:paraId="28703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vAlign w:val="center"/>
                </w:tcPr>
                <w:p w14:paraId="09FD1456">
                  <w:pPr>
                    <w:keepNext w:val="0"/>
                    <w:keepLines w:val="0"/>
                    <w:pageBreakBefore w:val="0"/>
                    <w:widowControl/>
                    <w:kinsoku/>
                    <w:wordWrap/>
                    <w:overflowPunct/>
                    <w:topLinePunct w:val="0"/>
                    <w:autoSpaceDE/>
                    <w:autoSpaceDN/>
                    <w:bidi w:val="0"/>
                    <w:adjustRightInd/>
                    <w:snapToGrid/>
                    <w:spacing w:line="460" w:lineRule="exact"/>
                    <w:ind w:firstLine="0" w:firstLineChars="0"/>
                    <w:jc w:val="center"/>
                    <w:textAlignment w:val="auto"/>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生态环境准入清单</w:t>
                  </w:r>
                </w:p>
              </w:tc>
              <w:tc>
                <w:tcPr>
                  <w:tcW w:w="4632" w:type="dxa"/>
                </w:tcPr>
                <w:p w14:paraId="1CF1CA5E">
                  <w:pPr>
                    <w:keepNext w:val="0"/>
                    <w:keepLines w:val="0"/>
                    <w:pageBreakBefore w:val="0"/>
                    <w:widowControl/>
                    <w:kinsoku/>
                    <w:wordWrap/>
                    <w:overflowPunct/>
                    <w:topLinePunct w:val="0"/>
                    <w:autoSpaceDE/>
                    <w:autoSpaceDN/>
                    <w:bidi w:val="0"/>
                    <w:adjustRightInd/>
                    <w:snapToGrid/>
                    <w:spacing w:line="460" w:lineRule="exact"/>
                    <w:ind w:firstLine="0" w:firstLineChars="0"/>
                    <w:textAlignment w:val="auto"/>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依据《产业结构调整指导目录（2024年本）》分析，本项目属鼓励类项目，符合国家产业政策。占地不属于榆林市经济社会发展总体规划（2016-2030）中的《榆林市空间开发负面清单》中列出的各类空间，符合《榆林市生态保护红线环境准入特别管理办法（负面清单）》和《榆林市生态环境准入清单》</w:t>
                  </w:r>
                  <w:r>
                    <w:rPr>
                      <w:rFonts w:hint="eastAsia"/>
                      <w:color w:val="000000" w:themeColor="text1"/>
                      <w:lang w:val="en-US" w:eastAsia="zh-CN"/>
                      <w14:textFill>
                        <w14:solidFill>
                          <w14:schemeClr w14:val="tx1"/>
                        </w14:solidFill>
                      </w14:textFill>
                    </w:rPr>
                    <w:t>的准入要求。</w:t>
                  </w:r>
                </w:p>
              </w:tc>
              <w:tc>
                <w:tcPr>
                  <w:tcW w:w="879" w:type="dxa"/>
                  <w:vAlign w:val="center"/>
                </w:tcPr>
                <w:p w14:paraId="1BE75774">
                  <w:pPr>
                    <w:keepNext w:val="0"/>
                    <w:keepLines w:val="0"/>
                    <w:pageBreakBefore w:val="0"/>
                    <w:widowControl/>
                    <w:kinsoku/>
                    <w:wordWrap/>
                    <w:overflowPunct/>
                    <w:topLinePunct w:val="0"/>
                    <w:autoSpaceDE/>
                    <w:autoSpaceDN/>
                    <w:bidi w:val="0"/>
                    <w:adjustRightInd/>
                    <w:snapToGrid/>
                    <w:spacing w:line="460" w:lineRule="exact"/>
                    <w:ind w:firstLine="0" w:firstLineChars="0"/>
                    <w:jc w:val="center"/>
                    <w:textAlignment w:val="auto"/>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符合</w:t>
                  </w:r>
                </w:p>
              </w:tc>
            </w:tr>
          </w:tbl>
          <w:p w14:paraId="7CDD9327">
            <w:pPr>
              <w:keepNext w:val="0"/>
              <w:keepLines w:val="0"/>
              <w:pageBreakBefore w:val="0"/>
              <w:widowControl/>
              <w:numPr>
                <w:ilvl w:val="0"/>
                <w:numId w:val="4"/>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与</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《榆林市“三线一单”生态环境分区管控方案》</w:t>
            </w:r>
            <w:r>
              <w:rPr>
                <w:rFonts w:hint="eastAsia" w:ascii="Times New Roman" w:hAnsi="Times New Roman" w:cs="Times New Roman"/>
                <w:color w:val="000000" w:themeColor="text1"/>
                <w:sz w:val="24"/>
                <w:szCs w:val="24"/>
                <w:lang w:val="en-US" w:eastAsia="zh-CN"/>
                <w14:textFill>
                  <w14:solidFill>
                    <w14:schemeClr w14:val="tx1"/>
                  </w14:solidFill>
                </w14:textFill>
              </w:rPr>
              <w:t>（榆政发【2021】17号）的符合性分析</w:t>
            </w:r>
          </w:p>
          <w:p w14:paraId="45194D69">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jc w:val="left"/>
              <w:textAlignment w:val="auto"/>
              <w:rPr>
                <w:rFonts w:hint="default" w:ascii="Times New Roman" w:hAnsi="Times New Roman" w:eastAsia="宋体" w:cs="Times New Roman"/>
                <w:bCs/>
                <w:color w:val="000000" w:themeColor="text1"/>
                <w:sz w:val="24"/>
                <w:szCs w:val="24"/>
                <w:lang w:eastAsia="zh-CN"/>
                <w14:textFill>
                  <w14:solidFill>
                    <w14:schemeClr w14:val="tx1"/>
                  </w14:solidFill>
                </w14:textFill>
              </w:rPr>
            </w:pPr>
            <w:r>
              <w:rPr>
                <w:rFonts w:hint="default" w:ascii="Times New Roman" w:hAnsi="Times New Roman" w:eastAsia="宋体" w:cs="Times New Roman"/>
                <w:bCs/>
                <w:color w:val="000000" w:themeColor="text1"/>
                <w:sz w:val="24"/>
                <w:szCs w:val="24"/>
                <w:lang w:eastAsia="zh-CN"/>
                <w14:textFill>
                  <w14:solidFill>
                    <w14:schemeClr w14:val="tx1"/>
                  </w14:solidFill>
                </w14:textFill>
              </w:rPr>
              <w:t>根据《陕西省“三线一单”生态环境分区管控应用技术指南：环境影响评价（试行）》中环评文件规范化要求：环评文件涉及</w:t>
            </w:r>
            <w:r>
              <w:rPr>
                <w:rFonts w:hint="eastAsia" w:ascii="Times New Roman" w:hAnsi="Times New Roman" w:eastAsia="宋体" w:cs="Times New Roman"/>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lang w:eastAsia="zh-CN"/>
                <w14:textFill>
                  <w14:solidFill>
                    <w14:schemeClr w14:val="tx1"/>
                  </w14:solidFill>
                </w14:textFill>
              </w:rPr>
              <w:t>三线一单</w:t>
            </w:r>
            <w:r>
              <w:rPr>
                <w:rFonts w:hint="eastAsia" w:ascii="Times New Roman" w:hAnsi="Times New Roman" w:eastAsia="宋体" w:cs="Times New Roman"/>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lang w:eastAsia="zh-CN"/>
                <w14:textFill>
                  <w14:solidFill>
                    <w14:schemeClr w14:val="tx1"/>
                  </w14:solidFill>
                </w14:textFill>
              </w:rPr>
              <w:t>生态环境分区管控符合性分析采取</w:t>
            </w:r>
            <w:r>
              <w:rPr>
                <w:rFonts w:hint="eastAsia" w:ascii="Times New Roman" w:hAnsi="Times New Roman" w:eastAsia="宋体" w:cs="Times New Roman"/>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lang w:eastAsia="zh-CN"/>
                <w14:textFill>
                  <w14:solidFill>
                    <w14:schemeClr w14:val="tx1"/>
                  </w14:solidFill>
                </w14:textFill>
              </w:rPr>
              <w:t>一图、一表、一说明</w:t>
            </w:r>
            <w:r>
              <w:rPr>
                <w:rFonts w:hint="eastAsia" w:ascii="Times New Roman" w:hAnsi="Times New Roman" w:eastAsia="宋体" w:cs="Times New Roman"/>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lang w:eastAsia="zh-CN"/>
                <w14:textFill>
                  <w14:solidFill>
                    <w14:schemeClr w14:val="tx1"/>
                  </w14:solidFill>
                </w14:textFill>
              </w:rPr>
              <w:t>的表达方式，在对照分析结果右侧加列，并论证规划或建设项目的符合性。</w:t>
            </w:r>
          </w:p>
          <w:p w14:paraId="0CDA4B06">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Chars="200" w:right="0" w:rightChars="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begin"/>
            </w:r>
            <w:r>
              <w:rPr>
                <w:rFonts w:hint="default" w:ascii="Times New Roman" w:hAnsi="Times New Roman" w:eastAsia="宋体" w:cs="Times New Roman"/>
                <w:color w:val="000000" w:themeColor="text1"/>
                <w:sz w:val="24"/>
                <w:szCs w:val="24"/>
                <w:lang w:val="en-US" w:eastAsia="zh-CN"/>
                <w14:textFill>
                  <w14:solidFill>
                    <w14:schemeClr w14:val="tx1"/>
                  </w14:solidFill>
                </w14:textFill>
              </w:rPr>
              <w:instrText xml:space="preserve"> = 1 \* GB3 \* MERGEFORMAT </w:instrTex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separate"/>
            </w:r>
            <w:r>
              <w:rPr>
                <w:color w:val="000000" w:themeColor="text1"/>
                <w14:textFill>
                  <w14:solidFill>
                    <w14:schemeClr w14:val="tx1"/>
                  </w14:solidFill>
                </w14:textFill>
              </w:rPr>
              <w:t>①</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end"/>
            </w:r>
            <w:r>
              <w:rPr>
                <w:rFonts w:hint="eastAsia" w:ascii="Times New Roman" w:hAnsi="Times New Roman" w:cs="Times New Roman"/>
                <w:color w:val="000000" w:themeColor="text1"/>
                <w:sz w:val="24"/>
                <w:szCs w:val="24"/>
                <w:lang w:val="en-US" w:eastAsia="zh-CN"/>
                <w14:textFill>
                  <w14:solidFill>
                    <w14:schemeClr w14:val="tx1"/>
                  </w14:solidFill>
                </w14:textFill>
              </w:rPr>
              <w:t>一图</w:t>
            </w:r>
          </w:p>
          <w:p w14:paraId="3581EA5E">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jc w:val="left"/>
              <w:textAlignment w:val="auto"/>
              <w:rPr>
                <w:rFonts w:hint="eastAsia" w:ascii="Times New Roman" w:hAnsi="Times New Roman" w:eastAsia="宋体" w:cs="Times New Roman"/>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根据《榆林市“三线一单”生态环境分区管控方案》（榆政发【2021】17号），本项</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目</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位于榆林市生态环境管控单元中的一般管控单元。</w:t>
            </w:r>
          </w:p>
          <w:p w14:paraId="322C846A">
            <w:pP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pPr>
          </w:p>
          <w:p w14:paraId="039E82C4">
            <w:pPr>
              <w:pStyle w:val="2"/>
              <w:rPr>
                <w:rFonts w:hint="eastAsia" w:ascii="Times New Roman" w:hAnsi="Times New Roman" w:eastAsia="宋体" w:cs="Times New Roman"/>
                <w:bCs/>
                <w:color w:val="000000" w:themeColor="text1"/>
                <w:sz w:val="24"/>
                <w:szCs w:val="24"/>
                <w:lang w:val="en-US" w:eastAsia="zh-CN"/>
                <w14:textFill>
                  <w14:solidFill>
                    <w14:schemeClr w14:val="tx1"/>
                  </w14:solidFill>
                </w14:textFill>
              </w:rPr>
            </w:pPr>
          </w:p>
          <w:p w14:paraId="5D5FA29C">
            <w:pPr>
              <w:pStyle w:val="4"/>
              <w:rPr>
                <w:rFonts w:hint="eastAsia" w:ascii="Times New Roman" w:hAnsi="Times New Roman" w:eastAsia="宋体" w:cs="Times New Roman"/>
                <w:bCs/>
                <w:color w:val="000000" w:themeColor="text1"/>
                <w:sz w:val="24"/>
                <w:szCs w:val="24"/>
                <w:lang w:val="en-US" w:eastAsia="zh-CN"/>
                <w14:textFill>
                  <w14:solidFill>
                    <w14:schemeClr w14:val="tx1"/>
                  </w14:solidFill>
                </w14:textFill>
              </w:rPr>
            </w:pPr>
          </w:p>
          <w:p w14:paraId="4C05A390">
            <w:pP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pPr>
          </w:p>
          <w:p w14:paraId="16A5CA25">
            <w:pPr>
              <w:pStyle w:val="2"/>
              <w:rPr>
                <w:rFonts w:hint="eastAsia" w:ascii="Times New Roman" w:hAnsi="Times New Roman" w:eastAsia="宋体" w:cs="Times New Roman"/>
                <w:bCs/>
                <w:color w:val="000000" w:themeColor="text1"/>
                <w:sz w:val="24"/>
                <w:szCs w:val="24"/>
                <w:lang w:val="en-US" w:eastAsia="zh-CN"/>
                <w14:textFill>
                  <w14:solidFill>
                    <w14:schemeClr w14:val="tx1"/>
                  </w14:solidFill>
                </w14:textFill>
              </w:rPr>
            </w:pPr>
          </w:p>
          <w:p w14:paraId="5DEC25BC">
            <w:pPr>
              <w:pStyle w:val="4"/>
              <w:rPr>
                <w:rFonts w:hint="eastAsia" w:ascii="Times New Roman" w:hAnsi="Times New Roman" w:eastAsia="宋体" w:cs="Times New Roman"/>
                <w:bCs/>
                <w:color w:val="000000" w:themeColor="text1"/>
                <w:sz w:val="24"/>
                <w:szCs w:val="24"/>
                <w:lang w:val="en-US" w:eastAsia="zh-CN"/>
                <w14:textFill>
                  <w14:solidFill>
                    <w14:schemeClr w14:val="tx1"/>
                  </w14:solidFill>
                </w14:textFill>
              </w:rPr>
            </w:pPr>
          </w:p>
          <w:p w14:paraId="620054ED">
            <w:pP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pPr>
          </w:p>
          <w:p w14:paraId="545E2BE8">
            <w:pPr>
              <w:pStyle w:val="2"/>
              <w:rPr>
                <w:rFonts w:hint="eastAsia" w:ascii="Times New Roman" w:hAnsi="Times New Roman" w:eastAsia="宋体" w:cs="Times New Roman"/>
                <w:bCs/>
                <w:color w:val="000000" w:themeColor="text1"/>
                <w:sz w:val="24"/>
                <w:szCs w:val="24"/>
                <w:lang w:val="en-US" w:eastAsia="zh-CN"/>
                <w14:textFill>
                  <w14:solidFill>
                    <w14:schemeClr w14:val="tx1"/>
                  </w14:solidFill>
                </w14:textFill>
              </w:rPr>
            </w:pPr>
          </w:p>
          <w:p w14:paraId="37376F40">
            <w:pPr>
              <w:keepNext w:val="0"/>
              <w:keepLines w:val="0"/>
              <w:pageBreakBefore w:val="0"/>
              <w:widowControl w:val="0"/>
              <w:kinsoku/>
              <w:wordWrap/>
              <w:overflowPunct/>
              <w:topLinePunct w:val="0"/>
              <w:autoSpaceDE/>
              <w:autoSpaceDN/>
              <w:bidi w:val="0"/>
              <w:adjustRightInd w:val="0"/>
              <w:snapToGrid w:val="0"/>
              <w:spacing w:before="157" w:beforeLines="50" w:line="360" w:lineRule="auto"/>
              <w:jc w:val="left"/>
              <w:textAlignment w:val="auto"/>
              <w:rPr>
                <w:rFonts w:hint="eastAsia" w:ascii="Times New Roman" w:hAnsi="Times New Roman" w:eastAsia="宋体" w:cs="Times New Roman"/>
                <w:bCs/>
                <w:color w:val="000000" w:themeColor="text1"/>
                <w:sz w:val="24"/>
                <w:szCs w:val="24"/>
                <w:lang w:val="en-US" w:eastAsia="zh-CN"/>
                <w14:textFill>
                  <w14:solidFill>
                    <w14:schemeClr w14:val="tx1"/>
                  </w14:solidFill>
                </w14:textFill>
              </w:rPr>
            </w:pPr>
          </w:p>
          <w:p w14:paraId="68A834B9">
            <w:pPr>
              <w:keepNext w:val="0"/>
              <w:keepLines w:val="0"/>
              <w:pageBreakBefore w:val="0"/>
              <w:widowControl w:val="0"/>
              <w:kinsoku/>
              <w:wordWrap/>
              <w:overflowPunct/>
              <w:topLinePunct w:val="0"/>
              <w:autoSpaceDE/>
              <w:autoSpaceDN/>
              <w:bidi w:val="0"/>
              <w:adjustRightInd w:val="0"/>
              <w:snapToGrid w:val="0"/>
              <w:spacing w:before="157" w:beforeLines="50" w:line="360" w:lineRule="auto"/>
              <w:jc w:val="left"/>
              <w:textAlignment w:val="auto"/>
              <w:rPr>
                <w:rFonts w:hint="eastAsia" w:ascii="Times New Roman" w:hAnsi="Times New Roman" w:eastAsia="宋体" w:cs="Times New Roman"/>
                <w:bCs/>
                <w:color w:val="000000" w:themeColor="text1"/>
                <w:sz w:val="24"/>
                <w:szCs w:val="24"/>
                <w:lang w:val="en-US" w:eastAsia="zh-CN"/>
                <w14:textFill>
                  <w14:solidFill>
                    <w14:schemeClr w14:val="tx1"/>
                  </w14:solidFill>
                </w14:textFill>
              </w:rPr>
            </w:pPr>
          </w:p>
          <w:p w14:paraId="3BFECF97">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jc w:val="center"/>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4246880" cy="7019925"/>
                  <wp:effectExtent l="0" t="0" r="1270" b="9525"/>
                  <wp:docPr id="6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
                          <pic:cNvPicPr>
                            <a:picLocks noChangeAspect="1"/>
                          </pic:cNvPicPr>
                        </pic:nvPicPr>
                        <pic:blipFill>
                          <a:blip r:embed="rId9"/>
                          <a:stretch>
                            <a:fillRect/>
                          </a:stretch>
                        </pic:blipFill>
                        <pic:spPr>
                          <a:xfrm>
                            <a:off x="0" y="0"/>
                            <a:ext cx="4246880" cy="7019925"/>
                          </a:xfrm>
                          <a:prstGeom prst="rect">
                            <a:avLst/>
                          </a:prstGeom>
                          <a:noFill/>
                          <a:ln>
                            <a:noFill/>
                          </a:ln>
                        </pic:spPr>
                      </pic:pic>
                    </a:graphicData>
                  </a:graphic>
                </wp:inline>
              </w:drawing>
            </w:r>
          </w:p>
          <w:p w14:paraId="5499A170">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Chars="200" w:right="0" w:rightChars="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图1-1   本</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项目与环境管控单元对照分析示意图</w:t>
            </w:r>
          </w:p>
          <w:p w14:paraId="5C1D625F">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jc w:val="left"/>
              <w:textAlignment w:val="auto"/>
              <w:rPr>
                <w:rFonts w:hint="eastAsia"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eastAsia="zh-CN"/>
                <w14:textFill>
                  <w14:solidFill>
                    <w14:schemeClr w14:val="tx1"/>
                  </w14:solidFill>
                </w14:textFill>
              </w:rPr>
              <w:t>②</w:t>
            </w:r>
            <w:r>
              <w:rPr>
                <w:rFonts w:hint="default" w:ascii="Times New Roman" w:hAnsi="Times New Roman" w:eastAsia="宋体" w:cs="Times New Roman"/>
                <w:bCs/>
                <w:color w:val="000000" w:themeColor="text1"/>
                <w:sz w:val="24"/>
                <w:szCs w:val="24"/>
                <w14:textFill>
                  <w14:solidFill>
                    <w14:schemeClr w14:val="tx1"/>
                  </w14:solidFill>
                </w14:textFill>
              </w:rPr>
              <w:t>一表：</w:t>
            </w:r>
            <w:r>
              <w:rPr>
                <w:rFonts w:hint="eastAsia" w:ascii="Times New Roman" w:hAnsi="Times New Roman" w:eastAsia="宋体" w:cs="Times New Roman"/>
                <w:color w:val="000000" w:themeColor="text1"/>
                <w:sz w:val="24"/>
                <w:lang w:val="en-US" w:eastAsia="zh-CN"/>
                <w14:textFill>
                  <w14:solidFill>
                    <w14:schemeClr w14:val="tx1"/>
                  </w14:solidFill>
                </w14:textFill>
              </w:rPr>
              <w:t>根据陕西省“三线一单”生态环境管控单元对照分析报告，</w:t>
            </w:r>
            <w:r>
              <w:rPr>
                <w:rFonts w:hint="default" w:ascii="Times New Roman" w:hAnsi="Times New Roman" w:eastAsia="宋体" w:cs="Times New Roman"/>
                <w:color w:val="000000" w:themeColor="text1"/>
                <w:sz w:val="24"/>
                <w:lang w:val="en-US" w:eastAsia="zh-CN"/>
                <w14:textFill>
                  <w14:solidFill>
                    <w14:schemeClr w14:val="tx1"/>
                  </w14:solidFill>
                </w14:textFill>
              </w:rPr>
              <w:t>本项目</w:t>
            </w:r>
            <w:r>
              <w:rPr>
                <w:rFonts w:hint="eastAsia" w:ascii="Times New Roman" w:hAnsi="Times New Roman" w:cs="Times New Roman"/>
                <w:color w:val="000000" w:themeColor="text1"/>
                <w:sz w:val="24"/>
                <w:lang w:val="en-US" w:eastAsia="zh-CN"/>
                <w14:textFill>
                  <w14:solidFill>
                    <w14:schemeClr w14:val="tx1"/>
                  </w14:solidFill>
                </w14:textFill>
              </w:rPr>
              <w:t>建设范围涉及的生态</w:t>
            </w:r>
            <w:r>
              <w:rPr>
                <w:rFonts w:hint="eastAsia" w:ascii="Times New Roman" w:hAnsi="Times New Roman" w:eastAsia="宋体" w:cs="Times New Roman"/>
                <w:color w:val="000000" w:themeColor="text1"/>
                <w:sz w:val="24"/>
                <w:lang w:val="en-US" w:eastAsia="zh-CN"/>
                <w14:textFill>
                  <w14:solidFill>
                    <w14:schemeClr w14:val="tx1"/>
                  </w14:solidFill>
                </w14:textFill>
              </w:rPr>
              <w:t>环境管控单元</w:t>
            </w:r>
            <w:r>
              <w:rPr>
                <w:rFonts w:hint="eastAsia" w:ascii="Times New Roman" w:hAnsi="Times New Roman" w:cs="Times New Roman"/>
                <w:color w:val="000000" w:themeColor="text1"/>
                <w:sz w:val="24"/>
                <w:lang w:val="en-US" w:eastAsia="zh-CN"/>
                <w14:textFill>
                  <w14:solidFill>
                    <w14:schemeClr w14:val="tx1"/>
                  </w14:solidFill>
                </w14:textFill>
              </w:rPr>
              <w:t>准入清单具体见</w:t>
            </w:r>
            <w:r>
              <w:rPr>
                <w:rFonts w:hint="eastAsia" w:ascii="Times New Roman" w:hAnsi="Times New Roman" w:eastAsia="宋体" w:cs="Times New Roman"/>
                <w:color w:val="000000" w:themeColor="text1"/>
                <w:sz w:val="24"/>
                <w:lang w:val="en-US" w:eastAsia="zh-CN"/>
                <w14:textFill>
                  <w14:solidFill>
                    <w14:schemeClr w14:val="tx1"/>
                  </w14:solidFill>
                </w14:textFill>
              </w:rPr>
              <w:t>表</w:t>
            </w:r>
            <w:r>
              <w:rPr>
                <w:rFonts w:hint="eastAsia" w:ascii="Times New Roman" w:hAnsi="Times New Roman" w:cs="Times New Roman"/>
                <w:color w:val="000000" w:themeColor="text1"/>
                <w:sz w:val="24"/>
                <w:lang w:val="en-US" w:eastAsia="zh-CN"/>
                <w14:textFill>
                  <w14:solidFill>
                    <w14:schemeClr w14:val="tx1"/>
                  </w14:solidFill>
                </w14:textFill>
              </w:rPr>
              <w:t>1-4。</w:t>
            </w:r>
          </w:p>
          <w:p w14:paraId="101EEDDD">
            <w:pPr>
              <w:pStyle w:val="23"/>
              <w:widowControl w:val="0"/>
              <w:numPr>
                <w:ilvl w:val="0"/>
                <w:numId w:val="0"/>
              </w:numPr>
              <w:adjustRightInd w:val="0"/>
              <w:ind w:leftChars="200" w:firstLine="632" w:firstLineChars="300"/>
              <w:rPr>
                <w:rFonts w:hint="eastAsia" w:ascii="宋体" w:hAnsi="宋体" w:cs="宋体"/>
                <w:b/>
                <w:color w:val="000000" w:themeColor="text1"/>
                <w:sz w:val="21"/>
                <w:szCs w:val="16"/>
                <w:lang w:val="en-US" w:eastAsia="zh-CN"/>
                <w14:textFill>
                  <w14:solidFill>
                    <w14:schemeClr w14:val="tx1"/>
                  </w14:solidFill>
                </w14:textFill>
              </w:rPr>
            </w:pPr>
          </w:p>
          <w:p w14:paraId="6BC9F200">
            <w:pPr>
              <w:pStyle w:val="23"/>
              <w:widowControl w:val="0"/>
              <w:numPr>
                <w:ilvl w:val="0"/>
                <w:numId w:val="0"/>
              </w:numPr>
              <w:adjustRightInd w:val="0"/>
              <w:ind w:leftChars="200" w:firstLine="632" w:firstLineChars="300"/>
              <w:rPr>
                <w:rFonts w:hint="eastAsia" w:ascii="宋体" w:hAnsi="宋体" w:eastAsia="宋体" w:cs="宋体"/>
                <w:b/>
                <w:color w:val="000000" w:themeColor="text1"/>
                <w:sz w:val="21"/>
                <w:szCs w:val="16"/>
                <w:lang w:val="en-US" w:eastAsia="zh-CN"/>
                <w14:textFill>
                  <w14:solidFill>
                    <w14:schemeClr w14:val="tx1"/>
                  </w14:solidFill>
                </w14:textFill>
              </w:rPr>
            </w:pPr>
            <w:r>
              <w:rPr>
                <w:rFonts w:hint="eastAsia" w:ascii="宋体" w:hAnsi="宋体" w:cs="宋体"/>
                <w:b/>
                <w:color w:val="000000" w:themeColor="text1"/>
                <w:sz w:val="21"/>
                <w:szCs w:val="16"/>
                <w:lang w:val="en-US" w:eastAsia="zh-CN"/>
                <w14:textFill>
                  <w14:solidFill>
                    <w14:schemeClr w14:val="tx1"/>
                  </w14:solidFill>
                </w14:textFill>
              </w:rPr>
              <w:t>表1-4</w:t>
            </w:r>
            <w:r>
              <w:rPr>
                <w:rFonts w:hint="eastAsia" w:ascii="宋体" w:hAnsi="宋体" w:eastAsia="宋体" w:cs="宋体"/>
                <w:b/>
                <w:color w:val="000000" w:themeColor="text1"/>
                <w:sz w:val="21"/>
                <w:szCs w:val="16"/>
                <w:lang w:val="en-US" w:eastAsia="zh-CN"/>
                <w14:textFill>
                  <w14:solidFill>
                    <w14:schemeClr w14:val="tx1"/>
                  </w14:solidFill>
                </w14:textFill>
              </w:rPr>
              <w:t xml:space="preserve">     项目与“三线一单”符合性分析</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8"/>
              <w:gridCol w:w="375"/>
              <w:gridCol w:w="690"/>
              <w:gridCol w:w="547"/>
              <w:gridCol w:w="665"/>
              <w:gridCol w:w="2620"/>
              <w:gridCol w:w="1300"/>
              <w:gridCol w:w="398"/>
            </w:tblGrid>
            <w:tr w14:paraId="2F461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298" w:type="pct"/>
                  <w:tcBorders>
                    <w:tl2br w:val="nil"/>
                    <w:tr2bl w:val="nil"/>
                  </w:tcBorders>
                  <w:noWrap w:val="0"/>
                  <w:vAlign w:val="center"/>
                </w:tcPr>
                <w:p w14:paraId="1D5BB17F">
                  <w:pPr>
                    <w:keepNext w:val="0"/>
                    <w:keepLines w:val="0"/>
                    <w:pageBreakBefore w:val="0"/>
                    <w:widowControl w:val="0"/>
                    <w:shd w:val="clear" w:color="auto" w:fill="auto"/>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cs="Times New Roman"/>
                      <w:b/>
                      <w:bCs/>
                      <w:color w:val="000000" w:themeColor="text1"/>
                      <w:kern w:val="0"/>
                      <w:sz w:val="21"/>
                      <w:szCs w:val="21"/>
                      <w:highlight w:val="none"/>
                      <w:lang w:val="en-US" w:eastAsia="zh-CN"/>
                      <w14:textFill>
                        <w14:solidFill>
                          <w14:schemeClr w14:val="tx1"/>
                        </w14:solidFill>
                      </w14:textFill>
                    </w:rPr>
                    <w:t>市（区）</w:t>
                  </w:r>
                </w:p>
              </w:tc>
              <w:tc>
                <w:tcPr>
                  <w:tcW w:w="267" w:type="pct"/>
                  <w:tcBorders>
                    <w:tl2br w:val="nil"/>
                    <w:tr2bl w:val="nil"/>
                  </w:tcBorders>
                  <w:noWrap w:val="0"/>
                  <w:vAlign w:val="center"/>
                </w:tcPr>
                <w:p w14:paraId="7EDB9C37">
                  <w:pPr>
                    <w:keepNext w:val="0"/>
                    <w:keepLines w:val="0"/>
                    <w:pageBreakBefore w:val="0"/>
                    <w:widowControl w:val="0"/>
                    <w:shd w:val="clear" w:color="auto" w:fill="auto"/>
                    <w:kinsoku/>
                    <w:wordWrap/>
                    <w:overflowPunct/>
                    <w:topLinePunct w:val="0"/>
                    <w:autoSpaceDE w:val="0"/>
                    <w:autoSpaceDN w:val="0"/>
                    <w:bidi w:val="0"/>
                    <w:adjustRightInd w:val="0"/>
                    <w:snapToGrid w:val="0"/>
                    <w:spacing w:line="360" w:lineRule="exact"/>
                    <w:ind w:firstLine="0" w:firstLineChars="0"/>
                    <w:jc w:val="left"/>
                    <w:textAlignment w:val="auto"/>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区县</w:t>
                  </w:r>
                </w:p>
              </w:tc>
              <w:tc>
                <w:tcPr>
                  <w:tcW w:w="491" w:type="pct"/>
                  <w:tcBorders>
                    <w:tl2br w:val="nil"/>
                    <w:tr2bl w:val="nil"/>
                  </w:tcBorders>
                  <w:noWrap w:val="0"/>
                  <w:vAlign w:val="center"/>
                </w:tcPr>
                <w:p w14:paraId="639877A9">
                  <w:pPr>
                    <w:keepNext w:val="0"/>
                    <w:keepLines w:val="0"/>
                    <w:pageBreakBefore w:val="0"/>
                    <w:widowControl w:val="0"/>
                    <w:shd w:val="clear" w:color="auto" w:fill="auto"/>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环境管控单元名称</w:t>
                  </w:r>
                </w:p>
              </w:tc>
              <w:tc>
                <w:tcPr>
                  <w:tcW w:w="389" w:type="pct"/>
                  <w:tcBorders>
                    <w:tl2br w:val="nil"/>
                    <w:tr2bl w:val="nil"/>
                  </w:tcBorders>
                  <w:noWrap w:val="0"/>
                  <w:vAlign w:val="center"/>
                </w:tcPr>
                <w:p w14:paraId="64129F77">
                  <w:pPr>
                    <w:keepNext w:val="0"/>
                    <w:keepLines w:val="0"/>
                    <w:pageBreakBefore w:val="0"/>
                    <w:widowControl w:val="0"/>
                    <w:shd w:val="clear" w:color="auto" w:fill="auto"/>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val="en-US"/>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单元要素属性</w:t>
                  </w:r>
                </w:p>
              </w:tc>
              <w:tc>
                <w:tcPr>
                  <w:tcW w:w="474" w:type="pct"/>
                  <w:tcBorders>
                    <w:tl2br w:val="nil"/>
                    <w:tr2bl w:val="nil"/>
                  </w:tcBorders>
                  <w:noWrap w:val="0"/>
                  <w:vAlign w:val="center"/>
                </w:tcPr>
                <w:p w14:paraId="3869851C">
                  <w:pPr>
                    <w:keepNext w:val="0"/>
                    <w:keepLines w:val="0"/>
                    <w:pageBreakBefore w:val="0"/>
                    <w:widowControl w:val="0"/>
                    <w:shd w:val="clear" w:color="auto" w:fill="auto"/>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管控要求分类</w:t>
                  </w:r>
                </w:p>
              </w:tc>
              <w:tc>
                <w:tcPr>
                  <w:tcW w:w="1867" w:type="pct"/>
                  <w:tcBorders>
                    <w:tl2br w:val="nil"/>
                    <w:tr2bl w:val="nil"/>
                  </w:tcBorders>
                  <w:noWrap w:val="0"/>
                  <w:vAlign w:val="center"/>
                </w:tcPr>
                <w:p w14:paraId="50F02FC5">
                  <w:pPr>
                    <w:keepNext w:val="0"/>
                    <w:keepLines w:val="0"/>
                    <w:pageBreakBefore w:val="0"/>
                    <w:widowControl w:val="0"/>
                    <w:shd w:val="clear" w:color="auto" w:fill="auto"/>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管控要求</w:t>
                  </w:r>
                </w:p>
              </w:tc>
              <w:tc>
                <w:tcPr>
                  <w:tcW w:w="926" w:type="pct"/>
                  <w:tcBorders>
                    <w:tl2br w:val="nil"/>
                    <w:tr2bl w:val="nil"/>
                  </w:tcBorders>
                  <w:noWrap w:val="0"/>
                  <w:vAlign w:val="center"/>
                </w:tcPr>
                <w:p w14:paraId="6972DC77">
                  <w:pPr>
                    <w:keepNext w:val="0"/>
                    <w:keepLines w:val="0"/>
                    <w:pageBreakBefore w:val="0"/>
                    <w:widowControl w:val="0"/>
                    <w:shd w:val="clear" w:color="auto" w:fill="auto"/>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本项目情况</w:t>
                  </w:r>
                </w:p>
              </w:tc>
              <w:tc>
                <w:tcPr>
                  <w:tcW w:w="283" w:type="pct"/>
                  <w:tcBorders>
                    <w:tl2br w:val="nil"/>
                    <w:tr2bl w:val="nil"/>
                  </w:tcBorders>
                  <w:noWrap w:val="0"/>
                  <w:vAlign w:val="center"/>
                </w:tcPr>
                <w:p w14:paraId="41596FD2">
                  <w:pPr>
                    <w:keepNext w:val="0"/>
                    <w:keepLines w:val="0"/>
                    <w:pageBreakBefore w:val="0"/>
                    <w:widowControl w:val="0"/>
                    <w:shd w:val="clear" w:color="auto" w:fill="auto"/>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符合性</w:t>
                  </w:r>
                </w:p>
              </w:tc>
            </w:tr>
            <w:tr w14:paraId="3EBCE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9" w:hRule="atLeast"/>
                <w:jc w:val="center"/>
              </w:trPr>
              <w:tc>
                <w:tcPr>
                  <w:tcW w:w="298" w:type="pct"/>
                  <w:vMerge w:val="restart"/>
                  <w:tcBorders>
                    <w:tl2br w:val="nil"/>
                    <w:tr2bl w:val="nil"/>
                  </w:tcBorders>
                  <w:noWrap w:val="0"/>
                  <w:vAlign w:val="center"/>
                </w:tcPr>
                <w:p w14:paraId="50D5503C">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t>榆林市</w:t>
                  </w:r>
                </w:p>
              </w:tc>
              <w:tc>
                <w:tcPr>
                  <w:tcW w:w="267" w:type="pct"/>
                  <w:vMerge w:val="restart"/>
                  <w:tcBorders>
                    <w:tl2br w:val="nil"/>
                    <w:tr2bl w:val="nil"/>
                  </w:tcBorders>
                  <w:noWrap w:val="0"/>
                  <w:vAlign w:val="center"/>
                </w:tcPr>
                <w:p w14:paraId="2881E1F4">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left"/>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t>靖边县</w:t>
                  </w:r>
                </w:p>
              </w:tc>
              <w:tc>
                <w:tcPr>
                  <w:tcW w:w="491" w:type="pct"/>
                  <w:vMerge w:val="restart"/>
                  <w:tcBorders>
                    <w:tl2br w:val="nil"/>
                    <w:tr2bl w:val="nil"/>
                  </w:tcBorders>
                  <w:noWrap w:val="0"/>
                  <w:vAlign w:val="center"/>
                </w:tcPr>
                <w:p w14:paraId="52928B38">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t>陕西省榆林市靖边县一般管控单元1</w:t>
                  </w:r>
                </w:p>
              </w:tc>
              <w:tc>
                <w:tcPr>
                  <w:tcW w:w="389" w:type="pct"/>
                  <w:vMerge w:val="restart"/>
                  <w:tcBorders>
                    <w:tl2br w:val="nil"/>
                    <w:tr2bl w:val="nil"/>
                  </w:tcBorders>
                  <w:noWrap w:val="0"/>
                  <w:vAlign w:val="center"/>
                </w:tcPr>
                <w:p w14:paraId="7D63E64A">
                  <w:pPr>
                    <w:keepNext w:val="0"/>
                    <w:keepLines w:val="0"/>
                    <w:pageBreakBefore w:val="0"/>
                    <w:widowControl w:val="0"/>
                    <w:shd w:val="clear" w:color="auto" w:fill="auto"/>
                    <w:kinsoku/>
                    <w:wordWrap/>
                    <w:overflowPunct/>
                    <w:topLinePunct w:val="0"/>
                    <w:autoSpaceDE w:val="0"/>
                    <w:autoSpaceDN w:val="0"/>
                    <w:bidi w:val="0"/>
                    <w:adjustRightInd w:val="0"/>
                    <w:snapToGrid w:val="0"/>
                    <w:spacing w:line="360" w:lineRule="exact"/>
                    <w:ind w:firstLine="0" w:firstLineChars="0"/>
                    <w:jc w:val="center"/>
                    <w:textAlignment w:val="auto"/>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t>无</w:t>
                  </w:r>
                </w:p>
              </w:tc>
              <w:tc>
                <w:tcPr>
                  <w:tcW w:w="474" w:type="pct"/>
                  <w:tcBorders>
                    <w:tl2br w:val="nil"/>
                    <w:tr2bl w:val="nil"/>
                  </w:tcBorders>
                  <w:noWrap w:val="0"/>
                  <w:vAlign w:val="center"/>
                </w:tcPr>
                <w:p w14:paraId="39EB48EF">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空间布局</w:t>
                  </w:r>
                </w:p>
                <w:p w14:paraId="4CFE4E9E">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约束</w:t>
                  </w:r>
                </w:p>
              </w:tc>
              <w:tc>
                <w:tcPr>
                  <w:tcW w:w="1867" w:type="pct"/>
                  <w:tcBorders>
                    <w:tl2br w:val="nil"/>
                    <w:tr2bl w:val="nil"/>
                  </w:tcBorders>
                  <w:noWrap w:val="0"/>
                  <w:vAlign w:val="center"/>
                </w:tcPr>
                <w:p w14:paraId="34BE8DDD">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both"/>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执行全省、陕北地区、榆林市生态环境总体准入清单中空间布局约束相关要求。</w:t>
                  </w:r>
                </w:p>
              </w:tc>
              <w:tc>
                <w:tcPr>
                  <w:tcW w:w="926" w:type="pct"/>
                  <w:tcBorders>
                    <w:tl2br w:val="nil"/>
                    <w:tr2bl w:val="nil"/>
                  </w:tcBorders>
                  <w:noWrap w:val="0"/>
                  <w:vAlign w:val="center"/>
                </w:tcPr>
                <w:p w14:paraId="3070C954">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both"/>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t>本项目为靖边采油厂配套的采出水处理项目，不涉及生态保护红线，在采取环评提出的污染防治措施后，不会对周边环境产生不利影响，符合相关要求。</w:t>
                  </w:r>
                </w:p>
              </w:tc>
              <w:tc>
                <w:tcPr>
                  <w:tcW w:w="283" w:type="pct"/>
                  <w:tcBorders>
                    <w:tl2br w:val="nil"/>
                    <w:tr2bl w:val="nil"/>
                  </w:tcBorders>
                  <w:noWrap w:val="0"/>
                  <w:vAlign w:val="center"/>
                </w:tcPr>
                <w:p w14:paraId="3BA6159A">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both"/>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符合</w:t>
                  </w:r>
                </w:p>
              </w:tc>
            </w:tr>
            <w:tr w14:paraId="1E1A9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9" w:hRule="atLeast"/>
                <w:jc w:val="center"/>
              </w:trPr>
              <w:tc>
                <w:tcPr>
                  <w:tcW w:w="298" w:type="pct"/>
                  <w:vMerge w:val="continue"/>
                  <w:tcBorders>
                    <w:tl2br w:val="nil"/>
                    <w:tr2bl w:val="nil"/>
                  </w:tcBorders>
                  <w:noWrap w:val="0"/>
                  <w:vAlign w:val="center"/>
                </w:tcPr>
                <w:p w14:paraId="731473EC">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p>
              </w:tc>
              <w:tc>
                <w:tcPr>
                  <w:tcW w:w="267" w:type="pct"/>
                  <w:vMerge w:val="continue"/>
                  <w:tcBorders>
                    <w:tl2br w:val="nil"/>
                    <w:tr2bl w:val="nil"/>
                  </w:tcBorders>
                  <w:noWrap w:val="0"/>
                  <w:vAlign w:val="center"/>
                </w:tcPr>
                <w:p w14:paraId="7A95119E">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left"/>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p>
              </w:tc>
              <w:tc>
                <w:tcPr>
                  <w:tcW w:w="491" w:type="pct"/>
                  <w:vMerge w:val="continue"/>
                  <w:tcBorders>
                    <w:tl2br w:val="nil"/>
                    <w:tr2bl w:val="nil"/>
                  </w:tcBorders>
                  <w:noWrap w:val="0"/>
                  <w:vAlign w:val="center"/>
                </w:tcPr>
                <w:p w14:paraId="49582667">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p>
              </w:tc>
              <w:tc>
                <w:tcPr>
                  <w:tcW w:w="389" w:type="pct"/>
                  <w:vMerge w:val="continue"/>
                  <w:tcBorders>
                    <w:tl2br w:val="nil"/>
                    <w:tr2bl w:val="nil"/>
                  </w:tcBorders>
                  <w:noWrap w:val="0"/>
                  <w:vAlign w:val="center"/>
                </w:tcPr>
                <w:p w14:paraId="115E6DC0">
                  <w:pPr>
                    <w:keepNext w:val="0"/>
                    <w:keepLines w:val="0"/>
                    <w:pageBreakBefore w:val="0"/>
                    <w:widowControl w:val="0"/>
                    <w:shd w:val="clear" w:color="auto" w:fill="auto"/>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p>
              </w:tc>
              <w:tc>
                <w:tcPr>
                  <w:tcW w:w="474" w:type="pct"/>
                  <w:tcBorders>
                    <w:tl2br w:val="nil"/>
                    <w:tr2bl w:val="nil"/>
                  </w:tcBorders>
                  <w:noWrap w:val="0"/>
                  <w:vAlign w:val="center"/>
                </w:tcPr>
                <w:p w14:paraId="366FEEAE">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t>污染物排放管控</w:t>
                  </w:r>
                </w:p>
              </w:tc>
              <w:tc>
                <w:tcPr>
                  <w:tcW w:w="1867" w:type="pct"/>
                  <w:tcBorders>
                    <w:tl2br w:val="nil"/>
                    <w:tr2bl w:val="nil"/>
                  </w:tcBorders>
                  <w:noWrap w:val="0"/>
                  <w:vAlign w:val="center"/>
                </w:tcPr>
                <w:p w14:paraId="4F55B6B0">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t>无</w:t>
                  </w:r>
                </w:p>
              </w:tc>
              <w:tc>
                <w:tcPr>
                  <w:tcW w:w="926" w:type="pct"/>
                  <w:tcBorders>
                    <w:tl2br w:val="nil"/>
                    <w:tr2bl w:val="nil"/>
                  </w:tcBorders>
                  <w:noWrap w:val="0"/>
                  <w:vAlign w:val="center"/>
                </w:tcPr>
                <w:p w14:paraId="13B59929">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kern w:val="0"/>
                      <w:sz w:val="21"/>
                      <w:szCs w:val="21"/>
                      <w:highlight w:val="none"/>
                      <w:lang w:val="en-US" w:eastAsia="zh-CN"/>
                      <w14:textFill>
                        <w14:solidFill>
                          <w14:schemeClr w14:val="tx1"/>
                        </w14:solidFill>
                      </w14:textFill>
                    </w:rPr>
                    <w:t>/</w:t>
                  </w:r>
                </w:p>
              </w:tc>
              <w:tc>
                <w:tcPr>
                  <w:tcW w:w="283" w:type="pct"/>
                  <w:tcBorders>
                    <w:tl2br w:val="nil"/>
                    <w:tr2bl w:val="nil"/>
                  </w:tcBorders>
                  <w:noWrap w:val="0"/>
                  <w:vAlign w:val="center"/>
                </w:tcPr>
                <w:p w14:paraId="58E101EB">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t>/</w:t>
                  </w:r>
                </w:p>
              </w:tc>
            </w:tr>
            <w:tr w14:paraId="236C6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9" w:hRule="atLeast"/>
                <w:jc w:val="center"/>
              </w:trPr>
              <w:tc>
                <w:tcPr>
                  <w:tcW w:w="298" w:type="pct"/>
                  <w:vMerge w:val="continue"/>
                  <w:tcBorders>
                    <w:tl2br w:val="nil"/>
                    <w:tr2bl w:val="nil"/>
                  </w:tcBorders>
                  <w:noWrap w:val="0"/>
                  <w:vAlign w:val="center"/>
                </w:tcPr>
                <w:p w14:paraId="4C188A03">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p>
              </w:tc>
              <w:tc>
                <w:tcPr>
                  <w:tcW w:w="267" w:type="pct"/>
                  <w:vMerge w:val="continue"/>
                  <w:tcBorders>
                    <w:tl2br w:val="nil"/>
                    <w:tr2bl w:val="nil"/>
                  </w:tcBorders>
                  <w:noWrap w:val="0"/>
                  <w:vAlign w:val="center"/>
                </w:tcPr>
                <w:p w14:paraId="0A9C4D86">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left"/>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p>
              </w:tc>
              <w:tc>
                <w:tcPr>
                  <w:tcW w:w="491" w:type="pct"/>
                  <w:vMerge w:val="continue"/>
                  <w:tcBorders>
                    <w:tl2br w:val="nil"/>
                    <w:tr2bl w:val="nil"/>
                  </w:tcBorders>
                  <w:noWrap w:val="0"/>
                  <w:vAlign w:val="center"/>
                </w:tcPr>
                <w:p w14:paraId="16EED1D1">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p>
              </w:tc>
              <w:tc>
                <w:tcPr>
                  <w:tcW w:w="389" w:type="pct"/>
                  <w:vMerge w:val="continue"/>
                  <w:tcBorders>
                    <w:tl2br w:val="nil"/>
                    <w:tr2bl w:val="nil"/>
                  </w:tcBorders>
                  <w:noWrap w:val="0"/>
                  <w:vAlign w:val="center"/>
                </w:tcPr>
                <w:p w14:paraId="2757B64C">
                  <w:pPr>
                    <w:keepNext w:val="0"/>
                    <w:keepLines w:val="0"/>
                    <w:pageBreakBefore w:val="0"/>
                    <w:widowControl w:val="0"/>
                    <w:shd w:val="clear" w:color="auto" w:fill="auto"/>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p>
              </w:tc>
              <w:tc>
                <w:tcPr>
                  <w:tcW w:w="474" w:type="pct"/>
                  <w:tcBorders>
                    <w:tl2br w:val="nil"/>
                    <w:tr2bl w:val="nil"/>
                  </w:tcBorders>
                  <w:noWrap w:val="0"/>
                  <w:vAlign w:val="center"/>
                </w:tcPr>
                <w:p w14:paraId="05EA617D">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eastAsia"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t>环境风险管控</w:t>
                  </w:r>
                </w:p>
              </w:tc>
              <w:tc>
                <w:tcPr>
                  <w:tcW w:w="1867" w:type="pct"/>
                  <w:tcBorders>
                    <w:tl2br w:val="nil"/>
                    <w:tr2bl w:val="nil"/>
                  </w:tcBorders>
                  <w:noWrap w:val="0"/>
                  <w:vAlign w:val="center"/>
                </w:tcPr>
                <w:p w14:paraId="5528D900">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eastAsia"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t>无</w:t>
                  </w:r>
                </w:p>
              </w:tc>
              <w:tc>
                <w:tcPr>
                  <w:tcW w:w="926" w:type="pct"/>
                  <w:tcBorders>
                    <w:tl2br w:val="nil"/>
                    <w:tr2bl w:val="nil"/>
                  </w:tcBorders>
                  <w:noWrap w:val="0"/>
                  <w:vAlign w:val="center"/>
                </w:tcPr>
                <w:p w14:paraId="711ACC7C">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kern w:val="0"/>
                      <w:sz w:val="21"/>
                      <w:szCs w:val="21"/>
                      <w:highlight w:val="none"/>
                      <w:lang w:val="en-US" w:eastAsia="zh-CN"/>
                      <w14:textFill>
                        <w14:solidFill>
                          <w14:schemeClr w14:val="tx1"/>
                        </w14:solidFill>
                      </w14:textFill>
                    </w:rPr>
                    <w:t>/</w:t>
                  </w:r>
                </w:p>
              </w:tc>
              <w:tc>
                <w:tcPr>
                  <w:tcW w:w="283" w:type="pct"/>
                  <w:tcBorders>
                    <w:tl2br w:val="nil"/>
                    <w:tr2bl w:val="nil"/>
                  </w:tcBorders>
                  <w:noWrap w:val="0"/>
                  <w:vAlign w:val="center"/>
                </w:tcPr>
                <w:p w14:paraId="7518EA32">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t>/</w:t>
                  </w:r>
                </w:p>
              </w:tc>
            </w:tr>
            <w:tr w14:paraId="4954B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3" w:hRule="atLeast"/>
                <w:jc w:val="center"/>
              </w:trPr>
              <w:tc>
                <w:tcPr>
                  <w:tcW w:w="298" w:type="pct"/>
                  <w:vMerge w:val="continue"/>
                  <w:tcBorders>
                    <w:tl2br w:val="nil"/>
                    <w:tr2bl w:val="nil"/>
                  </w:tcBorders>
                  <w:noWrap w:val="0"/>
                  <w:vAlign w:val="center"/>
                </w:tcPr>
                <w:p w14:paraId="48DBC507">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both"/>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p>
              </w:tc>
              <w:tc>
                <w:tcPr>
                  <w:tcW w:w="267" w:type="pct"/>
                  <w:vMerge w:val="continue"/>
                  <w:tcBorders>
                    <w:tl2br w:val="nil"/>
                    <w:tr2bl w:val="nil"/>
                  </w:tcBorders>
                  <w:noWrap w:val="0"/>
                  <w:vAlign w:val="center"/>
                </w:tcPr>
                <w:p w14:paraId="4E92A0E8">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both"/>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p>
              </w:tc>
              <w:tc>
                <w:tcPr>
                  <w:tcW w:w="491" w:type="pct"/>
                  <w:vMerge w:val="continue"/>
                  <w:tcBorders>
                    <w:tl2br w:val="nil"/>
                    <w:tr2bl w:val="nil"/>
                  </w:tcBorders>
                  <w:noWrap w:val="0"/>
                  <w:vAlign w:val="center"/>
                </w:tcPr>
                <w:p w14:paraId="1C20B619">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both"/>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p>
              </w:tc>
              <w:tc>
                <w:tcPr>
                  <w:tcW w:w="389" w:type="pct"/>
                  <w:vMerge w:val="continue"/>
                  <w:tcBorders>
                    <w:tl2br w:val="nil"/>
                    <w:tr2bl w:val="nil"/>
                  </w:tcBorders>
                  <w:noWrap w:val="0"/>
                  <w:vAlign w:val="center"/>
                </w:tcPr>
                <w:p w14:paraId="2DCA9DBF">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both"/>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p>
              </w:tc>
              <w:tc>
                <w:tcPr>
                  <w:tcW w:w="474" w:type="pct"/>
                  <w:tcBorders>
                    <w:tl2br w:val="nil"/>
                    <w:tr2bl w:val="nil"/>
                  </w:tcBorders>
                  <w:noWrap w:val="0"/>
                  <w:vAlign w:val="center"/>
                </w:tcPr>
                <w:p w14:paraId="1C7DD0D4">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t>资源利用开发效率要求</w:t>
                  </w:r>
                </w:p>
              </w:tc>
              <w:tc>
                <w:tcPr>
                  <w:tcW w:w="1867" w:type="pct"/>
                  <w:tcBorders>
                    <w:tl2br w:val="nil"/>
                    <w:tr2bl w:val="nil"/>
                  </w:tcBorders>
                  <w:noWrap w:val="0"/>
                  <w:vAlign w:val="center"/>
                </w:tcPr>
                <w:p w14:paraId="7017145D">
                  <w:pPr>
                    <w:pStyle w:val="2"/>
                    <w:keepNext w:val="0"/>
                    <w:keepLines w:val="0"/>
                    <w:pageBreakBefore w:val="0"/>
                    <w:widowControl w:val="0"/>
                    <w:kinsoku/>
                    <w:wordWrap/>
                    <w:overflowPunct/>
                    <w:topLinePunct w:val="0"/>
                    <w:autoSpaceDE w:val="0"/>
                    <w:autoSpaceDN w:val="0"/>
                    <w:bidi w:val="0"/>
                    <w:adjustRightInd w:val="0"/>
                    <w:spacing w:line="36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t>无</w:t>
                  </w:r>
                </w:p>
              </w:tc>
              <w:tc>
                <w:tcPr>
                  <w:tcW w:w="926" w:type="pct"/>
                  <w:tcBorders>
                    <w:tl2br w:val="nil"/>
                    <w:tr2bl w:val="nil"/>
                  </w:tcBorders>
                  <w:noWrap w:val="0"/>
                  <w:vAlign w:val="center"/>
                </w:tcPr>
                <w:p w14:paraId="267100CF">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t>/</w:t>
                  </w:r>
                </w:p>
              </w:tc>
              <w:tc>
                <w:tcPr>
                  <w:tcW w:w="283" w:type="pct"/>
                  <w:tcBorders>
                    <w:tl2br w:val="nil"/>
                    <w:tr2bl w:val="nil"/>
                  </w:tcBorders>
                  <w:noWrap w:val="0"/>
                  <w:vAlign w:val="center"/>
                </w:tcPr>
                <w:p w14:paraId="24598873">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both"/>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t>/</w:t>
                  </w:r>
                </w:p>
              </w:tc>
            </w:tr>
          </w:tbl>
          <w:p w14:paraId="0C4E1E34">
            <w:pPr>
              <w:widowControl w:val="0"/>
              <w:adjustRightInd w:val="0"/>
              <w:spacing w:line="360" w:lineRule="auto"/>
              <w:ind w:firstLine="480" w:firstLineChars="200"/>
              <w:textAlignment w:val="baseline"/>
              <w:rPr>
                <w:rFonts w:hint="eastAsia" w:ascii="宋体" w:hAnsi="宋体" w:eastAsia="宋体" w:cs="宋体"/>
                <w:color w:val="000000" w:themeColor="text1"/>
                <w:sz w:val="24"/>
                <w:lang w:val="en-US" w:eastAsia="zh-CN" w:bidi="ar"/>
                <w14:textFill>
                  <w14:solidFill>
                    <w14:schemeClr w14:val="tx1"/>
                  </w14:solidFill>
                </w14:textFill>
              </w:rPr>
            </w:pPr>
            <w:r>
              <w:rPr>
                <w:rFonts w:hint="default" w:ascii="宋体" w:hAnsi="宋体" w:eastAsia="宋体" w:cs="宋体"/>
                <w:color w:val="000000" w:themeColor="text1"/>
                <w:sz w:val="24"/>
                <w:lang w:val="en-US" w:eastAsia="zh-CN" w:bidi="ar"/>
                <w14:textFill>
                  <w14:solidFill>
                    <w14:schemeClr w14:val="tx1"/>
                  </w14:solidFill>
                </w14:textFill>
              </w:rPr>
              <w:t>③</w:t>
            </w:r>
            <w:r>
              <w:rPr>
                <w:rFonts w:hint="eastAsia" w:ascii="宋体" w:hAnsi="宋体" w:eastAsia="宋体" w:cs="宋体"/>
                <w:color w:val="000000" w:themeColor="text1"/>
                <w:sz w:val="24"/>
                <w:lang w:val="en-US" w:eastAsia="zh-CN" w:bidi="ar"/>
                <w14:textFill>
                  <w14:solidFill>
                    <w14:schemeClr w14:val="tx1"/>
                  </w14:solidFill>
                </w14:textFill>
              </w:rPr>
              <w:t>一说明</w:t>
            </w:r>
          </w:p>
          <w:p w14:paraId="7F80D2DC">
            <w:pPr>
              <w:widowControl w:val="0"/>
              <w:adjustRightInd w:val="0"/>
              <w:spacing w:line="360" w:lineRule="auto"/>
              <w:ind w:firstLine="480" w:firstLineChars="200"/>
              <w:textAlignment w:val="baseline"/>
              <w:rPr>
                <w:rFonts w:hint="eastAsia" w:ascii="宋体" w:hAnsi="宋体" w:cs="宋体"/>
                <w:b/>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val="en-US" w:eastAsia="zh-CN" w:bidi="ar"/>
                <w14:textFill>
                  <w14:solidFill>
                    <w14:schemeClr w14:val="tx1"/>
                  </w14:solidFill>
                </w14:textFill>
              </w:rPr>
              <w:t>本项目位于榆林市“三线一单”生态环境管控单元分区中一般管控单元，对照表1-4中的管控要求，项目建设符合榆林市生态环境准入清单中一般管控单元的环境分区管控的要求。</w:t>
            </w:r>
          </w:p>
          <w:p w14:paraId="2C951168">
            <w:pPr>
              <w:widowControl w:val="0"/>
              <w:adjustRightInd w:val="0"/>
              <w:spacing w:line="360" w:lineRule="auto"/>
              <w:ind w:firstLine="482" w:firstLineChars="200"/>
              <w:textAlignment w:val="baseline"/>
              <w:rPr>
                <w:rFonts w:hint="default" w:ascii="宋体" w:hAnsi="宋体" w:eastAsia="宋体" w:cs="宋体"/>
                <w:b/>
                <w:color w:val="000000" w:themeColor="text1"/>
                <w:sz w:val="24"/>
                <w:szCs w:val="20"/>
                <w:lang w:val="en-US" w:eastAsia="zh-CN"/>
                <w14:textFill>
                  <w14:solidFill>
                    <w14:schemeClr w14:val="tx1"/>
                  </w14:solidFill>
                </w14:textFill>
              </w:rPr>
            </w:pPr>
            <w:r>
              <w:rPr>
                <w:rFonts w:hint="eastAsia" w:ascii="宋体" w:hAnsi="宋体" w:cs="宋体"/>
                <w:b/>
                <w:color w:val="000000" w:themeColor="text1"/>
                <w:sz w:val="24"/>
                <w14:textFill>
                  <w14:solidFill>
                    <w14:schemeClr w14:val="tx1"/>
                  </w14:solidFill>
                </w14:textFill>
              </w:rPr>
              <w:t>4、</w:t>
            </w:r>
            <w:r>
              <w:rPr>
                <w:rFonts w:hint="eastAsia" w:ascii="宋体" w:hAnsi="宋体" w:cs="宋体"/>
                <w:b/>
                <w:color w:val="000000" w:themeColor="text1"/>
                <w:sz w:val="24"/>
                <w:lang w:eastAsia="zh-CN"/>
                <w14:textFill>
                  <w14:solidFill>
                    <w14:schemeClr w14:val="tx1"/>
                  </w14:solidFill>
                </w14:textFill>
              </w:rPr>
              <w:t>“</w:t>
            </w:r>
            <w:r>
              <w:rPr>
                <w:rFonts w:hint="eastAsia" w:ascii="宋体" w:hAnsi="宋体" w:cs="宋体"/>
                <w:b/>
                <w:color w:val="000000" w:themeColor="text1"/>
                <w:sz w:val="24"/>
                <w:szCs w:val="20"/>
                <w:lang w:val="en-US" w:eastAsia="zh-CN"/>
                <w14:textFill>
                  <w14:solidFill>
                    <w14:schemeClr w14:val="tx1"/>
                  </w14:solidFill>
                </w14:textFill>
              </w:rPr>
              <w:t>多规合一</w:t>
            </w:r>
            <w:r>
              <w:rPr>
                <w:rFonts w:hint="eastAsia" w:ascii="宋体" w:hAnsi="宋体" w:cs="宋体"/>
                <w:b/>
                <w:color w:val="000000" w:themeColor="text1"/>
                <w:sz w:val="24"/>
                <w:lang w:eastAsia="zh-CN"/>
                <w14:textFill>
                  <w14:solidFill>
                    <w14:schemeClr w14:val="tx1"/>
                  </w14:solidFill>
                </w14:textFill>
              </w:rPr>
              <w:t>”</w:t>
            </w:r>
            <w:r>
              <w:rPr>
                <w:rFonts w:hint="eastAsia" w:ascii="宋体" w:hAnsi="宋体" w:cs="宋体"/>
                <w:b/>
                <w:color w:val="000000" w:themeColor="text1"/>
                <w:sz w:val="24"/>
                <w:lang w:val="en-US" w:eastAsia="zh-CN"/>
                <w14:textFill>
                  <w14:solidFill>
                    <w14:schemeClr w14:val="tx1"/>
                  </w14:solidFill>
                </w14:textFill>
              </w:rPr>
              <w:t>符合性分析</w:t>
            </w:r>
          </w:p>
          <w:p w14:paraId="15D3A241">
            <w:pPr>
              <w:adjustRightInd w:val="0"/>
              <w:spacing w:line="360" w:lineRule="auto"/>
              <w:ind w:firstLine="480" w:firstLineChars="200"/>
              <w:rPr>
                <w:rFonts w:ascii="宋体" w:hAnsi="宋体" w:cs="宋体"/>
                <w:b/>
                <w:color w:val="000000" w:themeColor="text1"/>
                <w:sz w:val="24"/>
                <w:szCs w:val="20"/>
                <w14:textFill>
                  <w14:solidFill>
                    <w14:schemeClr w14:val="tx1"/>
                  </w14:solidFill>
                </w14:textFill>
              </w:rPr>
            </w:pPr>
            <w:r>
              <w:rPr>
                <w:rFonts w:hint="eastAsia" w:ascii="宋体" w:hAnsi="宋体" w:cs="宋体"/>
                <w:color w:val="000000" w:themeColor="text1"/>
                <w:sz w:val="24"/>
                <w14:textFill>
                  <w14:solidFill>
                    <w14:schemeClr w14:val="tx1"/>
                  </w14:solidFill>
                </w14:textFill>
              </w:rPr>
              <w:t>项目与“多规合一”</w:t>
            </w:r>
            <w:r>
              <w:rPr>
                <w:rFonts w:hint="eastAsia" w:ascii="宋体" w:hAnsi="宋体" w:cs="宋体"/>
                <w:color w:val="000000" w:themeColor="text1"/>
                <w:sz w:val="24"/>
                <w:szCs w:val="20"/>
                <w:lang w:bidi="ar"/>
                <w14:textFill>
                  <w14:solidFill>
                    <w14:schemeClr w14:val="tx1"/>
                  </w14:solidFill>
                </w14:textFill>
              </w:rPr>
              <w:t>控制线检测</w:t>
            </w:r>
            <w:r>
              <w:rPr>
                <w:rFonts w:hint="eastAsia" w:ascii="宋体" w:hAnsi="宋体" w:cs="宋体"/>
                <w:color w:val="000000" w:themeColor="text1"/>
                <w:sz w:val="24"/>
                <w:lang w:bidi="ar"/>
                <w14:textFill>
                  <w14:solidFill>
                    <w14:schemeClr w14:val="tx1"/>
                  </w14:solidFill>
                </w14:textFill>
              </w:rPr>
              <w:t>结果符合性分析见下表。</w:t>
            </w:r>
          </w:p>
          <w:p w14:paraId="076EC517">
            <w:pPr>
              <w:pStyle w:val="23"/>
              <w:widowControl w:val="0"/>
              <w:numPr>
                <w:ilvl w:val="0"/>
                <w:numId w:val="0"/>
              </w:numPr>
              <w:adjustRightInd w:val="0"/>
              <w:ind w:leftChars="200"/>
              <w:rPr>
                <w:rFonts w:ascii="宋体" w:hAnsi="宋体" w:cs="宋体"/>
                <w:b/>
                <w:bCs w:val="0"/>
                <w:color w:val="000000" w:themeColor="text1"/>
                <w:sz w:val="21"/>
                <w:szCs w:val="16"/>
                <w14:textFill>
                  <w14:solidFill>
                    <w14:schemeClr w14:val="tx1"/>
                  </w14:solidFill>
                </w14:textFill>
              </w:rPr>
            </w:pPr>
            <w:r>
              <w:rPr>
                <w:rFonts w:hint="eastAsia" w:ascii="宋体" w:hAnsi="宋体" w:cs="宋体"/>
                <w:b/>
                <w:bCs w:val="0"/>
                <w:color w:val="000000" w:themeColor="text1"/>
                <w:sz w:val="21"/>
                <w:szCs w:val="16"/>
                <w:lang w:val="en-US" w:eastAsia="zh-CN"/>
                <w14:textFill>
                  <w14:solidFill>
                    <w14:schemeClr w14:val="tx1"/>
                  </w14:solidFill>
                </w14:textFill>
              </w:rPr>
              <w:t xml:space="preserve">表1-5    </w:t>
            </w:r>
            <w:r>
              <w:rPr>
                <w:rFonts w:hint="eastAsia" w:ascii="宋体" w:hAnsi="宋体" w:cs="宋体"/>
                <w:b/>
                <w:bCs w:val="0"/>
                <w:color w:val="000000" w:themeColor="text1"/>
                <w:sz w:val="21"/>
                <w:szCs w:val="16"/>
                <w14:textFill>
                  <w14:solidFill>
                    <w14:schemeClr w14:val="tx1"/>
                  </w14:solidFill>
                </w14:textFill>
              </w:rPr>
              <w:t>项目与榆林市“多规合一”控制线检测符合性分析</w:t>
            </w:r>
          </w:p>
          <w:tbl>
            <w:tblPr>
              <w:tblStyle w:val="20"/>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935"/>
              <w:gridCol w:w="2021"/>
              <w:gridCol w:w="1699"/>
              <w:gridCol w:w="1340"/>
            </w:tblGrid>
            <w:tr w14:paraId="6BE7C3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1383" w:type="pct"/>
                  <w:vAlign w:val="center"/>
                </w:tcPr>
                <w:p w14:paraId="76F30816">
                  <w:pPr>
                    <w:jc w:val="center"/>
                    <w:rPr>
                      <w:rFonts w:ascii="宋体" w:hAnsi="宋体" w:cs="宋体"/>
                      <w:b/>
                      <w:color w:val="000000" w:themeColor="text1"/>
                      <w:kern w:val="21"/>
                      <w:szCs w:val="21"/>
                      <w14:textFill>
                        <w14:solidFill>
                          <w14:schemeClr w14:val="tx1"/>
                        </w14:solidFill>
                      </w14:textFill>
                    </w:rPr>
                  </w:pPr>
                  <w:r>
                    <w:rPr>
                      <w:rFonts w:hint="eastAsia" w:ascii="宋体" w:hAnsi="宋体" w:cs="宋体"/>
                      <w:b/>
                      <w:color w:val="000000" w:themeColor="text1"/>
                      <w:kern w:val="21"/>
                      <w:szCs w:val="21"/>
                      <w14:textFill>
                        <w14:solidFill>
                          <w14:schemeClr w14:val="tx1"/>
                        </w14:solidFill>
                      </w14:textFill>
                    </w:rPr>
                    <w:t>控制线名称</w:t>
                  </w:r>
                </w:p>
              </w:tc>
              <w:tc>
                <w:tcPr>
                  <w:tcW w:w="1444" w:type="pct"/>
                  <w:vAlign w:val="center"/>
                </w:tcPr>
                <w:p w14:paraId="31983734">
                  <w:pPr>
                    <w:jc w:val="center"/>
                    <w:rPr>
                      <w:rFonts w:ascii="宋体" w:hAnsi="宋体" w:cs="宋体"/>
                      <w:b/>
                      <w:color w:val="000000" w:themeColor="text1"/>
                      <w:kern w:val="21"/>
                      <w:szCs w:val="21"/>
                      <w14:textFill>
                        <w14:solidFill>
                          <w14:schemeClr w14:val="tx1"/>
                        </w14:solidFill>
                      </w14:textFill>
                    </w:rPr>
                  </w:pPr>
                  <w:r>
                    <w:rPr>
                      <w:rFonts w:hint="eastAsia" w:ascii="宋体" w:hAnsi="宋体" w:cs="宋体"/>
                      <w:b/>
                      <w:color w:val="000000" w:themeColor="text1"/>
                      <w:kern w:val="21"/>
                      <w:szCs w:val="21"/>
                      <w14:textFill>
                        <w14:solidFill>
                          <w14:schemeClr w14:val="tx1"/>
                        </w14:solidFill>
                      </w14:textFill>
                    </w:rPr>
                    <w:t>占地面积</w:t>
                  </w:r>
                </w:p>
                <w:p w14:paraId="0C577DF3">
                  <w:pPr>
                    <w:jc w:val="center"/>
                    <w:rPr>
                      <w:rFonts w:ascii="宋体" w:hAnsi="宋体" w:cs="宋体"/>
                      <w:b/>
                      <w:color w:val="000000" w:themeColor="text1"/>
                      <w:kern w:val="21"/>
                      <w:szCs w:val="21"/>
                      <w14:textFill>
                        <w14:solidFill>
                          <w14:schemeClr w14:val="tx1"/>
                        </w14:solidFill>
                      </w14:textFill>
                    </w:rPr>
                  </w:pPr>
                  <w:r>
                    <w:rPr>
                      <w:rFonts w:hint="eastAsia" w:ascii="宋体" w:hAnsi="宋体" w:cs="宋体"/>
                      <w:b/>
                      <w:color w:val="000000" w:themeColor="text1"/>
                      <w:kern w:val="21"/>
                      <w:szCs w:val="21"/>
                      <w14:textFill>
                        <w14:solidFill>
                          <w14:schemeClr w14:val="tx1"/>
                        </w14:solidFill>
                      </w14:textFill>
                    </w:rPr>
                    <w:t>（公顷）</w:t>
                  </w:r>
                </w:p>
              </w:tc>
              <w:tc>
                <w:tcPr>
                  <w:tcW w:w="1214" w:type="pct"/>
                  <w:vAlign w:val="center"/>
                </w:tcPr>
                <w:p w14:paraId="50F2E5B8">
                  <w:pPr>
                    <w:jc w:val="center"/>
                    <w:rPr>
                      <w:rFonts w:ascii="宋体" w:hAnsi="宋体" w:cs="宋体"/>
                      <w:b/>
                      <w:color w:val="000000" w:themeColor="text1"/>
                      <w:kern w:val="21"/>
                      <w:szCs w:val="21"/>
                      <w14:textFill>
                        <w14:solidFill>
                          <w14:schemeClr w14:val="tx1"/>
                        </w14:solidFill>
                      </w14:textFill>
                    </w:rPr>
                  </w:pPr>
                  <w:r>
                    <w:rPr>
                      <w:rFonts w:hint="eastAsia" w:ascii="宋体" w:hAnsi="宋体" w:cs="宋体"/>
                      <w:b/>
                      <w:color w:val="000000" w:themeColor="text1"/>
                      <w:kern w:val="21"/>
                      <w:szCs w:val="21"/>
                      <w14:textFill>
                        <w14:solidFill>
                          <w14:schemeClr w14:val="tx1"/>
                        </w14:solidFill>
                      </w14:textFill>
                    </w:rPr>
                    <w:t>检测意见及建议</w:t>
                  </w:r>
                </w:p>
              </w:tc>
              <w:tc>
                <w:tcPr>
                  <w:tcW w:w="957" w:type="pct"/>
                  <w:vAlign w:val="center"/>
                </w:tcPr>
                <w:p w14:paraId="46F4C1FA">
                  <w:pPr>
                    <w:jc w:val="center"/>
                    <w:rPr>
                      <w:rFonts w:ascii="宋体" w:hAnsi="宋体" w:cs="宋体"/>
                      <w:b/>
                      <w:color w:val="000000" w:themeColor="text1"/>
                      <w:kern w:val="21"/>
                      <w:szCs w:val="21"/>
                      <w14:textFill>
                        <w14:solidFill>
                          <w14:schemeClr w14:val="tx1"/>
                        </w14:solidFill>
                      </w14:textFill>
                    </w:rPr>
                  </w:pPr>
                  <w:r>
                    <w:rPr>
                      <w:rFonts w:hint="eastAsia" w:ascii="宋体" w:hAnsi="宋体" w:cs="宋体"/>
                      <w:b/>
                      <w:color w:val="000000" w:themeColor="text1"/>
                      <w:kern w:val="21"/>
                      <w:szCs w:val="21"/>
                      <w14:textFill>
                        <w14:solidFill>
                          <w14:schemeClr w14:val="tx1"/>
                        </w14:solidFill>
                      </w14:textFill>
                    </w:rPr>
                    <w:t>与本项目符合性分析</w:t>
                  </w:r>
                </w:p>
              </w:tc>
            </w:tr>
            <w:tr w14:paraId="2364C1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1383" w:type="pct"/>
                  <w:vAlign w:val="center"/>
                </w:tcPr>
                <w:p w14:paraId="522DCA3B">
                  <w:pPr>
                    <w:jc w:val="center"/>
                    <w:rPr>
                      <w:rFonts w:hint="default" w:ascii="宋体" w:hAnsi="宋体" w:eastAsia="宋体" w:cs="宋体"/>
                      <w:color w:val="000000" w:themeColor="text1"/>
                      <w:kern w:val="21"/>
                      <w:szCs w:val="21"/>
                      <w:lang w:val="en-US" w:eastAsia="zh-CN"/>
                      <w14:textFill>
                        <w14:solidFill>
                          <w14:schemeClr w14:val="tx1"/>
                        </w14:solidFill>
                      </w14:textFill>
                    </w:rPr>
                  </w:pPr>
                  <w:r>
                    <w:rPr>
                      <w:rFonts w:hint="eastAsia" w:ascii="宋体" w:hAnsi="宋体" w:cs="宋体"/>
                      <w:color w:val="000000" w:themeColor="text1"/>
                      <w:kern w:val="21"/>
                      <w:szCs w:val="21"/>
                      <w:lang w:val="en-US" w:eastAsia="zh-CN"/>
                      <w14:textFill>
                        <w14:solidFill>
                          <w14:schemeClr w14:val="tx1"/>
                        </w14:solidFill>
                      </w14:textFill>
                    </w:rPr>
                    <w:t>生态保护红线</w:t>
                  </w:r>
                </w:p>
              </w:tc>
              <w:tc>
                <w:tcPr>
                  <w:tcW w:w="1444" w:type="pct"/>
                  <w:vAlign w:val="center"/>
                </w:tcPr>
                <w:p w14:paraId="03E9219D">
                  <w:pPr>
                    <w:jc w:val="center"/>
                    <w:rPr>
                      <w:rFonts w:ascii="宋体" w:hAnsi="宋体" w:cs="宋体"/>
                      <w:bCs/>
                      <w:color w:val="000000" w:themeColor="text1"/>
                      <w:kern w:val="21"/>
                      <w:szCs w:val="21"/>
                      <w14:textFill>
                        <w14:solidFill>
                          <w14:schemeClr w14:val="tx1"/>
                        </w14:solidFill>
                      </w14:textFill>
                    </w:rPr>
                  </w:pPr>
                  <w:r>
                    <w:rPr>
                      <w:rFonts w:hint="eastAsia" w:ascii="宋体" w:hAnsi="宋体" w:cs="宋体"/>
                      <w:bCs/>
                      <w:color w:val="000000" w:themeColor="text1"/>
                      <w:kern w:val="21"/>
                      <w:szCs w:val="21"/>
                      <w14:textFill>
                        <w14:solidFill>
                          <w14:schemeClr w14:val="tx1"/>
                        </w14:solidFill>
                      </w14:textFill>
                    </w:rPr>
                    <w:t>0</w:t>
                  </w:r>
                </w:p>
              </w:tc>
              <w:tc>
                <w:tcPr>
                  <w:tcW w:w="1214" w:type="pct"/>
                  <w:vAlign w:val="center"/>
                </w:tcPr>
                <w:p w14:paraId="3BEB54FF">
                  <w:pPr>
                    <w:jc w:val="center"/>
                    <w:rPr>
                      <w:rFonts w:ascii="宋体" w:hAnsi="宋体" w:cs="宋体"/>
                      <w:b/>
                      <w:color w:val="000000" w:themeColor="text1"/>
                      <w:kern w:val="21"/>
                      <w:szCs w:val="21"/>
                      <w14:textFill>
                        <w14:solidFill>
                          <w14:schemeClr w14:val="tx1"/>
                        </w14:solidFill>
                      </w14:textFill>
                    </w:rPr>
                  </w:pPr>
                  <w:r>
                    <w:rPr>
                      <w:rFonts w:hint="eastAsia" w:ascii="宋体" w:hAnsi="宋体" w:eastAsia="宋体" w:cs="宋体"/>
                      <w:color w:val="000000" w:themeColor="text1"/>
                      <w:kern w:val="21"/>
                      <w:szCs w:val="21"/>
                      <w14:textFill>
                        <w14:solidFill>
                          <w14:schemeClr w14:val="tx1"/>
                        </w14:solidFill>
                      </w14:textFill>
                    </w:rPr>
                    <w:t>/</w:t>
                  </w:r>
                </w:p>
              </w:tc>
              <w:tc>
                <w:tcPr>
                  <w:tcW w:w="957" w:type="pct"/>
                  <w:vAlign w:val="center"/>
                </w:tcPr>
                <w:p w14:paraId="00288D49">
                  <w:pPr>
                    <w:jc w:val="center"/>
                    <w:rPr>
                      <w:rFonts w:ascii="宋体" w:hAnsi="宋体" w:cs="宋体"/>
                      <w:bCs/>
                      <w:color w:val="000000" w:themeColor="text1"/>
                      <w:kern w:val="21"/>
                      <w:szCs w:val="21"/>
                      <w14:textFill>
                        <w14:solidFill>
                          <w14:schemeClr w14:val="tx1"/>
                        </w14:solidFill>
                      </w14:textFill>
                    </w:rPr>
                  </w:pPr>
                  <w:r>
                    <w:rPr>
                      <w:rFonts w:hint="eastAsia" w:ascii="宋体" w:hAnsi="宋体" w:cs="宋体"/>
                      <w:bCs/>
                      <w:color w:val="000000" w:themeColor="text1"/>
                      <w:kern w:val="21"/>
                      <w:szCs w:val="21"/>
                      <w14:textFill>
                        <w14:solidFill>
                          <w14:schemeClr w14:val="tx1"/>
                        </w14:solidFill>
                      </w14:textFill>
                    </w:rPr>
                    <w:t>符合</w:t>
                  </w:r>
                </w:p>
              </w:tc>
            </w:tr>
            <w:tr w14:paraId="09EB63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1383" w:type="pct"/>
                  <w:vAlign w:val="center"/>
                </w:tcPr>
                <w:p w14:paraId="73E58E95">
                  <w:pPr>
                    <w:jc w:val="center"/>
                    <w:rPr>
                      <w:rFonts w:hint="eastAsia" w:ascii="宋体" w:hAnsi="宋体" w:cs="宋体"/>
                      <w:color w:val="000000" w:themeColor="text1"/>
                      <w:kern w:val="21"/>
                      <w:szCs w:val="21"/>
                      <w:lang w:val="en-US" w:eastAsia="zh-CN"/>
                      <w14:textFill>
                        <w14:solidFill>
                          <w14:schemeClr w14:val="tx1"/>
                        </w14:solidFill>
                      </w14:textFill>
                    </w:rPr>
                  </w:pPr>
                  <w:r>
                    <w:rPr>
                      <w:rFonts w:hint="eastAsia" w:ascii="宋体" w:hAnsi="宋体" w:cs="宋体"/>
                      <w:color w:val="000000" w:themeColor="text1"/>
                      <w:kern w:val="21"/>
                      <w:szCs w:val="21"/>
                      <w:lang w:val="en-US" w:eastAsia="zh-CN"/>
                      <w14:textFill>
                        <w14:solidFill>
                          <w14:schemeClr w14:val="tx1"/>
                        </w14:solidFill>
                      </w14:textFill>
                    </w:rPr>
                    <w:t>机场</w:t>
                  </w:r>
                  <w:r>
                    <w:rPr>
                      <w:rFonts w:hint="eastAsia" w:ascii="宋体" w:hAnsi="宋体" w:cs="宋体"/>
                      <w:color w:val="000000" w:themeColor="text1"/>
                      <w:kern w:val="21"/>
                      <w:szCs w:val="21"/>
                      <w14:textFill>
                        <w14:solidFill>
                          <w14:schemeClr w14:val="tx1"/>
                        </w14:solidFill>
                      </w14:textFill>
                    </w:rPr>
                    <w:t>电磁环境保护区</w:t>
                  </w:r>
                </w:p>
              </w:tc>
              <w:tc>
                <w:tcPr>
                  <w:tcW w:w="1444" w:type="pct"/>
                  <w:vAlign w:val="center"/>
                </w:tcPr>
                <w:p w14:paraId="4A10369F">
                  <w:pPr>
                    <w:jc w:val="center"/>
                    <w:rPr>
                      <w:rFonts w:hint="eastAsia" w:ascii="宋体" w:hAnsi="宋体" w:eastAsia="宋体" w:cs="宋体"/>
                      <w:bCs/>
                      <w:color w:val="000000" w:themeColor="text1"/>
                      <w:kern w:val="21"/>
                      <w:szCs w:val="21"/>
                      <w:lang w:val="en-US" w:eastAsia="zh-CN"/>
                      <w14:textFill>
                        <w14:solidFill>
                          <w14:schemeClr w14:val="tx1"/>
                        </w14:solidFill>
                      </w14:textFill>
                    </w:rPr>
                  </w:pPr>
                  <w:r>
                    <w:rPr>
                      <w:rFonts w:hint="eastAsia" w:ascii="宋体" w:hAnsi="宋体" w:cs="宋体"/>
                      <w:bCs/>
                      <w:color w:val="000000" w:themeColor="text1"/>
                      <w:kern w:val="21"/>
                      <w:szCs w:val="21"/>
                      <w:lang w:val="en-US" w:eastAsia="zh-CN"/>
                      <w14:textFill>
                        <w14:solidFill>
                          <w14:schemeClr w14:val="tx1"/>
                        </w14:solidFill>
                      </w14:textFill>
                    </w:rPr>
                    <w:t>0</w:t>
                  </w:r>
                </w:p>
              </w:tc>
              <w:tc>
                <w:tcPr>
                  <w:tcW w:w="1214" w:type="pct"/>
                  <w:vAlign w:val="center"/>
                </w:tcPr>
                <w:p w14:paraId="51C066E9">
                  <w:pPr>
                    <w:jc w:val="center"/>
                    <w:rPr>
                      <w:rFonts w:hint="eastAsia" w:ascii="宋体" w:hAnsi="宋体" w:eastAsia="宋体" w:cs="宋体"/>
                      <w:color w:val="000000" w:themeColor="text1"/>
                      <w:kern w:val="21"/>
                      <w:szCs w:val="21"/>
                      <w:lang w:val="en-US" w:eastAsia="zh-CN"/>
                      <w14:textFill>
                        <w14:solidFill>
                          <w14:schemeClr w14:val="tx1"/>
                        </w14:solidFill>
                      </w14:textFill>
                    </w:rPr>
                  </w:pPr>
                  <w:r>
                    <w:rPr>
                      <w:rFonts w:hint="eastAsia" w:ascii="宋体" w:hAnsi="宋体" w:cs="宋体"/>
                      <w:color w:val="000000" w:themeColor="text1"/>
                      <w:kern w:val="21"/>
                      <w:szCs w:val="21"/>
                      <w:lang w:val="en-US" w:eastAsia="zh-CN"/>
                      <w14:textFill>
                        <w14:solidFill>
                          <w14:schemeClr w14:val="tx1"/>
                        </w14:solidFill>
                      </w14:textFill>
                    </w:rPr>
                    <w:t>/</w:t>
                  </w:r>
                </w:p>
              </w:tc>
              <w:tc>
                <w:tcPr>
                  <w:tcW w:w="957" w:type="pct"/>
                  <w:vAlign w:val="center"/>
                </w:tcPr>
                <w:p w14:paraId="69670528">
                  <w:pPr>
                    <w:jc w:val="center"/>
                    <w:rPr>
                      <w:rFonts w:hint="eastAsia" w:ascii="宋体" w:hAnsi="宋体" w:cs="宋体"/>
                      <w:bCs/>
                      <w:color w:val="000000" w:themeColor="text1"/>
                      <w:kern w:val="21"/>
                      <w:szCs w:val="21"/>
                      <w14:textFill>
                        <w14:solidFill>
                          <w14:schemeClr w14:val="tx1"/>
                        </w14:solidFill>
                      </w14:textFill>
                    </w:rPr>
                  </w:pPr>
                  <w:r>
                    <w:rPr>
                      <w:rFonts w:hint="eastAsia" w:ascii="宋体" w:hAnsi="宋体" w:cs="宋体"/>
                      <w:bCs/>
                      <w:color w:val="000000" w:themeColor="text1"/>
                      <w:kern w:val="21"/>
                      <w:szCs w:val="21"/>
                      <w14:textFill>
                        <w14:solidFill>
                          <w14:schemeClr w14:val="tx1"/>
                        </w14:solidFill>
                      </w14:textFill>
                    </w:rPr>
                    <w:t>符合</w:t>
                  </w:r>
                </w:p>
              </w:tc>
            </w:tr>
            <w:tr w14:paraId="4B62C4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4" w:hRule="atLeast"/>
              </w:trPr>
              <w:tc>
                <w:tcPr>
                  <w:tcW w:w="1383" w:type="pct"/>
                  <w:vAlign w:val="center"/>
                </w:tcPr>
                <w:p w14:paraId="60EB7B11">
                  <w:pPr>
                    <w:jc w:val="center"/>
                    <w:rPr>
                      <w:rFonts w:ascii="宋体" w:hAnsi="宋体" w:cs="宋体"/>
                      <w:color w:val="000000" w:themeColor="text1"/>
                      <w:kern w:val="21"/>
                      <w:szCs w:val="21"/>
                      <w14:textFill>
                        <w14:solidFill>
                          <w14:schemeClr w14:val="tx1"/>
                        </w14:solidFill>
                      </w14:textFill>
                    </w:rPr>
                  </w:pPr>
                  <w:r>
                    <w:rPr>
                      <w:rFonts w:hint="eastAsia" w:ascii="宋体" w:hAnsi="宋体" w:cs="宋体"/>
                      <w:color w:val="000000" w:themeColor="text1"/>
                      <w:kern w:val="21"/>
                      <w:szCs w:val="21"/>
                      <w:lang w:val="en-US" w:eastAsia="zh-CN"/>
                      <w14:textFill>
                        <w14:solidFill>
                          <w14:schemeClr w14:val="tx1"/>
                        </w14:solidFill>
                      </w14:textFill>
                    </w:rPr>
                    <w:t>机场</w:t>
                  </w:r>
                  <w:r>
                    <w:rPr>
                      <w:rFonts w:hint="eastAsia" w:ascii="宋体" w:hAnsi="宋体" w:cs="宋体"/>
                      <w:color w:val="000000" w:themeColor="text1"/>
                      <w:kern w:val="21"/>
                      <w:szCs w:val="21"/>
                      <w14:textFill>
                        <w14:solidFill>
                          <w14:schemeClr w14:val="tx1"/>
                        </w14:solidFill>
                      </w14:textFill>
                    </w:rPr>
                    <w:t>净空区域</w:t>
                  </w:r>
                </w:p>
              </w:tc>
              <w:tc>
                <w:tcPr>
                  <w:tcW w:w="1444" w:type="pct"/>
                  <w:vAlign w:val="center"/>
                </w:tcPr>
                <w:p w14:paraId="6FA77E8D">
                  <w:pPr>
                    <w:jc w:val="center"/>
                    <w:rPr>
                      <w:rFonts w:ascii="宋体" w:hAnsi="宋体" w:cs="宋体"/>
                      <w:bCs/>
                      <w:color w:val="000000" w:themeColor="text1"/>
                      <w:kern w:val="21"/>
                      <w:szCs w:val="21"/>
                      <w14:textFill>
                        <w14:solidFill>
                          <w14:schemeClr w14:val="tx1"/>
                        </w14:solidFill>
                      </w14:textFill>
                    </w:rPr>
                  </w:pPr>
                  <w:r>
                    <w:rPr>
                      <w:rFonts w:hint="eastAsia" w:ascii="宋体" w:hAnsi="宋体" w:cs="宋体"/>
                      <w:bCs/>
                      <w:color w:val="000000" w:themeColor="text1"/>
                      <w:kern w:val="21"/>
                      <w:szCs w:val="21"/>
                      <w14:textFill>
                        <w14:solidFill>
                          <w14:schemeClr w14:val="tx1"/>
                        </w14:solidFill>
                      </w14:textFill>
                    </w:rPr>
                    <w:t>0</w:t>
                  </w:r>
                </w:p>
              </w:tc>
              <w:tc>
                <w:tcPr>
                  <w:tcW w:w="1214" w:type="pct"/>
                  <w:vAlign w:val="center"/>
                </w:tcPr>
                <w:p w14:paraId="2473B8D1">
                  <w:pPr>
                    <w:jc w:val="center"/>
                    <w:rPr>
                      <w:rFonts w:ascii="宋体" w:hAnsi="宋体" w:cs="宋体"/>
                      <w:color w:val="000000" w:themeColor="text1"/>
                      <w:kern w:val="21"/>
                      <w:szCs w:val="21"/>
                      <w14:textFill>
                        <w14:solidFill>
                          <w14:schemeClr w14:val="tx1"/>
                        </w14:solidFill>
                      </w14:textFill>
                    </w:rPr>
                  </w:pPr>
                  <w:r>
                    <w:rPr>
                      <w:rFonts w:hint="eastAsia" w:ascii="宋体" w:hAnsi="宋体" w:eastAsia="宋体" w:cs="宋体"/>
                      <w:color w:val="000000" w:themeColor="text1"/>
                      <w:kern w:val="21"/>
                      <w:szCs w:val="21"/>
                      <w14:textFill>
                        <w14:solidFill>
                          <w14:schemeClr w14:val="tx1"/>
                        </w14:solidFill>
                      </w14:textFill>
                    </w:rPr>
                    <w:t>/</w:t>
                  </w:r>
                </w:p>
              </w:tc>
              <w:tc>
                <w:tcPr>
                  <w:tcW w:w="957" w:type="pct"/>
                  <w:vAlign w:val="center"/>
                </w:tcPr>
                <w:p w14:paraId="46C24B30">
                  <w:pPr>
                    <w:jc w:val="center"/>
                    <w:rPr>
                      <w:rFonts w:ascii="宋体" w:hAnsi="宋体" w:cs="宋体"/>
                      <w:bCs/>
                      <w:color w:val="000000" w:themeColor="text1"/>
                      <w:kern w:val="21"/>
                      <w:szCs w:val="21"/>
                      <w14:textFill>
                        <w14:solidFill>
                          <w14:schemeClr w14:val="tx1"/>
                        </w14:solidFill>
                      </w14:textFill>
                    </w:rPr>
                  </w:pPr>
                  <w:r>
                    <w:rPr>
                      <w:rFonts w:hint="eastAsia" w:ascii="宋体" w:hAnsi="宋体" w:cs="宋体"/>
                      <w:bCs/>
                      <w:color w:val="000000" w:themeColor="text1"/>
                      <w:kern w:val="21"/>
                      <w:szCs w:val="21"/>
                      <w14:textFill>
                        <w14:solidFill>
                          <w14:schemeClr w14:val="tx1"/>
                        </w14:solidFill>
                      </w14:textFill>
                    </w:rPr>
                    <w:t>符合</w:t>
                  </w:r>
                </w:p>
              </w:tc>
            </w:tr>
            <w:tr w14:paraId="0B5952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4" w:hRule="atLeast"/>
              </w:trPr>
              <w:tc>
                <w:tcPr>
                  <w:tcW w:w="1383" w:type="pct"/>
                  <w:vAlign w:val="center"/>
                </w:tcPr>
                <w:p w14:paraId="14D0F6E0">
                  <w:pPr>
                    <w:jc w:val="center"/>
                    <w:rPr>
                      <w:rFonts w:hint="default" w:ascii="宋体" w:hAnsi="宋体" w:eastAsia="宋体" w:cs="宋体"/>
                      <w:color w:val="000000" w:themeColor="text1"/>
                      <w:kern w:val="21"/>
                      <w:sz w:val="21"/>
                      <w:szCs w:val="21"/>
                      <w:lang w:val="en-US" w:eastAsia="zh-CN" w:bidi="ar-SA"/>
                      <w14:textFill>
                        <w14:solidFill>
                          <w14:schemeClr w14:val="tx1"/>
                        </w14:solidFill>
                      </w14:textFill>
                    </w:rPr>
                  </w:pPr>
                  <w:r>
                    <w:rPr>
                      <w:rFonts w:hint="eastAsia" w:ascii="宋体" w:hAnsi="宋体" w:cs="宋体"/>
                      <w:color w:val="000000" w:themeColor="text1"/>
                      <w:kern w:val="21"/>
                      <w:sz w:val="21"/>
                      <w:szCs w:val="21"/>
                      <w:lang w:val="en-US" w:eastAsia="zh-CN" w:bidi="ar-SA"/>
                      <w14:textFill>
                        <w14:solidFill>
                          <w14:schemeClr w14:val="tx1"/>
                        </w14:solidFill>
                      </w14:textFill>
                    </w:rPr>
                    <w:t>矿业权现状</w:t>
                  </w:r>
                </w:p>
              </w:tc>
              <w:tc>
                <w:tcPr>
                  <w:tcW w:w="1444" w:type="pct"/>
                  <w:vAlign w:val="center"/>
                </w:tcPr>
                <w:p w14:paraId="5681A380">
                  <w:pPr>
                    <w:jc w:val="center"/>
                    <w:rPr>
                      <w:rFonts w:hint="eastAsia" w:ascii="宋体" w:hAnsi="宋体" w:eastAsia="宋体" w:cs="宋体"/>
                      <w:bCs/>
                      <w:color w:val="000000" w:themeColor="text1"/>
                      <w:kern w:val="21"/>
                      <w:sz w:val="21"/>
                      <w:szCs w:val="21"/>
                      <w:lang w:val="en-US" w:eastAsia="zh-CN" w:bidi="ar-SA"/>
                      <w14:textFill>
                        <w14:solidFill>
                          <w14:schemeClr w14:val="tx1"/>
                        </w14:solidFill>
                      </w14:textFill>
                    </w:rPr>
                  </w:pPr>
                  <w:r>
                    <w:rPr>
                      <w:rFonts w:hint="eastAsia" w:ascii="宋体" w:hAnsi="宋体" w:cs="宋体"/>
                      <w:bCs/>
                      <w:color w:val="000000" w:themeColor="text1"/>
                      <w:kern w:val="21"/>
                      <w:szCs w:val="21"/>
                      <w14:textFill>
                        <w14:solidFill>
                          <w14:schemeClr w14:val="tx1"/>
                        </w14:solidFill>
                      </w14:textFill>
                    </w:rPr>
                    <w:t>0</w:t>
                  </w:r>
                </w:p>
              </w:tc>
              <w:tc>
                <w:tcPr>
                  <w:tcW w:w="1214" w:type="pct"/>
                  <w:vAlign w:val="center"/>
                </w:tcPr>
                <w:p w14:paraId="21D1F55F">
                  <w:pPr>
                    <w:jc w:val="center"/>
                    <w:rPr>
                      <w:rFonts w:hint="eastAsia" w:ascii="宋体" w:hAnsi="宋体" w:eastAsia="宋体" w:cs="宋体"/>
                      <w:b/>
                      <w:color w:val="000000" w:themeColor="text1"/>
                      <w:kern w:val="21"/>
                      <w:sz w:val="21"/>
                      <w:szCs w:val="21"/>
                      <w:lang w:val="en-US" w:eastAsia="zh-CN" w:bidi="ar-SA"/>
                      <w14:textFill>
                        <w14:solidFill>
                          <w14:schemeClr w14:val="tx1"/>
                        </w14:solidFill>
                      </w14:textFill>
                    </w:rPr>
                  </w:pPr>
                  <w:r>
                    <w:rPr>
                      <w:rFonts w:hint="eastAsia" w:ascii="宋体" w:hAnsi="宋体" w:cs="宋体"/>
                      <w:color w:val="000000" w:themeColor="text1"/>
                      <w:kern w:val="21"/>
                      <w:szCs w:val="21"/>
                      <w14:textFill>
                        <w14:solidFill>
                          <w14:schemeClr w14:val="tx1"/>
                        </w14:solidFill>
                      </w14:textFill>
                    </w:rPr>
                    <w:t>/</w:t>
                  </w:r>
                </w:p>
              </w:tc>
              <w:tc>
                <w:tcPr>
                  <w:tcW w:w="957" w:type="pct"/>
                  <w:vAlign w:val="center"/>
                </w:tcPr>
                <w:p w14:paraId="0A2F66F1">
                  <w:pPr>
                    <w:jc w:val="center"/>
                    <w:rPr>
                      <w:rFonts w:hint="eastAsia" w:ascii="宋体" w:hAnsi="宋体" w:eastAsia="宋体" w:cs="宋体"/>
                      <w:b/>
                      <w:color w:val="000000" w:themeColor="text1"/>
                      <w:kern w:val="21"/>
                      <w:sz w:val="21"/>
                      <w:szCs w:val="21"/>
                      <w:lang w:val="en-US" w:eastAsia="zh-CN" w:bidi="ar-SA"/>
                      <w14:textFill>
                        <w14:solidFill>
                          <w14:schemeClr w14:val="tx1"/>
                        </w14:solidFill>
                      </w14:textFill>
                    </w:rPr>
                  </w:pPr>
                  <w:r>
                    <w:rPr>
                      <w:rFonts w:hint="eastAsia" w:ascii="宋体" w:hAnsi="宋体" w:cs="宋体"/>
                      <w:color w:val="000000" w:themeColor="text1"/>
                      <w:kern w:val="21"/>
                      <w:szCs w:val="21"/>
                      <w14:textFill>
                        <w14:solidFill>
                          <w14:schemeClr w14:val="tx1"/>
                        </w14:solidFill>
                      </w14:textFill>
                    </w:rPr>
                    <w:t>符合</w:t>
                  </w:r>
                </w:p>
              </w:tc>
            </w:tr>
            <w:tr w14:paraId="082C43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4" w:hRule="atLeast"/>
              </w:trPr>
              <w:tc>
                <w:tcPr>
                  <w:tcW w:w="1383" w:type="pct"/>
                  <w:vAlign w:val="center"/>
                </w:tcPr>
                <w:p w14:paraId="00CD698C">
                  <w:pPr>
                    <w:jc w:val="center"/>
                    <w:rPr>
                      <w:rFonts w:hint="default" w:ascii="宋体" w:hAnsi="宋体" w:eastAsia="宋体" w:cs="宋体"/>
                      <w:color w:val="000000" w:themeColor="text1"/>
                      <w:kern w:val="21"/>
                      <w:sz w:val="21"/>
                      <w:szCs w:val="21"/>
                      <w:lang w:val="en-US" w:eastAsia="zh-CN" w:bidi="ar-SA"/>
                      <w14:textFill>
                        <w14:solidFill>
                          <w14:schemeClr w14:val="tx1"/>
                        </w14:solidFill>
                      </w14:textFill>
                    </w:rPr>
                  </w:pPr>
                  <w:r>
                    <w:rPr>
                      <w:rFonts w:hint="eastAsia" w:ascii="宋体" w:hAnsi="宋体" w:cs="宋体"/>
                      <w:color w:val="000000" w:themeColor="text1"/>
                      <w:kern w:val="21"/>
                      <w:sz w:val="21"/>
                      <w:szCs w:val="21"/>
                      <w:lang w:val="en-US" w:eastAsia="zh-CN" w:bidi="ar-SA"/>
                      <w14:textFill>
                        <w14:solidFill>
                          <w14:schemeClr w14:val="tx1"/>
                        </w14:solidFill>
                      </w14:textFill>
                    </w:rPr>
                    <w:t>长城文物保护线</w:t>
                  </w:r>
                </w:p>
              </w:tc>
              <w:tc>
                <w:tcPr>
                  <w:tcW w:w="1444" w:type="pct"/>
                  <w:vAlign w:val="center"/>
                </w:tcPr>
                <w:p w14:paraId="22B80E76">
                  <w:pPr>
                    <w:jc w:val="center"/>
                    <w:rPr>
                      <w:rFonts w:hint="eastAsia" w:ascii="宋体" w:hAnsi="宋体" w:eastAsia="宋体" w:cs="宋体"/>
                      <w:color w:val="000000" w:themeColor="text1"/>
                      <w:kern w:val="21"/>
                      <w:sz w:val="21"/>
                      <w:szCs w:val="21"/>
                      <w:lang w:val="en-US" w:eastAsia="zh-CN" w:bidi="ar-SA"/>
                      <w14:textFill>
                        <w14:solidFill>
                          <w14:schemeClr w14:val="tx1"/>
                        </w14:solidFill>
                      </w14:textFill>
                    </w:rPr>
                  </w:pPr>
                  <w:r>
                    <w:rPr>
                      <w:rFonts w:hint="eastAsia" w:ascii="宋体" w:hAnsi="宋体" w:cs="宋体"/>
                      <w:color w:val="000000" w:themeColor="text1"/>
                      <w:kern w:val="21"/>
                      <w:szCs w:val="21"/>
                      <w14:textFill>
                        <w14:solidFill>
                          <w14:schemeClr w14:val="tx1"/>
                        </w14:solidFill>
                      </w14:textFill>
                    </w:rPr>
                    <w:t>0</w:t>
                  </w:r>
                </w:p>
              </w:tc>
              <w:tc>
                <w:tcPr>
                  <w:tcW w:w="1214" w:type="pct"/>
                  <w:vAlign w:val="center"/>
                </w:tcPr>
                <w:p w14:paraId="1B60E953">
                  <w:pPr>
                    <w:jc w:val="center"/>
                    <w:rPr>
                      <w:rFonts w:hint="eastAsia" w:ascii="宋体" w:hAnsi="宋体" w:eastAsia="宋体" w:cs="宋体"/>
                      <w:color w:val="000000" w:themeColor="text1"/>
                      <w:kern w:val="21"/>
                      <w:sz w:val="21"/>
                      <w:szCs w:val="21"/>
                      <w:lang w:val="en-US" w:eastAsia="zh-CN" w:bidi="ar-SA"/>
                      <w14:textFill>
                        <w14:solidFill>
                          <w14:schemeClr w14:val="tx1"/>
                        </w14:solidFill>
                      </w14:textFill>
                    </w:rPr>
                  </w:pPr>
                  <w:r>
                    <w:rPr>
                      <w:rFonts w:hint="eastAsia" w:ascii="宋体" w:hAnsi="宋体" w:cs="宋体"/>
                      <w:color w:val="000000" w:themeColor="text1"/>
                      <w:kern w:val="21"/>
                      <w:szCs w:val="21"/>
                      <w14:textFill>
                        <w14:solidFill>
                          <w14:schemeClr w14:val="tx1"/>
                        </w14:solidFill>
                      </w14:textFill>
                    </w:rPr>
                    <w:t>/</w:t>
                  </w:r>
                </w:p>
              </w:tc>
              <w:tc>
                <w:tcPr>
                  <w:tcW w:w="957" w:type="pct"/>
                  <w:vAlign w:val="center"/>
                </w:tcPr>
                <w:p w14:paraId="439C9E7F">
                  <w:pPr>
                    <w:jc w:val="center"/>
                    <w:rPr>
                      <w:rFonts w:hint="eastAsia" w:ascii="宋体" w:hAnsi="宋体" w:eastAsia="宋体" w:cs="宋体"/>
                      <w:color w:val="000000" w:themeColor="text1"/>
                      <w:kern w:val="21"/>
                      <w:sz w:val="21"/>
                      <w:szCs w:val="21"/>
                      <w:lang w:val="en-US" w:eastAsia="zh-CN" w:bidi="ar-SA"/>
                      <w14:textFill>
                        <w14:solidFill>
                          <w14:schemeClr w14:val="tx1"/>
                        </w14:solidFill>
                      </w14:textFill>
                    </w:rPr>
                  </w:pPr>
                  <w:r>
                    <w:rPr>
                      <w:rFonts w:hint="eastAsia" w:ascii="宋体" w:hAnsi="宋体" w:cs="宋体"/>
                      <w:color w:val="000000" w:themeColor="text1"/>
                      <w:kern w:val="21"/>
                      <w:szCs w:val="21"/>
                      <w14:textFill>
                        <w14:solidFill>
                          <w14:schemeClr w14:val="tx1"/>
                        </w14:solidFill>
                      </w14:textFill>
                    </w:rPr>
                    <w:t>符合</w:t>
                  </w:r>
                </w:p>
              </w:tc>
            </w:tr>
            <w:tr w14:paraId="6C877F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4" w:hRule="atLeast"/>
              </w:trPr>
              <w:tc>
                <w:tcPr>
                  <w:tcW w:w="1383" w:type="pct"/>
                  <w:vAlign w:val="center"/>
                </w:tcPr>
                <w:p w14:paraId="098473FF">
                  <w:pPr>
                    <w:jc w:val="center"/>
                    <w:rPr>
                      <w:rFonts w:hint="default" w:ascii="宋体" w:hAnsi="宋体" w:eastAsia="宋体" w:cs="宋体"/>
                      <w:color w:val="000000" w:themeColor="text1"/>
                      <w:kern w:val="21"/>
                      <w:sz w:val="21"/>
                      <w:szCs w:val="21"/>
                      <w:lang w:val="en-US" w:eastAsia="zh-CN" w:bidi="ar-SA"/>
                      <w14:textFill>
                        <w14:solidFill>
                          <w14:schemeClr w14:val="tx1"/>
                        </w14:solidFill>
                      </w14:textFill>
                    </w:rPr>
                  </w:pPr>
                  <w:r>
                    <w:rPr>
                      <w:rFonts w:hint="eastAsia" w:ascii="宋体" w:hAnsi="宋体" w:cs="宋体"/>
                      <w:color w:val="000000" w:themeColor="text1"/>
                      <w:kern w:val="21"/>
                      <w:szCs w:val="21"/>
                      <w:lang w:val="en-US" w:eastAsia="zh-CN"/>
                      <w14:textFill>
                        <w14:solidFill>
                          <w14:schemeClr w14:val="tx1"/>
                        </w14:solidFill>
                      </w14:textFill>
                    </w:rPr>
                    <w:t>永久基本农田</w:t>
                  </w:r>
                </w:p>
              </w:tc>
              <w:tc>
                <w:tcPr>
                  <w:tcW w:w="1444" w:type="pct"/>
                  <w:vAlign w:val="center"/>
                </w:tcPr>
                <w:p w14:paraId="5B7BA30F">
                  <w:pPr>
                    <w:jc w:val="center"/>
                    <w:rPr>
                      <w:rFonts w:hint="eastAsia" w:ascii="宋体" w:hAnsi="宋体" w:eastAsia="宋体" w:cs="宋体"/>
                      <w:color w:val="000000" w:themeColor="text1"/>
                      <w:kern w:val="21"/>
                      <w:sz w:val="21"/>
                      <w:szCs w:val="21"/>
                      <w:lang w:val="en-US" w:eastAsia="zh-CN" w:bidi="ar-SA"/>
                      <w14:textFill>
                        <w14:solidFill>
                          <w14:schemeClr w14:val="tx1"/>
                        </w14:solidFill>
                      </w14:textFill>
                    </w:rPr>
                  </w:pPr>
                  <w:r>
                    <w:rPr>
                      <w:rFonts w:hint="eastAsia" w:ascii="宋体" w:hAnsi="宋体" w:cs="宋体"/>
                      <w:color w:val="000000" w:themeColor="text1"/>
                      <w:kern w:val="21"/>
                      <w:szCs w:val="21"/>
                      <w14:textFill>
                        <w14:solidFill>
                          <w14:schemeClr w14:val="tx1"/>
                        </w14:solidFill>
                      </w14:textFill>
                    </w:rPr>
                    <w:t>0</w:t>
                  </w:r>
                </w:p>
              </w:tc>
              <w:tc>
                <w:tcPr>
                  <w:tcW w:w="1214" w:type="pct"/>
                  <w:vAlign w:val="center"/>
                </w:tcPr>
                <w:p w14:paraId="7DF70DF3">
                  <w:pPr>
                    <w:jc w:val="center"/>
                    <w:rPr>
                      <w:rFonts w:hint="eastAsia" w:ascii="宋体" w:hAnsi="宋体" w:eastAsia="宋体" w:cs="宋体"/>
                      <w:color w:val="000000" w:themeColor="text1"/>
                      <w:kern w:val="21"/>
                      <w:sz w:val="21"/>
                      <w:szCs w:val="21"/>
                      <w:lang w:val="en-US" w:eastAsia="zh-CN" w:bidi="ar-SA"/>
                      <w14:textFill>
                        <w14:solidFill>
                          <w14:schemeClr w14:val="tx1"/>
                        </w14:solidFill>
                      </w14:textFill>
                    </w:rPr>
                  </w:pPr>
                  <w:r>
                    <w:rPr>
                      <w:rFonts w:hint="eastAsia" w:ascii="宋体" w:hAnsi="宋体" w:cs="宋体"/>
                      <w:color w:val="000000" w:themeColor="text1"/>
                      <w:kern w:val="21"/>
                      <w:szCs w:val="21"/>
                      <w14:textFill>
                        <w14:solidFill>
                          <w14:schemeClr w14:val="tx1"/>
                        </w14:solidFill>
                      </w14:textFill>
                    </w:rPr>
                    <w:t>/</w:t>
                  </w:r>
                </w:p>
              </w:tc>
              <w:tc>
                <w:tcPr>
                  <w:tcW w:w="957" w:type="pct"/>
                  <w:vAlign w:val="center"/>
                </w:tcPr>
                <w:p w14:paraId="627145AD">
                  <w:pPr>
                    <w:jc w:val="center"/>
                    <w:rPr>
                      <w:rFonts w:hint="eastAsia" w:ascii="宋体" w:hAnsi="宋体" w:eastAsia="宋体" w:cs="宋体"/>
                      <w:color w:val="000000" w:themeColor="text1"/>
                      <w:kern w:val="21"/>
                      <w:sz w:val="21"/>
                      <w:szCs w:val="21"/>
                      <w:lang w:val="en-US" w:eastAsia="zh-CN" w:bidi="ar-SA"/>
                      <w14:textFill>
                        <w14:solidFill>
                          <w14:schemeClr w14:val="tx1"/>
                        </w14:solidFill>
                      </w14:textFill>
                    </w:rPr>
                  </w:pPr>
                  <w:r>
                    <w:rPr>
                      <w:rFonts w:hint="eastAsia" w:ascii="宋体" w:hAnsi="宋体" w:cs="宋体"/>
                      <w:color w:val="000000" w:themeColor="text1"/>
                      <w:kern w:val="21"/>
                      <w:szCs w:val="21"/>
                      <w14:textFill>
                        <w14:solidFill>
                          <w14:schemeClr w14:val="tx1"/>
                        </w14:solidFill>
                      </w14:textFill>
                    </w:rPr>
                    <w:t>符合</w:t>
                  </w:r>
                </w:p>
              </w:tc>
            </w:tr>
            <w:tr w14:paraId="488C75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64" w:hRule="atLeast"/>
              </w:trPr>
              <w:tc>
                <w:tcPr>
                  <w:tcW w:w="1383" w:type="pct"/>
                  <w:vAlign w:val="center"/>
                </w:tcPr>
                <w:p w14:paraId="610D2A25">
                  <w:pPr>
                    <w:jc w:val="center"/>
                    <w:rPr>
                      <w:rFonts w:hint="eastAsia" w:ascii="宋体" w:hAnsi="宋体" w:cs="宋体"/>
                      <w:color w:val="000000" w:themeColor="text1"/>
                      <w:kern w:val="21"/>
                      <w:szCs w:val="21"/>
                      <w:lang w:val="en-US" w:eastAsia="zh-CN"/>
                      <w14:textFill>
                        <w14:solidFill>
                          <w14:schemeClr w14:val="tx1"/>
                        </w14:solidFill>
                      </w14:textFill>
                    </w:rPr>
                  </w:pPr>
                  <w:r>
                    <w:rPr>
                      <w:rFonts w:hint="eastAsia" w:ascii="宋体" w:hAnsi="宋体" w:cs="宋体"/>
                      <w:color w:val="000000" w:themeColor="text1"/>
                      <w:kern w:val="21"/>
                      <w:szCs w:val="21"/>
                      <w14:textFill>
                        <w14:solidFill>
                          <w14:schemeClr w14:val="tx1"/>
                        </w14:solidFill>
                      </w14:textFill>
                    </w:rPr>
                    <w:t>土地利用现状</w:t>
                  </w:r>
                </w:p>
              </w:tc>
              <w:tc>
                <w:tcPr>
                  <w:tcW w:w="1444" w:type="pct"/>
                  <w:shd w:val="clear" w:color="auto" w:fill="auto"/>
                  <w:vAlign w:val="center"/>
                </w:tcPr>
                <w:p w14:paraId="3FB5C8F8">
                  <w:pPr>
                    <w:jc w:val="center"/>
                    <w:rPr>
                      <w:rFonts w:hint="default" w:ascii="宋体" w:hAnsi="宋体" w:cs="宋体"/>
                      <w:color w:val="000000" w:themeColor="text1"/>
                      <w:kern w:val="21"/>
                      <w:szCs w:val="21"/>
                      <w:lang w:val="en-US" w:eastAsia="zh-CN"/>
                      <w14:textFill>
                        <w14:solidFill>
                          <w14:schemeClr w14:val="tx1"/>
                        </w14:solidFill>
                      </w14:textFill>
                    </w:rPr>
                  </w:pPr>
                  <w:r>
                    <w:rPr>
                      <w:rFonts w:hint="eastAsia" w:ascii="宋体" w:hAnsi="宋体" w:cs="宋体"/>
                      <w:color w:val="000000" w:themeColor="text1"/>
                      <w:kern w:val="21"/>
                      <w:szCs w:val="21"/>
                      <w:lang w:val="en-US" w:eastAsia="zh-CN"/>
                      <w14:textFill>
                        <w14:solidFill>
                          <w14:schemeClr w14:val="tx1"/>
                        </w14:solidFill>
                      </w14:textFill>
                    </w:rPr>
                    <w:t>天然牧草地0.2177</w:t>
                  </w:r>
                </w:p>
              </w:tc>
              <w:tc>
                <w:tcPr>
                  <w:tcW w:w="1214" w:type="pct"/>
                  <w:vMerge w:val="restart"/>
                  <w:vAlign w:val="center"/>
                </w:tcPr>
                <w:p w14:paraId="5A7CDC45">
                  <w:pPr>
                    <w:jc w:val="left"/>
                    <w:rPr>
                      <w:rFonts w:hint="default" w:ascii="宋体" w:hAnsi="宋体" w:eastAsia="宋体" w:cs="宋体"/>
                      <w:color w:val="000000" w:themeColor="text1"/>
                      <w:kern w:val="21"/>
                      <w:szCs w:val="21"/>
                      <w:lang w:val="en-US" w:eastAsia="zh-CN"/>
                      <w14:textFill>
                        <w14:solidFill>
                          <w14:schemeClr w14:val="tx1"/>
                        </w14:solidFill>
                      </w14:textFill>
                    </w:rPr>
                  </w:pPr>
                  <w:r>
                    <w:rPr>
                      <w:rFonts w:hint="eastAsia" w:ascii="宋体" w:hAnsi="宋体" w:cs="宋体"/>
                      <w:color w:val="000000" w:themeColor="text1"/>
                      <w:kern w:val="21"/>
                      <w:szCs w:val="21"/>
                      <w:lang w:val="en-US" w:eastAsia="zh-CN"/>
                      <w14:textFill>
                        <w14:solidFill>
                          <w14:schemeClr w14:val="tx1"/>
                        </w14:solidFill>
                      </w14:textFill>
                    </w:rPr>
                    <w:t>项目用地为原井场占地范围内，不新征占地，</w:t>
                  </w:r>
                  <w:r>
                    <w:rPr>
                      <w:rFonts w:hint="eastAsia" w:ascii="宋体" w:hAnsi="宋体" w:cs="宋体"/>
                      <w:color w:val="000000" w:themeColor="text1"/>
                      <w:kern w:val="21"/>
                      <w:szCs w:val="21"/>
                      <w:highlight w:val="none"/>
                      <w:lang w:val="en-US" w:eastAsia="zh-CN"/>
                      <w14:textFill>
                        <w14:solidFill>
                          <w14:schemeClr w14:val="tx1"/>
                        </w14:solidFill>
                      </w14:textFill>
                    </w:rPr>
                    <w:t>原井场已取得临时用地手续。</w:t>
                  </w:r>
                </w:p>
              </w:tc>
              <w:tc>
                <w:tcPr>
                  <w:tcW w:w="957" w:type="pct"/>
                  <w:vAlign w:val="center"/>
                </w:tcPr>
                <w:p w14:paraId="25691ADB">
                  <w:pPr>
                    <w:jc w:val="center"/>
                    <w:rPr>
                      <w:rFonts w:hint="eastAsia" w:ascii="宋体" w:hAnsi="宋体" w:cs="宋体"/>
                      <w:color w:val="000000" w:themeColor="text1"/>
                      <w:kern w:val="21"/>
                      <w:szCs w:val="21"/>
                      <w14:textFill>
                        <w14:solidFill>
                          <w14:schemeClr w14:val="tx1"/>
                        </w14:solidFill>
                      </w14:textFill>
                    </w:rPr>
                  </w:pPr>
                  <w:r>
                    <w:rPr>
                      <w:rFonts w:hint="eastAsia" w:ascii="宋体" w:hAnsi="宋体" w:cs="宋体"/>
                      <w:color w:val="000000" w:themeColor="text1"/>
                      <w:kern w:val="21"/>
                      <w:szCs w:val="21"/>
                      <w14:textFill>
                        <w14:solidFill>
                          <w14:schemeClr w14:val="tx1"/>
                        </w14:solidFill>
                      </w14:textFill>
                    </w:rPr>
                    <w:t>符合</w:t>
                  </w:r>
                </w:p>
              </w:tc>
            </w:tr>
            <w:tr w14:paraId="127E67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1383" w:type="pct"/>
                  <w:vAlign w:val="center"/>
                </w:tcPr>
                <w:p w14:paraId="6656B63C">
                  <w:pPr>
                    <w:jc w:val="center"/>
                    <w:rPr>
                      <w:rFonts w:ascii="宋体" w:hAnsi="宋体" w:cs="宋体"/>
                      <w:color w:val="000000" w:themeColor="text1"/>
                      <w:kern w:val="21"/>
                      <w:szCs w:val="21"/>
                      <w14:textFill>
                        <w14:solidFill>
                          <w14:schemeClr w14:val="tx1"/>
                        </w14:solidFill>
                      </w14:textFill>
                    </w:rPr>
                  </w:pPr>
                  <w:r>
                    <w:rPr>
                      <w:rFonts w:hint="eastAsia" w:ascii="宋体" w:hAnsi="宋体" w:cs="宋体"/>
                      <w:color w:val="000000" w:themeColor="text1"/>
                      <w:kern w:val="21"/>
                      <w:szCs w:val="21"/>
                      <w14:textFill>
                        <w14:solidFill>
                          <w14:schemeClr w14:val="tx1"/>
                        </w14:solidFill>
                      </w14:textFill>
                    </w:rPr>
                    <w:t>林地规划</w:t>
                  </w:r>
                </w:p>
              </w:tc>
              <w:tc>
                <w:tcPr>
                  <w:tcW w:w="1444" w:type="pct"/>
                  <w:shd w:val="clear" w:color="auto" w:fill="auto"/>
                  <w:vAlign w:val="center"/>
                </w:tcPr>
                <w:p w14:paraId="76E0252E">
                  <w:pPr>
                    <w:jc w:val="center"/>
                    <w:rPr>
                      <w:rFonts w:hint="default" w:ascii="宋体" w:hAnsi="宋体" w:eastAsia="宋体" w:cs="宋体"/>
                      <w:color w:val="000000" w:themeColor="text1"/>
                      <w:kern w:val="21"/>
                      <w:szCs w:val="21"/>
                      <w:lang w:val="en-US" w:eastAsia="zh-CN"/>
                      <w14:textFill>
                        <w14:solidFill>
                          <w14:schemeClr w14:val="tx1"/>
                        </w14:solidFill>
                      </w14:textFill>
                    </w:rPr>
                  </w:pPr>
                  <w:r>
                    <w:rPr>
                      <w:rFonts w:hint="eastAsia" w:ascii="宋体" w:hAnsi="宋体" w:cs="宋体"/>
                      <w:color w:val="000000" w:themeColor="text1"/>
                      <w:kern w:val="21"/>
                      <w:szCs w:val="21"/>
                      <w:lang w:val="en-US" w:eastAsia="zh-CN"/>
                      <w14:textFill>
                        <w14:solidFill>
                          <w14:schemeClr w14:val="tx1"/>
                        </w14:solidFill>
                      </w14:textFill>
                    </w:rPr>
                    <w:t>涉及牧草地0.2177</w:t>
                  </w:r>
                </w:p>
              </w:tc>
              <w:tc>
                <w:tcPr>
                  <w:tcW w:w="1214" w:type="pct"/>
                  <w:vMerge w:val="continue"/>
                  <w:vAlign w:val="center"/>
                </w:tcPr>
                <w:p w14:paraId="46AF5A1B">
                  <w:pPr>
                    <w:jc w:val="center"/>
                    <w:rPr>
                      <w:rFonts w:ascii="宋体" w:hAnsi="宋体" w:cs="宋体"/>
                      <w:color w:val="000000" w:themeColor="text1"/>
                      <w:kern w:val="21"/>
                      <w:szCs w:val="21"/>
                      <w14:textFill>
                        <w14:solidFill>
                          <w14:schemeClr w14:val="tx1"/>
                        </w14:solidFill>
                      </w14:textFill>
                    </w:rPr>
                  </w:pPr>
                </w:p>
              </w:tc>
              <w:tc>
                <w:tcPr>
                  <w:tcW w:w="957" w:type="pct"/>
                  <w:vAlign w:val="center"/>
                </w:tcPr>
                <w:p w14:paraId="0B618BCD">
                  <w:pPr>
                    <w:jc w:val="center"/>
                    <w:rPr>
                      <w:rFonts w:ascii="宋体" w:hAnsi="宋体" w:cs="宋体"/>
                      <w:color w:val="000000" w:themeColor="text1"/>
                      <w:kern w:val="21"/>
                      <w:szCs w:val="21"/>
                      <w14:textFill>
                        <w14:solidFill>
                          <w14:schemeClr w14:val="tx1"/>
                        </w14:solidFill>
                      </w14:textFill>
                    </w:rPr>
                  </w:pPr>
                  <w:r>
                    <w:rPr>
                      <w:rFonts w:hint="eastAsia" w:ascii="宋体" w:hAnsi="宋体" w:cs="宋体"/>
                      <w:color w:val="000000" w:themeColor="text1"/>
                      <w:kern w:val="21"/>
                      <w:szCs w:val="21"/>
                      <w14:textFill>
                        <w14:solidFill>
                          <w14:schemeClr w14:val="tx1"/>
                        </w14:solidFill>
                      </w14:textFill>
                    </w:rPr>
                    <w:t>符合</w:t>
                  </w:r>
                </w:p>
              </w:tc>
            </w:tr>
          </w:tbl>
          <w:p w14:paraId="09CA533E">
            <w:pPr>
              <w:adjustRightInd w:val="0"/>
              <w:spacing w:line="360" w:lineRule="auto"/>
              <w:ind w:firstLine="480" w:firstLineChars="200"/>
              <w:rPr>
                <w:rFonts w:hint="default" w:ascii="宋体" w:hAnsi="宋体" w:eastAsia="宋体" w:cs="宋体"/>
                <w:color w:val="000000" w:themeColor="text1"/>
                <w:sz w:val="24"/>
                <w:lang w:val="en-US" w:eastAsia="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综上所述，</w:t>
            </w:r>
            <w:r>
              <w:rPr>
                <w:rFonts w:hint="eastAsia" w:ascii="宋体" w:hAnsi="宋体" w:cs="宋体"/>
                <w:color w:val="000000" w:themeColor="text1"/>
                <w:sz w:val="24"/>
                <w:lang w:val="en-US" w:eastAsia="zh-CN"/>
                <w14:textFill>
                  <w14:solidFill>
                    <w14:schemeClr w14:val="tx1"/>
                  </w14:solidFill>
                </w14:textFill>
              </w:rPr>
              <w:t>本项目符合“多规合一”要求。</w:t>
            </w:r>
          </w:p>
          <w:p w14:paraId="0626776E">
            <w:pPr>
              <w:adjustRightInd w:val="0"/>
              <w:spacing w:line="360" w:lineRule="auto"/>
              <w:ind w:firstLine="482" w:firstLineChars="200"/>
              <w:rPr>
                <w:rFonts w:hint="default" w:ascii="宋体" w:hAnsi="宋体" w:eastAsia="宋体" w:cs="宋体"/>
                <w:b/>
                <w:bCs/>
                <w:color w:val="000000" w:themeColor="text1"/>
                <w:sz w:val="24"/>
                <w:lang w:val="en-US" w:eastAsia="zh-CN"/>
                <w14:textFill>
                  <w14:solidFill>
                    <w14:schemeClr w14:val="tx1"/>
                  </w14:solidFill>
                </w14:textFill>
              </w:rPr>
            </w:pPr>
            <w:r>
              <w:rPr>
                <w:rFonts w:hint="eastAsia" w:ascii="宋体" w:hAnsi="宋体" w:cs="宋体"/>
                <w:b/>
                <w:bCs/>
                <w:color w:val="000000" w:themeColor="text1"/>
                <w:sz w:val="24"/>
                <w:lang w:val="en-US" w:eastAsia="zh-CN"/>
                <w14:textFill>
                  <w14:solidFill>
                    <w14:schemeClr w14:val="tx1"/>
                  </w14:solidFill>
                </w14:textFill>
              </w:rPr>
              <w:t>5、选址符合性分析</w:t>
            </w:r>
          </w:p>
          <w:p w14:paraId="62A57FFC">
            <w:pPr>
              <w:widowControl w:val="0"/>
              <w:adjustRightInd w:val="0"/>
              <w:spacing w:line="360" w:lineRule="auto"/>
              <w:ind w:firstLine="480" w:firstLineChars="200"/>
              <w:textAlignment w:val="baseline"/>
              <w:rPr>
                <w:rFonts w:hint="eastAsia" w:ascii="宋体" w:hAnsi="宋体" w:cs="宋体"/>
                <w:color w:val="000000" w:themeColor="text1"/>
                <w:sz w:val="24"/>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项目于靖边采油厂中山涧镇中317井场现有用地范围内实施采出水处理撬装站工程建设</w:t>
            </w:r>
            <w:r>
              <w:rPr>
                <w:rFonts w:hint="eastAsia" w:ascii="宋体" w:hAnsi="宋体" w:eastAsia="宋体" w:cs="宋体"/>
                <w:color w:val="000000" w:themeColor="text1"/>
                <w:sz w:val="24"/>
                <w14:textFill>
                  <w14:solidFill>
                    <w14:schemeClr w14:val="tx1"/>
                  </w14:solidFill>
                </w14:textFill>
              </w:rPr>
              <w:t>，</w:t>
            </w:r>
            <w:r>
              <w:rPr>
                <w:rFonts w:hint="eastAsia" w:ascii="宋体" w:hAnsi="宋体" w:eastAsia="宋体" w:cs="宋体"/>
                <w:color w:val="000000" w:themeColor="text1"/>
                <w:sz w:val="24"/>
                <w:lang w:val="en-US" w:eastAsia="zh-CN"/>
                <w14:textFill>
                  <w14:solidFill>
                    <w14:schemeClr w14:val="tx1"/>
                  </w14:solidFill>
                </w14:textFill>
              </w:rPr>
              <w:t>不新</w:t>
            </w:r>
            <w:r>
              <w:rPr>
                <w:rFonts w:hint="eastAsia" w:ascii="宋体" w:hAnsi="宋体" w:cs="宋体"/>
                <w:color w:val="000000" w:themeColor="text1"/>
                <w:sz w:val="24"/>
                <w:lang w:val="en-US" w:eastAsia="zh-CN"/>
                <w14:textFill>
                  <w14:solidFill>
                    <w14:schemeClr w14:val="tx1"/>
                  </w14:solidFill>
                </w14:textFill>
              </w:rPr>
              <w:t>征</w:t>
            </w:r>
            <w:r>
              <w:rPr>
                <w:rFonts w:hint="eastAsia" w:ascii="宋体" w:hAnsi="宋体" w:eastAsia="宋体" w:cs="宋体"/>
                <w:color w:val="000000" w:themeColor="text1"/>
                <w:sz w:val="24"/>
                <w:lang w:val="en-US" w:eastAsia="zh-CN"/>
                <w14:textFill>
                  <w14:solidFill>
                    <w14:schemeClr w14:val="tx1"/>
                  </w14:solidFill>
                </w14:textFill>
              </w:rPr>
              <w:t>占地</w:t>
            </w:r>
            <w:r>
              <w:rPr>
                <w:rFonts w:hint="eastAsia" w:ascii="宋体" w:hAnsi="宋体" w:cs="宋体"/>
                <w:color w:val="000000" w:themeColor="text1"/>
                <w:sz w:val="24"/>
                <w:lang w:val="en-US" w:eastAsia="zh-CN"/>
                <w14:textFill>
                  <w14:solidFill>
                    <w14:schemeClr w14:val="tx1"/>
                  </w14:solidFill>
                </w14:textFill>
              </w:rPr>
              <w:t>范围</w:t>
            </w:r>
            <w:r>
              <w:rPr>
                <w:rFonts w:hint="eastAsia" w:ascii="宋体" w:hAnsi="宋体" w:eastAsia="宋体" w:cs="宋体"/>
                <w:color w:val="000000" w:themeColor="text1"/>
                <w:sz w:val="24"/>
                <w:lang w:val="en-US" w:eastAsia="zh-CN"/>
                <w14:textFill>
                  <w14:solidFill>
                    <w14:schemeClr w14:val="tx1"/>
                  </w14:solidFill>
                </w14:textFill>
              </w:rPr>
              <w:t>。根据前文分析，</w:t>
            </w:r>
            <w:r>
              <w:rPr>
                <w:rFonts w:hint="eastAsia" w:ascii="宋体" w:hAnsi="宋体" w:cs="宋体"/>
                <w:color w:val="000000" w:themeColor="text1"/>
                <w:sz w:val="24"/>
                <w14:textFill>
                  <w14:solidFill>
                    <w14:schemeClr w14:val="tx1"/>
                  </w14:solidFill>
                </w14:textFill>
              </w:rPr>
              <w:t>项目</w:t>
            </w:r>
            <w:r>
              <w:rPr>
                <w:rFonts w:hint="eastAsia" w:ascii="宋体" w:hAnsi="宋体" w:cs="宋体"/>
                <w:color w:val="000000" w:themeColor="text1"/>
                <w:sz w:val="24"/>
                <w:lang w:val="en-US" w:eastAsia="zh-CN"/>
                <w14:textFill>
                  <w14:solidFill>
                    <w14:schemeClr w14:val="tx1"/>
                  </w14:solidFill>
                </w14:textFill>
              </w:rPr>
              <w:t>符合“三线一单”及“多规合一”</w:t>
            </w:r>
            <w:r>
              <w:rPr>
                <w:rFonts w:hint="eastAsia" w:ascii="宋体" w:hAnsi="宋体" w:cs="宋体"/>
                <w:color w:val="000000" w:themeColor="text1"/>
                <w:sz w:val="24"/>
                <w14:textFill>
                  <w14:solidFill>
                    <w14:schemeClr w14:val="tx1"/>
                  </w14:solidFill>
                </w14:textFill>
              </w:rPr>
              <w:t>的</w:t>
            </w:r>
            <w:r>
              <w:rPr>
                <w:rFonts w:hint="eastAsia" w:ascii="宋体" w:hAnsi="宋体" w:cs="宋体"/>
                <w:color w:val="000000" w:themeColor="text1"/>
                <w:sz w:val="24"/>
                <w:lang w:val="en-US" w:eastAsia="zh-CN"/>
                <w14:textFill>
                  <w14:solidFill>
                    <w14:schemeClr w14:val="tx1"/>
                  </w14:solidFill>
                </w14:textFill>
              </w:rPr>
              <w:t>相关</w:t>
            </w:r>
            <w:r>
              <w:rPr>
                <w:rFonts w:hint="eastAsia" w:ascii="宋体" w:hAnsi="宋体" w:cs="宋体"/>
                <w:color w:val="000000" w:themeColor="text1"/>
                <w:sz w:val="24"/>
                <w14:textFill>
                  <w14:solidFill>
                    <w14:schemeClr w14:val="tx1"/>
                  </w14:solidFill>
                </w14:textFill>
              </w:rPr>
              <w:t>要求</w:t>
            </w:r>
            <w:r>
              <w:rPr>
                <w:rFonts w:hint="eastAsia" w:ascii="宋体" w:hAnsi="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lang w:val="en-US" w:eastAsia="zh-CN"/>
                <w14:textFill>
                  <w14:solidFill>
                    <w14:schemeClr w14:val="tx1"/>
                  </w14:solidFill>
                </w14:textFill>
              </w:rPr>
              <w:t>项目周边无自然保护区、风景名胜区</w:t>
            </w:r>
            <w:r>
              <w:rPr>
                <w:rFonts w:hint="eastAsia" w:ascii="宋体" w:hAnsi="宋体" w:cs="宋体"/>
                <w:color w:val="000000" w:themeColor="text1"/>
                <w:sz w:val="24"/>
                <w14:textFill>
                  <w14:solidFill>
                    <w14:schemeClr w14:val="tx1"/>
                  </w14:solidFill>
                </w14:textFill>
              </w:rPr>
              <w:t>、世界文化遗产和自然遗产地、饮用水源保护区及文物保护单位等敏感目标</w:t>
            </w:r>
            <w:r>
              <w:rPr>
                <w:rFonts w:ascii="Times New Roman" w:hAnsi="Times New Roman"/>
                <w:color w:val="000000" w:themeColor="text1"/>
                <w:kern w:val="0"/>
                <w:sz w:val="24"/>
                <w:szCs w:val="24"/>
                <w14:textFill>
                  <w14:solidFill>
                    <w14:schemeClr w14:val="tx1"/>
                  </w14:solidFill>
                </w14:textFill>
              </w:rPr>
              <w:t>。</w:t>
            </w:r>
            <w:r>
              <w:rPr>
                <w:rFonts w:hint="eastAsia" w:ascii="宋体" w:hAnsi="宋体" w:cs="宋体"/>
                <w:color w:val="000000" w:themeColor="text1"/>
                <w:sz w:val="24"/>
                <w14:textFill>
                  <w14:solidFill>
                    <w14:schemeClr w14:val="tx1"/>
                  </w14:solidFill>
                </w14:textFill>
              </w:rPr>
              <w:t>本项目选址合理。</w:t>
            </w:r>
          </w:p>
          <w:p w14:paraId="3E52171A">
            <w:pPr>
              <w:bidi w:val="0"/>
              <w:rPr>
                <w:rFonts w:hint="eastAsia"/>
                <w:color w:val="000000" w:themeColor="text1"/>
                <w:lang w:eastAsia="zh-CN"/>
                <w14:textFill>
                  <w14:solidFill>
                    <w14:schemeClr w14:val="tx1"/>
                  </w14:solidFill>
                </w14:textFill>
              </w:rPr>
            </w:pPr>
          </w:p>
          <w:p w14:paraId="7EAB7E74">
            <w:pPr>
              <w:bidi w:val="0"/>
              <w:rPr>
                <w:rFonts w:hint="eastAsia"/>
                <w:color w:val="000000" w:themeColor="text1"/>
                <w:lang w:eastAsia="zh-CN"/>
                <w14:textFill>
                  <w14:solidFill>
                    <w14:schemeClr w14:val="tx1"/>
                  </w14:solidFill>
                </w14:textFill>
              </w:rPr>
            </w:pPr>
          </w:p>
          <w:p w14:paraId="2C34822A">
            <w:pPr>
              <w:pStyle w:val="4"/>
              <w:ind w:left="0" w:leftChars="0" w:firstLine="0" w:firstLineChars="0"/>
              <w:jc w:val="both"/>
              <w:rPr>
                <w:rFonts w:hint="eastAsia"/>
                <w:color w:val="000000" w:themeColor="text1"/>
                <w:lang w:eastAsia="zh-CN"/>
                <w14:textFill>
                  <w14:solidFill>
                    <w14:schemeClr w14:val="tx1"/>
                  </w14:solidFill>
                </w14:textFill>
              </w:rPr>
            </w:pPr>
          </w:p>
          <w:p w14:paraId="10EFAD15">
            <w:pPr>
              <w:bidi w:val="0"/>
              <w:rPr>
                <w:rFonts w:hint="eastAsia"/>
                <w:color w:val="000000" w:themeColor="text1"/>
                <w:lang w:eastAsia="zh-CN"/>
                <w14:textFill>
                  <w14:solidFill>
                    <w14:schemeClr w14:val="tx1"/>
                  </w14:solidFill>
                </w14:textFill>
              </w:rPr>
            </w:pPr>
          </w:p>
          <w:p w14:paraId="33CB2DCB">
            <w:pPr>
              <w:bidi w:val="0"/>
              <w:rPr>
                <w:color w:val="000000" w:themeColor="text1"/>
                <w14:textFill>
                  <w14:solidFill>
                    <w14:schemeClr w14:val="tx1"/>
                  </w14:solidFill>
                </w14:textFill>
              </w:rPr>
            </w:pPr>
          </w:p>
        </w:tc>
      </w:tr>
    </w:tbl>
    <w:p w14:paraId="5F9564C4">
      <w:pPr>
        <w:pStyle w:val="23"/>
        <w:keepNext/>
        <w:keepLines/>
        <w:pageBreakBefore/>
        <w:numPr>
          <w:ilvl w:val="0"/>
          <w:numId w:val="2"/>
        </w:numPr>
        <w:snapToGrid w:val="0"/>
        <w:ind w:firstLineChars="0"/>
        <w:jc w:val="center"/>
        <w:outlineLvl w:val="0"/>
        <w:rPr>
          <w:rFonts w:ascii="宋体" w:hAnsi="宋体" w:cs="宋体"/>
          <w:b/>
          <w:bCs/>
          <w:color w:val="000000" w:themeColor="text1"/>
          <w:sz w:val="32"/>
          <w:szCs w:val="32"/>
          <w14:textFill>
            <w14:solidFill>
              <w14:schemeClr w14:val="tx1"/>
            </w14:solidFill>
          </w14:textFill>
        </w:rPr>
      </w:pPr>
      <w:r>
        <w:rPr>
          <w:rFonts w:hint="eastAsia" w:ascii="宋体" w:hAnsi="宋体" w:cs="宋体"/>
          <w:b/>
          <w:bCs/>
          <w:color w:val="000000" w:themeColor="text1"/>
          <w:sz w:val="32"/>
          <w:szCs w:val="32"/>
          <w14:textFill>
            <w14:solidFill>
              <w14:schemeClr w14:val="tx1"/>
            </w14:solidFill>
          </w14:textFill>
        </w:rPr>
        <w:t>建设项目工程分析</w:t>
      </w:r>
    </w:p>
    <w:tbl>
      <w:tblPr>
        <w:tblStyle w:val="2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55"/>
        <w:gridCol w:w="8831"/>
      </w:tblGrid>
      <w:tr w14:paraId="25FD91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612" w:hRule="atLeast"/>
          <w:jc w:val="center"/>
        </w:trPr>
        <w:tc>
          <w:tcPr>
            <w:tcW w:w="244" w:type="pct"/>
            <w:vAlign w:val="center"/>
          </w:tcPr>
          <w:p w14:paraId="32768113">
            <w:pPr>
              <w:adjustRightInd w:val="0"/>
              <w:spacing w:line="360" w:lineRule="auto"/>
              <w:jc w:val="center"/>
              <w:rPr>
                <w:rFonts w:ascii="宋体" w:hAnsi="宋体" w:cs="宋体"/>
                <w:b/>
                <w:bCs/>
                <w:color w:val="000000" w:themeColor="text1"/>
                <w:kern w:val="0"/>
                <w:sz w:val="24"/>
                <w:szCs w:val="24"/>
                <w14:textFill>
                  <w14:solidFill>
                    <w14:schemeClr w14:val="tx1"/>
                  </w14:solidFill>
                </w14:textFill>
              </w:rPr>
            </w:pPr>
            <w:r>
              <w:rPr>
                <w:rFonts w:hint="eastAsia" w:ascii="宋体" w:hAnsi="宋体" w:cs="宋体"/>
                <w:b/>
                <w:bCs/>
                <w:color w:val="000000" w:themeColor="text1"/>
                <w:kern w:val="0"/>
                <w:sz w:val="24"/>
                <w:szCs w:val="24"/>
                <w14:textFill>
                  <w14:solidFill>
                    <w14:schemeClr w14:val="tx1"/>
                  </w14:solidFill>
                </w14:textFill>
              </w:rPr>
              <w:t>建设内容</w:t>
            </w:r>
          </w:p>
        </w:tc>
        <w:tc>
          <w:tcPr>
            <w:tcW w:w="4755" w:type="pct"/>
          </w:tcPr>
          <w:p w14:paraId="07D3E434">
            <w:pPr>
              <w:widowControl w:val="0"/>
              <w:adjustRightInd w:val="0"/>
              <w:spacing w:line="360" w:lineRule="auto"/>
              <w:ind w:firstLine="482" w:firstLineChars="200"/>
              <w:jc w:val="both"/>
              <w:rPr>
                <w:rFonts w:hint="default" w:ascii="Times New Roman" w:hAnsi="Times New Roman" w:eastAsia="宋体" w:cs="Times New Roman"/>
                <w:b/>
                <w:color w:val="000000" w:themeColor="text1"/>
                <w:sz w:val="24"/>
                <w:szCs w:val="20"/>
                <w:lang w:val="en-US" w:eastAsia="zh-CN"/>
                <w14:textFill>
                  <w14:solidFill>
                    <w14:schemeClr w14:val="tx1"/>
                  </w14:solidFill>
                </w14:textFill>
              </w:rPr>
            </w:pPr>
            <w:r>
              <w:rPr>
                <w:rFonts w:hint="default" w:ascii="Times New Roman" w:hAnsi="Times New Roman" w:eastAsia="宋体" w:cs="Times New Roman"/>
                <w:b/>
                <w:color w:val="000000" w:themeColor="text1"/>
                <w:sz w:val="24"/>
                <w:szCs w:val="20"/>
                <w14:textFill>
                  <w14:solidFill>
                    <w14:schemeClr w14:val="tx1"/>
                  </w14:solidFill>
                </w14:textFill>
              </w:rPr>
              <w:t>1、</w:t>
            </w:r>
            <w:r>
              <w:rPr>
                <w:rFonts w:hint="default" w:ascii="Times New Roman" w:hAnsi="Times New Roman" w:eastAsia="宋体" w:cs="Times New Roman"/>
                <w:b/>
                <w:color w:val="000000" w:themeColor="text1"/>
                <w:sz w:val="24"/>
                <w:szCs w:val="20"/>
                <w:lang w:val="en-US" w:eastAsia="zh-CN"/>
                <w14:textFill>
                  <w14:solidFill>
                    <w14:schemeClr w14:val="tx1"/>
                  </w14:solidFill>
                </w14:textFill>
              </w:rPr>
              <w:t>项目建设原由</w:t>
            </w:r>
          </w:p>
          <w:p w14:paraId="5C6CB368">
            <w:pPr>
              <w:widowControl w:val="0"/>
              <w:adjustRightInd w:val="0"/>
              <w:spacing w:line="360" w:lineRule="auto"/>
              <w:ind w:firstLine="480" w:firstLineChars="200"/>
              <w:jc w:val="both"/>
              <w:rPr>
                <w:rFonts w:hint="default" w:ascii="宋体" w:hAnsi="宋体" w:cs="宋体"/>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0"/>
                <w14:textFill>
                  <w14:solidFill>
                    <w14:schemeClr w14:val="tx1"/>
                  </w14:solidFill>
                </w14:textFill>
              </w:rPr>
              <w:t>延长油田股份有限公司靖边采油厂管辖着青阳岔、小河、天赐湾、杨米涧、王渠则、新城、东坑、中山涧8个区块，主要位于陕西省榆林市靖边县中南部，东与横山油田接壤，南与子长油田、安塞油田相邻，西边紧靠靖安油田。</w:t>
            </w:r>
            <w:r>
              <w:rPr>
                <w:rFonts w:hint="eastAsia" w:ascii="宋体" w:hAnsi="宋体" w:cs="宋体"/>
                <w:color w:val="000000" w:themeColor="text1"/>
                <w:sz w:val="24"/>
                <w:szCs w:val="20"/>
                <w14:textFill>
                  <w14:solidFill>
                    <w14:schemeClr w14:val="tx1"/>
                  </w14:solidFill>
                </w14:textFill>
              </w:rPr>
              <w:t>根据靖边采油厂2021年-2025年</w:t>
            </w:r>
            <w:r>
              <w:rPr>
                <w:rFonts w:hint="eastAsia" w:ascii="宋体" w:hAnsi="宋体" w:cs="宋体"/>
                <w:color w:val="000000" w:themeColor="text1"/>
                <w:sz w:val="24"/>
                <w:szCs w:val="20"/>
                <w:lang w:val="en-US" w:eastAsia="zh-CN"/>
                <w14:textFill>
                  <w14:solidFill>
                    <w14:schemeClr w14:val="tx1"/>
                  </w14:solidFill>
                </w14:textFill>
              </w:rPr>
              <w:t>产能开发</w:t>
            </w:r>
            <w:r>
              <w:rPr>
                <w:rFonts w:hint="eastAsia" w:ascii="宋体" w:hAnsi="宋体" w:cs="宋体"/>
                <w:color w:val="000000" w:themeColor="text1"/>
                <w:sz w:val="24"/>
                <w:szCs w:val="20"/>
                <w14:textFill>
                  <w14:solidFill>
                    <w14:schemeClr w14:val="tx1"/>
                  </w14:solidFill>
                </w14:textFill>
              </w:rPr>
              <w:t>部署，由于油田开采过程中的产油量逐年自然递减，靖边采油厂在现有的8个区块范围内加密布井、滚动开发实现原油稳产</w:t>
            </w:r>
            <w:r>
              <w:rPr>
                <w:rFonts w:hint="eastAsia" w:ascii="宋体" w:hAnsi="宋体" w:cs="宋体"/>
                <w:color w:val="000000" w:themeColor="text1"/>
                <w:sz w:val="24"/>
                <w:szCs w:val="20"/>
                <w:lang w:eastAsia="zh-CN"/>
                <w14:textFill>
                  <w14:solidFill>
                    <w14:schemeClr w14:val="tx1"/>
                  </w14:solidFill>
                </w14:textFill>
              </w:rPr>
              <w:t>，</w:t>
            </w:r>
            <w:r>
              <w:rPr>
                <w:rFonts w:hint="eastAsia" w:ascii="宋体" w:hAnsi="宋体" w:cs="宋体"/>
                <w:color w:val="000000" w:themeColor="text1"/>
                <w:sz w:val="24"/>
                <w:szCs w:val="20"/>
                <w14:textFill>
                  <w14:solidFill>
                    <w14:schemeClr w14:val="tx1"/>
                  </w14:solidFill>
                </w14:textFill>
              </w:rPr>
              <w:t>5年规划部署新增采油井1897口、注水井415口</w:t>
            </w:r>
            <w:r>
              <w:rPr>
                <w:rFonts w:hint="eastAsia" w:ascii="宋体" w:hAnsi="宋体" w:cs="宋体"/>
                <w:color w:val="000000" w:themeColor="text1"/>
                <w:sz w:val="24"/>
                <w:szCs w:val="20"/>
                <w:lang w:eastAsia="zh-CN"/>
                <w14:textFill>
                  <w14:solidFill>
                    <w14:schemeClr w14:val="tx1"/>
                  </w14:solidFill>
                </w14:textFill>
              </w:rPr>
              <w:t>，</w:t>
            </w:r>
            <w:r>
              <w:rPr>
                <w:rFonts w:hint="eastAsia" w:ascii="宋体" w:hAnsi="宋体" w:cs="宋体"/>
                <w:color w:val="000000" w:themeColor="text1"/>
                <w:sz w:val="24"/>
                <w:szCs w:val="20"/>
                <w14:textFill>
                  <w14:solidFill>
                    <w14:schemeClr w14:val="tx1"/>
                  </w14:solidFill>
                </w14:textFill>
              </w:rPr>
              <w:t>开发产能24.27×10</w:t>
            </w:r>
            <w:r>
              <w:rPr>
                <w:rFonts w:hint="eastAsia" w:ascii="宋体" w:hAnsi="宋体" w:cs="宋体"/>
                <w:color w:val="000000" w:themeColor="text1"/>
                <w:sz w:val="24"/>
                <w:szCs w:val="20"/>
                <w:vertAlign w:val="superscript"/>
                <w14:textFill>
                  <w14:solidFill>
                    <w14:schemeClr w14:val="tx1"/>
                  </w14:solidFill>
                </w14:textFill>
              </w:rPr>
              <w:t>4</w:t>
            </w:r>
            <w:r>
              <w:rPr>
                <w:rFonts w:hint="eastAsia" w:ascii="宋体" w:hAnsi="宋体" w:cs="宋体"/>
                <w:color w:val="000000" w:themeColor="text1"/>
                <w:sz w:val="24"/>
                <w:szCs w:val="20"/>
                <w14:textFill>
                  <w14:solidFill>
                    <w14:schemeClr w14:val="tx1"/>
                  </w14:solidFill>
                </w14:textFill>
              </w:rPr>
              <w:t>t/a，维持靖边采油厂产能在100×10</w:t>
            </w:r>
            <w:r>
              <w:rPr>
                <w:rFonts w:hint="eastAsia" w:ascii="宋体" w:hAnsi="宋体" w:cs="宋体"/>
                <w:color w:val="000000" w:themeColor="text1"/>
                <w:sz w:val="24"/>
                <w:szCs w:val="20"/>
                <w:vertAlign w:val="superscript"/>
                <w14:textFill>
                  <w14:solidFill>
                    <w14:schemeClr w14:val="tx1"/>
                  </w14:solidFill>
                </w14:textFill>
              </w:rPr>
              <w:t>4</w:t>
            </w:r>
            <w:r>
              <w:rPr>
                <w:rFonts w:hint="eastAsia" w:ascii="宋体" w:hAnsi="宋体" w:cs="宋体"/>
                <w:color w:val="000000" w:themeColor="text1"/>
                <w:sz w:val="24"/>
                <w:szCs w:val="20"/>
                <w14:textFill>
                  <w14:solidFill>
                    <w14:schemeClr w14:val="tx1"/>
                  </w14:solidFill>
                </w14:textFill>
              </w:rPr>
              <w:t>t/a。</w:t>
            </w:r>
            <w:r>
              <w:rPr>
                <w:rFonts w:hint="eastAsia" w:ascii="宋体" w:hAnsi="宋体" w:cs="宋体"/>
                <w:color w:val="000000" w:themeColor="text1"/>
                <w:sz w:val="24"/>
                <w:szCs w:val="20"/>
                <w:lang w:val="en-US" w:eastAsia="zh-CN"/>
                <w14:textFill>
                  <w14:solidFill>
                    <w14:schemeClr w14:val="tx1"/>
                  </w14:solidFill>
                </w14:textFill>
              </w:rPr>
              <w:t>包括新建井场337座、新建增压点2座、新建小片集输点11座，新建注水站14座，新建集输油管线145条（共244.33km）、新建注水管线333条（共1123.58km）。本次</w:t>
            </w:r>
            <w:r>
              <w:rPr>
                <w:rFonts w:hint="eastAsia" w:ascii="宋体" w:hAnsi="宋体" w:cs="宋体"/>
                <w:color w:val="000000" w:themeColor="text1"/>
                <w:sz w:val="24"/>
                <w:lang w:eastAsia="zh-CN"/>
                <w14:textFill>
                  <w14:solidFill>
                    <w14:schemeClr w14:val="tx1"/>
                  </w14:solidFill>
                </w14:textFill>
              </w:rPr>
              <w:t>中</w:t>
            </w:r>
            <w:r>
              <w:rPr>
                <w:rFonts w:hint="eastAsia" w:ascii="宋体" w:hAnsi="宋体" w:cs="宋体"/>
                <w:color w:val="000000" w:themeColor="text1"/>
                <w:sz w:val="24"/>
                <w:lang w:val="en-US" w:eastAsia="zh-CN"/>
                <w14:textFill>
                  <w14:solidFill>
                    <w14:schemeClr w14:val="tx1"/>
                  </w14:solidFill>
                </w14:textFill>
              </w:rPr>
              <w:t>探49撬装站</w:t>
            </w:r>
            <w:r>
              <w:rPr>
                <w:rFonts w:hint="eastAsia" w:ascii="宋体" w:hAnsi="宋体" w:cs="宋体"/>
                <w:color w:val="000000" w:themeColor="text1"/>
                <w:sz w:val="24"/>
                <w:lang w:eastAsia="zh-CN"/>
                <w14:textFill>
                  <w14:solidFill>
                    <w14:schemeClr w14:val="tx1"/>
                  </w14:solidFill>
                </w14:textFill>
              </w:rPr>
              <w:t>工程</w:t>
            </w:r>
            <w:r>
              <w:rPr>
                <w:rFonts w:hint="eastAsia" w:ascii="宋体" w:hAnsi="宋体" w:cs="宋体"/>
                <w:color w:val="000000" w:themeColor="text1"/>
                <w:sz w:val="24"/>
                <w:lang w:val="en-US" w:eastAsia="zh-CN"/>
                <w14:textFill>
                  <w14:solidFill>
                    <w14:schemeClr w14:val="tx1"/>
                  </w14:solidFill>
                </w14:textFill>
              </w:rPr>
              <w:t>未包含在靖边采油厂2021年-2025年产能开发建设中，注水井包含在靖边采油厂2021年-2025年产能开发建设中。</w:t>
            </w:r>
            <w:r>
              <w:rPr>
                <w:rFonts w:hint="eastAsia" w:ascii="宋体" w:hAnsi="宋体" w:cs="宋体"/>
                <w:color w:val="000000" w:themeColor="text1"/>
                <w:sz w:val="24"/>
                <w:lang w:eastAsia="zh-CN"/>
                <w14:textFill>
                  <w14:solidFill>
                    <w14:schemeClr w14:val="tx1"/>
                  </w14:solidFill>
                </w14:textFill>
              </w:rPr>
              <w:t>中</w:t>
            </w:r>
            <w:r>
              <w:rPr>
                <w:rFonts w:hint="eastAsia" w:ascii="宋体" w:hAnsi="宋体" w:cs="宋体"/>
                <w:color w:val="000000" w:themeColor="text1"/>
                <w:sz w:val="24"/>
                <w:lang w:val="en-US" w:eastAsia="zh-CN"/>
                <w14:textFill>
                  <w14:solidFill>
                    <w14:schemeClr w14:val="tx1"/>
                  </w14:solidFill>
                </w14:textFill>
              </w:rPr>
              <w:t>探49撬装站</w:t>
            </w:r>
            <w:r>
              <w:rPr>
                <w:rFonts w:hint="eastAsia" w:ascii="宋体" w:hAnsi="宋体" w:cs="宋体"/>
                <w:color w:val="000000" w:themeColor="text1"/>
                <w:sz w:val="24"/>
                <w:lang w:eastAsia="zh-CN"/>
                <w14:textFill>
                  <w14:solidFill>
                    <w14:schemeClr w14:val="tx1"/>
                  </w14:solidFill>
                </w14:textFill>
              </w:rPr>
              <w:t>工程</w:t>
            </w:r>
            <w:r>
              <w:rPr>
                <w:rFonts w:hint="eastAsia" w:ascii="宋体" w:hAnsi="宋体" w:cs="宋体"/>
                <w:color w:val="000000" w:themeColor="text1"/>
                <w:sz w:val="24"/>
                <w:lang w:val="en-US" w:eastAsia="zh-CN"/>
                <w14:textFill>
                  <w14:solidFill>
                    <w14:schemeClr w14:val="tx1"/>
                  </w14:solidFill>
                </w14:textFill>
              </w:rPr>
              <w:t>为小型注水点的调整，对整个骨架系统影响较小，不会改变区域内注水能力及开发产能。</w:t>
            </w:r>
          </w:p>
          <w:p w14:paraId="2457EC96">
            <w:pPr>
              <w:widowControl w:val="0"/>
              <w:shd w:val="clear"/>
              <w:adjustRightInd w:val="0"/>
              <w:spacing w:line="360" w:lineRule="auto"/>
              <w:ind w:firstLine="480" w:firstLineChars="200"/>
              <w:jc w:val="both"/>
              <w:rPr>
                <w:rFonts w:hint="default" w:ascii="Times New Roman" w:hAnsi="Times New Roman" w:cs="Times New Roman"/>
                <w:color w:val="000000" w:themeColor="text1"/>
                <w:sz w:val="24"/>
                <w:szCs w:val="20"/>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0"/>
                <w:highlight w:val="none"/>
                <w:lang w:val="en-US" w:eastAsia="zh-CN"/>
                <w14:textFill>
                  <w14:solidFill>
                    <w14:schemeClr w14:val="tx1"/>
                  </w14:solidFill>
                </w14:textFill>
              </w:rPr>
              <w:t>由于产能建设项目一般部署和启动较早，而在油藏滚动开发过程中，随着对地下认识的逐步加深，开发部署也在进行针对性的调整，随着注水工作的不断深入，油井逐渐见水，含水率不断升高，为了解决采出水处理达标回注问题，提高采出水有效利用率，减少环境污染</w:t>
            </w:r>
            <w:r>
              <w:rPr>
                <w:rFonts w:hint="eastAsia" w:ascii="Times New Roman" w:hAnsi="Times New Roman" w:cs="Times New Roman"/>
                <w:color w:val="000000" w:themeColor="text1"/>
                <w:sz w:val="24"/>
                <w:szCs w:val="20"/>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0"/>
                <w:highlight w:val="none"/>
                <w:lang w:val="en-US" w:eastAsia="zh-CN"/>
                <w14:textFill>
                  <w14:solidFill>
                    <w14:schemeClr w14:val="tx1"/>
                  </w14:solidFill>
                </w14:textFill>
              </w:rPr>
              <w:t>本次拟</w:t>
            </w:r>
            <w:r>
              <w:rPr>
                <w:rFonts w:hint="eastAsia" w:ascii="Times New Roman" w:hAnsi="Times New Roman" w:cs="Times New Roman"/>
                <w:color w:val="000000" w:themeColor="text1"/>
                <w:sz w:val="24"/>
                <w:szCs w:val="20"/>
                <w:highlight w:val="none"/>
                <w:lang w:val="en-US" w:eastAsia="zh-CN"/>
                <w14:textFill>
                  <w14:solidFill>
                    <w14:schemeClr w14:val="tx1"/>
                  </w14:solidFill>
                </w14:textFill>
              </w:rPr>
              <w:t>在中317井场占地范围内新建</w:t>
            </w:r>
            <w:r>
              <w:rPr>
                <w:rFonts w:hint="default" w:ascii="Times New Roman" w:hAnsi="Times New Roman" w:eastAsia="宋体" w:cs="Times New Roman"/>
                <w:color w:val="000000" w:themeColor="text1"/>
                <w:sz w:val="24"/>
                <w:szCs w:val="20"/>
                <w:highlight w:val="none"/>
                <w:lang w:val="en-US" w:eastAsia="zh-CN"/>
                <w14:textFill>
                  <w14:solidFill>
                    <w14:schemeClr w14:val="tx1"/>
                  </w14:solidFill>
                </w14:textFill>
              </w:rPr>
              <w:t>中探49</w:t>
            </w:r>
            <w:r>
              <w:rPr>
                <w:rFonts w:hint="eastAsia" w:ascii="Times New Roman" w:hAnsi="Times New Roman" w:cs="Times New Roman"/>
                <w:color w:val="000000" w:themeColor="text1"/>
                <w:sz w:val="24"/>
                <w:szCs w:val="20"/>
                <w:highlight w:val="none"/>
                <w:lang w:val="en-US" w:eastAsia="zh-CN"/>
                <w14:textFill>
                  <w14:solidFill>
                    <w14:schemeClr w14:val="tx1"/>
                  </w14:solidFill>
                </w14:textFill>
              </w:rPr>
              <w:t>撬装</w:t>
            </w:r>
            <w:r>
              <w:rPr>
                <w:rFonts w:hint="default" w:ascii="Times New Roman" w:hAnsi="Times New Roman" w:eastAsia="宋体" w:cs="Times New Roman"/>
                <w:color w:val="000000" w:themeColor="text1"/>
                <w:sz w:val="24"/>
                <w:szCs w:val="20"/>
                <w:highlight w:val="none"/>
                <w:lang w:val="en-US" w:eastAsia="zh-CN"/>
                <w14:textFill>
                  <w14:solidFill>
                    <w14:schemeClr w14:val="tx1"/>
                  </w14:solidFill>
                </w14:textFill>
              </w:rPr>
              <w:t>站</w:t>
            </w:r>
            <w:r>
              <w:rPr>
                <w:rFonts w:hint="eastAsia" w:ascii="Times New Roman" w:hAnsi="Times New Roman" w:cs="Times New Roman"/>
                <w:color w:val="000000" w:themeColor="text1"/>
                <w:sz w:val="24"/>
                <w:szCs w:val="20"/>
                <w:highlight w:val="none"/>
                <w:lang w:val="en-US" w:eastAsia="zh-CN"/>
                <w14:textFill>
                  <w14:solidFill>
                    <w14:schemeClr w14:val="tx1"/>
                  </w14:solidFill>
                </w14:textFill>
              </w:rPr>
              <w:t>，拆除原井场设施，对采出水进行处理，采出水经处理满足《碎屑岩油藏注水水质指标技术要求及分析方法》（SY/T5329-2022）对应标准后进行同层回注，注水层为延9层。本次评价范围不涉及采出水拉运工程、采出水外输管线及回注工程，仅为采出水的处理工程。</w:t>
            </w:r>
          </w:p>
          <w:p w14:paraId="7FBCDAAA">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eastAsia" w:ascii="Times New Roman" w:hAnsi="Times New Roman" w:cs="Times New Roman"/>
                <w:color w:val="000000" w:themeColor="text1"/>
                <w:sz w:val="24"/>
                <w:szCs w:val="20"/>
                <w:lang w:val="en-US" w:eastAsia="zh-CN"/>
                <w14:textFill>
                  <w14:solidFill>
                    <w14:schemeClr w14:val="tx1"/>
                  </w14:solidFill>
                </w14:textFill>
              </w:rPr>
            </w:pPr>
            <w:r>
              <w:rPr>
                <w:rFonts w:hint="eastAsia" w:ascii="Times New Roman" w:hAnsi="Times New Roman" w:cs="Times New Roman"/>
                <w:color w:val="000000" w:themeColor="text1"/>
                <w:sz w:val="24"/>
                <w:szCs w:val="20"/>
                <w:highlight w:val="none"/>
                <w:lang w:val="en-US" w:eastAsia="zh-CN"/>
                <w14:textFill>
                  <w14:solidFill>
                    <w14:schemeClr w14:val="tx1"/>
                  </w14:solidFill>
                </w14:textFill>
              </w:rPr>
              <w:t>本项目未纳入产建环评中，</w:t>
            </w:r>
            <w:r>
              <w:rPr>
                <w:rFonts w:hint="default" w:ascii="Times New Roman" w:hAnsi="Times New Roman" w:eastAsia="宋体" w:cs="Times New Roman"/>
                <w:color w:val="000000" w:themeColor="text1"/>
                <w:sz w:val="24"/>
                <w:szCs w:val="20"/>
                <w:lang w:val="en-US" w:eastAsia="zh-CN"/>
                <w14:textFill>
                  <w14:solidFill>
                    <w14:schemeClr w14:val="tx1"/>
                  </w14:solidFill>
                </w14:textFill>
              </w:rPr>
              <w:t>根据《中华人民共和国环境保护法》、《中华人民共和国环境影响评价法》、《建设项目环境保护管理条例》及有关法律法规，本项目需进行环境影响评价工作。根据《建设项目环境影响评价分类管理名录（2021年版）》的规定，本项目属于“五、石油和天然气开采业-7陆地石油开采0711”的“其他”，应编制环境影响报告表。</w:t>
            </w:r>
            <w:r>
              <w:rPr>
                <w:rFonts w:hint="eastAsia" w:ascii="Times New Roman" w:hAnsi="Times New Roman" w:cs="Times New Roman"/>
                <w:color w:val="000000" w:themeColor="text1"/>
                <w:sz w:val="24"/>
                <w:szCs w:val="20"/>
                <w:lang w:val="en-US" w:eastAsia="zh-CN"/>
                <w14:textFill>
                  <w14:solidFill>
                    <w14:schemeClr w14:val="tx1"/>
                  </w14:solidFill>
                </w14:textFill>
              </w:rPr>
              <w:t>延长油田股份有限公司靖边采油厂委托我单位承担本项目的环境影响评价工作。接受委托后，我单位组织有关技术人员对本项目进行了详细的现场踏勘、资料收集，在对有关环境现状和可能造成的环境影响进行分析的基础上，编制了本环境影响评价报告表。</w:t>
            </w:r>
          </w:p>
          <w:p w14:paraId="0644DBC2">
            <w:pPr>
              <w:keepNext w:val="0"/>
              <w:keepLines w:val="0"/>
              <w:pageBreakBefore w:val="0"/>
              <w:widowControl w:val="0"/>
              <w:numPr>
                <w:ilvl w:val="0"/>
                <w:numId w:val="5"/>
              </w:numPr>
              <w:kinsoku/>
              <w:wordWrap/>
              <w:overflowPunct/>
              <w:topLinePunct w:val="0"/>
              <w:autoSpaceDE/>
              <w:autoSpaceDN/>
              <w:bidi w:val="0"/>
              <w:adjustRightInd w:val="0"/>
              <w:snapToGrid/>
              <w:spacing w:line="360" w:lineRule="auto"/>
              <w:ind w:firstLine="482" w:firstLineChars="200"/>
              <w:jc w:val="both"/>
              <w:textAlignment w:val="auto"/>
              <w:rPr>
                <w:rFonts w:hint="default" w:ascii="Times New Roman" w:hAnsi="Times New Roman" w:eastAsia="宋体" w:cs="Times New Roman"/>
                <w:b/>
                <w:color w:val="000000" w:themeColor="text1"/>
                <w:sz w:val="24"/>
                <w:szCs w:val="20"/>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sz w:val="24"/>
                <w:szCs w:val="20"/>
                <w:highlight w:val="none"/>
                <w14:textFill>
                  <w14:solidFill>
                    <w14:schemeClr w14:val="tx1"/>
                  </w14:solidFill>
                </w14:textFill>
              </w:rPr>
              <w:t>项目</w:t>
            </w:r>
            <w:r>
              <w:rPr>
                <w:rFonts w:hint="default" w:ascii="Times New Roman" w:hAnsi="Times New Roman" w:eastAsia="宋体" w:cs="Times New Roman"/>
                <w:b/>
                <w:color w:val="000000" w:themeColor="text1"/>
                <w:sz w:val="24"/>
                <w:szCs w:val="20"/>
                <w:highlight w:val="none"/>
                <w:lang w:val="en-US" w:eastAsia="zh-CN"/>
                <w14:textFill>
                  <w14:solidFill>
                    <w14:schemeClr w14:val="tx1"/>
                  </w14:solidFill>
                </w14:textFill>
              </w:rPr>
              <w:t>基本情况</w:t>
            </w:r>
          </w:p>
          <w:p w14:paraId="2802F2F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（1）项目名称：</w:t>
            </w:r>
            <w:bookmarkStart w:id="2" w:name="_Hlk111793073"/>
            <w:r>
              <w:rPr>
                <w:rFonts w:hint="default" w:ascii="Times New Roman" w:hAnsi="Times New Roman" w:eastAsia="宋体" w:cs="Times New Roman"/>
                <w:bCs/>
                <w:color w:val="000000" w:themeColor="text1"/>
                <w:sz w:val="24"/>
                <w:szCs w:val="24"/>
                <w:shd w:val="clear" w:color="auto" w:fill="auto"/>
                <w:lang w:val="en-US" w:eastAsia="zh-CN"/>
                <w14:textFill>
                  <w14:solidFill>
                    <w14:schemeClr w14:val="tx1"/>
                  </w14:solidFill>
                </w14:textFill>
              </w:rPr>
              <w:t>靖边采油厂中探49撬装站工程</w:t>
            </w:r>
          </w:p>
          <w:bookmarkEnd w:id="2"/>
          <w:p w14:paraId="337F1BA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（2）建设单位：</w:t>
            </w:r>
            <w:r>
              <w:rPr>
                <w:rFonts w:hint="default" w:ascii="Times New Roman" w:hAnsi="Times New Roman" w:eastAsia="宋体" w:cs="Times New Roman"/>
                <w:bCs/>
                <w:color w:val="000000" w:themeColor="text1"/>
                <w:sz w:val="24"/>
                <w:szCs w:val="24"/>
                <w:shd w:val="clear" w:color="auto" w:fill="auto"/>
                <w:lang w:val="en-US" w:eastAsia="zh-CN"/>
                <w14:textFill>
                  <w14:solidFill>
                    <w14:schemeClr w14:val="tx1"/>
                  </w14:solidFill>
                </w14:textFill>
              </w:rPr>
              <w:t>延长油田股份有限公司靖边采油厂</w:t>
            </w:r>
          </w:p>
          <w:p w14:paraId="3C60652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（3）建设性质：新建</w:t>
            </w:r>
          </w:p>
          <w:p w14:paraId="70B4136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000000" w:themeColor="text1"/>
                <w:sz w:val="24"/>
                <w:szCs w:val="24"/>
                <w:shd w:val="clear" w:color="auto" w:fill="auto"/>
                <w:lang w:eastAsia="zh-CN"/>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（4）</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项目投资</w:t>
            </w:r>
            <w:r>
              <w:rPr>
                <w:rFonts w:hint="default" w:ascii="Times New Roman" w:hAnsi="Times New Roman" w:eastAsia="宋体" w:cs="Times New Roman"/>
                <w:bCs/>
                <w:color w:val="000000" w:themeColor="text1"/>
                <w:sz w:val="24"/>
                <w:szCs w:val="24"/>
                <w14:textFill>
                  <w14:solidFill>
                    <w14:schemeClr w14:val="tx1"/>
                  </w14:solidFill>
                </w14:textFill>
              </w:rPr>
              <w:t>：</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总投资为</w:t>
            </w:r>
            <w:r>
              <w:rPr>
                <w:rFonts w:hint="default" w:ascii="Times New Roman" w:hAnsi="Times New Roman" w:eastAsia="宋体" w:cs="Times New Roman"/>
                <w:bCs/>
                <w:color w:val="000000" w:themeColor="text1"/>
                <w:sz w:val="24"/>
                <w:szCs w:val="24"/>
                <w:shd w:val="clear" w:color="auto" w:fill="auto"/>
                <w:lang w:val="en-US" w:eastAsia="zh-CN"/>
                <w14:textFill>
                  <w14:solidFill>
                    <w14:schemeClr w14:val="tx1"/>
                  </w14:solidFill>
                </w14:textFill>
              </w:rPr>
              <w:t>379</w:t>
            </w:r>
            <w:r>
              <w:rPr>
                <w:rFonts w:hint="default" w:ascii="Times New Roman" w:hAnsi="Times New Roman" w:eastAsia="宋体" w:cs="Times New Roman"/>
                <w:bCs/>
                <w:color w:val="000000" w:themeColor="text1"/>
                <w:sz w:val="24"/>
                <w:szCs w:val="24"/>
                <w:shd w:val="clear" w:color="auto" w:fill="auto"/>
                <w14:textFill>
                  <w14:solidFill>
                    <w14:schemeClr w14:val="tx1"/>
                  </w14:solidFill>
                </w14:textFill>
              </w:rPr>
              <w:t>万元</w:t>
            </w:r>
          </w:p>
          <w:p w14:paraId="447912C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0"/>
                <w:highlight w:val="none"/>
                <w:shd w:val="clear"/>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（5）建设地点：</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靖边县中山涧镇中探49区域中</w:t>
            </w:r>
            <w:r>
              <w:rPr>
                <w:rFonts w:hint="eastAsia" w:ascii="Times New Roman" w:hAnsi="Times New Roman" w:cs="Times New Roman"/>
                <w:bCs/>
                <w:color w:val="000000" w:themeColor="text1"/>
                <w:sz w:val="24"/>
                <w:szCs w:val="24"/>
                <w:lang w:val="en-US" w:eastAsia="zh-CN"/>
                <w14:textFill>
                  <w14:solidFill>
                    <w14:schemeClr w14:val="tx1"/>
                  </w14:solidFill>
                </w14:textFill>
              </w:rPr>
              <w:t>317井场</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场内</w:t>
            </w:r>
            <w:r>
              <w:rPr>
                <w:rFonts w:hint="default" w:ascii="Times New Roman" w:hAnsi="Times New Roman" w:eastAsia="宋体" w:cs="Times New Roman"/>
                <w:bCs/>
                <w:color w:val="000000" w:themeColor="text1"/>
                <w:sz w:val="24"/>
                <w:szCs w:val="24"/>
                <w:shd w:val="clear" w:color="auto" w:fill="auto"/>
                <w14:textFill>
                  <w14:solidFill>
                    <w14:schemeClr w14:val="tx1"/>
                  </w14:solidFill>
                </w14:textFill>
              </w:rPr>
              <w:t>，</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中心</w:t>
            </w:r>
            <w:r>
              <w:rPr>
                <w:rFonts w:hint="default" w:ascii="Times New Roman" w:hAnsi="Times New Roman" w:eastAsia="宋体" w:cs="Times New Roman"/>
                <w:bCs/>
                <w:color w:val="000000" w:themeColor="text1"/>
                <w:sz w:val="24"/>
                <w:szCs w:val="24"/>
                <w14:textFill>
                  <w14:solidFill>
                    <w14:schemeClr w14:val="tx1"/>
                  </w14:solidFill>
                </w14:textFill>
              </w:rPr>
              <w:t>地理坐标为</w:t>
            </w:r>
            <w:r>
              <w:rPr>
                <w:rFonts w:hint="default" w:ascii="Times New Roman" w:hAnsi="Times New Roman" w:cs="Times New Roman"/>
                <w:color w:val="000000" w:themeColor="text1"/>
                <w:sz w:val="24"/>
                <w:szCs w:val="20"/>
                <w14:textFill>
                  <w14:solidFill>
                    <w14:schemeClr w14:val="tx1"/>
                  </w14:solidFill>
                </w14:textFill>
              </w:rPr>
              <w:t>东经10</w:t>
            </w:r>
            <w:r>
              <w:rPr>
                <w:rFonts w:hint="default" w:ascii="Times New Roman" w:hAnsi="Times New Roman" w:cs="Times New Roman"/>
                <w:color w:val="000000" w:themeColor="text1"/>
                <w:sz w:val="24"/>
                <w:szCs w:val="20"/>
                <w:lang w:val="en-US" w:eastAsia="zh-CN"/>
                <w14:textFill>
                  <w14:solidFill>
                    <w14:schemeClr w14:val="tx1"/>
                  </w14:solidFill>
                </w14:textFill>
              </w:rPr>
              <w:t>8</w:t>
            </w:r>
            <w:r>
              <w:rPr>
                <w:rFonts w:hint="default" w:ascii="Times New Roman" w:hAnsi="Times New Roman" w:cs="Times New Roman"/>
                <w:color w:val="000000" w:themeColor="text1"/>
                <w:sz w:val="24"/>
                <w:szCs w:val="20"/>
                <w14:textFill>
                  <w14:solidFill>
                    <w14:schemeClr w14:val="tx1"/>
                  </w14:solidFill>
                </w14:textFill>
              </w:rPr>
              <w:t>°</w:t>
            </w:r>
            <w:r>
              <w:rPr>
                <w:rFonts w:hint="default" w:ascii="Times New Roman" w:hAnsi="Times New Roman" w:cs="Times New Roman"/>
                <w:color w:val="000000" w:themeColor="text1"/>
                <w:sz w:val="24"/>
                <w:szCs w:val="20"/>
                <w:lang w:val="en-US" w:eastAsia="zh-CN"/>
                <w14:textFill>
                  <w14:solidFill>
                    <w14:schemeClr w14:val="tx1"/>
                  </w14:solidFill>
                </w14:textFill>
              </w:rPr>
              <w:t>3</w:t>
            </w:r>
            <w:r>
              <w:rPr>
                <w:rFonts w:hint="eastAsia" w:ascii="Times New Roman" w:hAnsi="Times New Roman" w:cs="Times New Roman"/>
                <w:color w:val="000000" w:themeColor="text1"/>
                <w:sz w:val="24"/>
                <w:szCs w:val="20"/>
                <w:lang w:val="en-US" w:eastAsia="zh-CN"/>
                <w14:textFill>
                  <w14:solidFill>
                    <w14:schemeClr w14:val="tx1"/>
                  </w14:solidFill>
                </w14:textFill>
              </w:rPr>
              <w:t>2</w:t>
            </w:r>
            <w:r>
              <w:rPr>
                <w:rFonts w:hint="default" w:ascii="Times New Roman" w:hAnsi="Times New Roman" w:cs="Times New Roman"/>
                <w:color w:val="000000" w:themeColor="text1"/>
                <w:sz w:val="24"/>
                <w:szCs w:val="20"/>
                <w14:textFill>
                  <w14:solidFill>
                    <w14:schemeClr w14:val="tx1"/>
                  </w14:solidFill>
                </w14:textFill>
              </w:rPr>
              <w:t>′</w:t>
            </w:r>
            <w:r>
              <w:rPr>
                <w:rFonts w:hint="eastAsia" w:ascii="Times New Roman" w:hAnsi="Times New Roman" w:cs="Times New Roman"/>
                <w:color w:val="000000" w:themeColor="text1"/>
                <w:sz w:val="24"/>
                <w:szCs w:val="20"/>
                <w:lang w:val="en-US" w:eastAsia="zh-CN"/>
                <w14:textFill>
                  <w14:solidFill>
                    <w14:schemeClr w14:val="tx1"/>
                  </w14:solidFill>
                </w14:textFill>
              </w:rPr>
              <w:t>31.476</w:t>
            </w:r>
            <w:r>
              <w:rPr>
                <w:rFonts w:hint="default" w:ascii="Times New Roman" w:hAnsi="Times New Roman" w:cs="Times New Roman"/>
                <w:color w:val="000000" w:themeColor="text1"/>
                <w:sz w:val="24"/>
                <w:szCs w:val="20"/>
                <w14:textFill>
                  <w14:solidFill>
                    <w14:schemeClr w14:val="tx1"/>
                  </w14:solidFill>
                </w14:textFill>
              </w:rPr>
              <w:t>″</w:t>
            </w:r>
            <w:r>
              <w:rPr>
                <w:rFonts w:hint="eastAsia" w:ascii="Times New Roman" w:hAnsi="Times New Roman" w:cs="Times New Roman"/>
                <w:color w:val="000000" w:themeColor="text1"/>
                <w:sz w:val="24"/>
                <w:szCs w:val="20"/>
                <w:lang w:eastAsia="zh-CN"/>
                <w14:textFill>
                  <w14:solidFill>
                    <w14:schemeClr w14:val="tx1"/>
                  </w14:solidFill>
                </w14:textFill>
              </w:rPr>
              <w:t>、</w:t>
            </w:r>
            <w:r>
              <w:rPr>
                <w:rFonts w:hint="default" w:ascii="Times New Roman" w:hAnsi="Times New Roman" w:cs="Times New Roman"/>
                <w:color w:val="000000" w:themeColor="text1"/>
                <w:sz w:val="24"/>
                <w:szCs w:val="20"/>
                <w14:textFill>
                  <w14:solidFill>
                    <w14:schemeClr w14:val="tx1"/>
                  </w14:solidFill>
                </w14:textFill>
              </w:rPr>
              <w:t>北纬3</w:t>
            </w:r>
            <w:r>
              <w:rPr>
                <w:rFonts w:hint="default" w:ascii="Times New Roman" w:hAnsi="Times New Roman" w:cs="Times New Roman"/>
                <w:color w:val="000000" w:themeColor="text1"/>
                <w:sz w:val="24"/>
                <w:szCs w:val="20"/>
                <w:lang w:val="en-US" w:eastAsia="zh-CN"/>
                <w14:textFill>
                  <w14:solidFill>
                    <w14:schemeClr w14:val="tx1"/>
                  </w14:solidFill>
                </w14:textFill>
              </w:rPr>
              <w:t>7</w:t>
            </w:r>
            <w:r>
              <w:rPr>
                <w:rFonts w:hint="default" w:ascii="Times New Roman" w:hAnsi="Times New Roman" w:cs="Times New Roman"/>
                <w:color w:val="000000" w:themeColor="text1"/>
                <w:sz w:val="24"/>
                <w:szCs w:val="20"/>
                <w14:textFill>
                  <w14:solidFill>
                    <w14:schemeClr w14:val="tx1"/>
                  </w14:solidFill>
                </w14:textFill>
              </w:rPr>
              <w:t>°</w:t>
            </w:r>
            <w:r>
              <w:rPr>
                <w:rFonts w:hint="default" w:ascii="Times New Roman" w:hAnsi="Times New Roman" w:cs="Times New Roman"/>
                <w:color w:val="000000" w:themeColor="text1"/>
                <w:sz w:val="24"/>
                <w:szCs w:val="20"/>
                <w:lang w:val="en-US" w:eastAsia="zh-CN"/>
                <w14:textFill>
                  <w14:solidFill>
                    <w14:schemeClr w14:val="tx1"/>
                  </w14:solidFill>
                </w14:textFill>
              </w:rPr>
              <w:t>1</w:t>
            </w:r>
            <w:r>
              <w:rPr>
                <w:rFonts w:hint="eastAsia" w:ascii="Times New Roman" w:hAnsi="Times New Roman" w:cs="Times New Roman"/>
                <w:color w:val="000000" w:themeColor="text1"/>
                <w:sz w:val="24"/>
                <w:szCs w:val="20"/>
                <w:lang w:val="en-US" w:eastAsia="zh-CN"/>
                <w14:textFill>
                  <w14:solidFill>
                    <w14:schemeClr w14:val="tx1"/>
                  </w14:solidFill>
                </w14:textFill>
              </w:rPr>
              <w:t>9</w:t>
            </w:r>
            <w:r>
              <w:rPr>
                <w:rFonts w:hint="default" w:ascii="Times New Roman" w:hAnsi="Times New Roman" w:cs="Times New Roman"/>
                <w:color w:val="000000" w:themeColor="text1"/>
                <w:sz w:val="24"/>
                <w:szCs w:val="20"/>
                <w14:textFill>
                  <w14:solidFill>
                    <w14:schemeClr w14:val="tx1"/>
                  </w14:solidFill>
                </w14:textFill>
              </w:rPr>
              <w:t>′</w:t>
            </w:r>
            <w:r>
              <w:rPr>
                <w:rFonts w:hint="eastAsia" w:ascii="Times New Roman" w:hAnsi="Times New Roman" w:cs="Times New Roman"/>
                <w:color w:val="000000" w:themeColor="text1"/>
                <w:sz w:val="24"/>
                <w:szCs w:val="20"/>
                <w:lang w:val="en-US" w:eastAsia="zh-CN"/>
                <w14:textFill>
                  <w14:solidFill>
                    <w14:schemeClr w14:val="tx1"/>
                  </w14:solidFill>
                </w14:textFill>
              </w:rPr>
              <w:t>23.784</w:t>
            </w:r>
            <w:r>
              <w:rPr>
                <w:rFonts w:hint="default" w:ascii="Times New Roman" w:hAnsi="Times New Roman" w:cs="Times New Roman"/>
                <w:color w:val="000000" w:themeColor="text1"/>
                <w:sz w:val="24"/>
                <w:szCs w:val="20"/>
                <w14:textFill>
                  <w14:solidFill>
                    <w14:schemeClr w14:val="tx1"/>
                  </w14:solidFill>
                </w14:textFill>
              </w:rPr>
              <w:t>″</w:t>
            </w:r>
            <w:r>
              <w:rPr>
                <w:rFonts w:hint="default" w:ascii="Times New Roman" w:hAnsi="Times New Roman" w:eastAsia="宋体" w:cs="Times New Roman"/>
                <w:bCs/>
                <w:color w:val="000000" w:themeColor="text1"/>
                <w:sz w:val="24"/>
                <w:szCs w:val="24"/>
                <w:highlight w:val="none"/>
                <w:shd w:val="clear"/>
                <w:lang w:eastAsia="zh-CN"/>
                <w14:textFill>
                  <w14:solidFill>
                    <w14:schemeClr w14:val="tx1"/>
                  </w14:solidFill>
                </w14:textFill>
              </w:rPr>
              <w:t>。</w:t>
            </w:r>
            <w:r>
              <w:rPr>
                <w:rFonts w:hint="default" w:ascii="Times New Roman" w:hAnsi="Times New Roman" w:eastAsia="宋体" w:cs="Times New Roman"/>
                <w:color w:val="000000" w:themeColor="text1"/>
                <w:sz w:val="24"/>
                <w:szCs w:val="20"/>
                <w:highlight w:val="none"/>
                <w:shd w:val="clear"/>
                <w14:textFill>
                  <w14:solidFill>
                    <w14:schemeClr w14:val="tx1"/>
                  </w14:solidFill>
                </w14:textFill>
              </w:rPr>
              <w:t>项目</w:t>
            </w:r>
            <w:r>
              <w:rPr>
                <w:rFonts w:hint="eastAsia" w:ascii="Times New Roman" w:hAnsi="Times New Roman" w:cs="Times New Roman"/>
                <w:color w:val="000000" w:themeColor="text1"/>
                <w:sz w:val="24"/>
                <w:szCs w:val="20"/>
                <w:highlight w:val="none"/>
                <w:shd w:val="clear"/>
                <w:lang w:val="en-US" w:eastAsia="zh-CN"/>
                <w14:textFill>
                  <w14:solidFill>
                    <w14:schemeClr w14:val="tx1"/>
                  </w14:solidFill>
                </w14:textFill>
              </w:rPr>
              <w:t>西</w:t>
            </w:r>
            <w:r>
              <w:rPr>
                <w:rFonts w:hint="default" w:ascii="Times New Roman" w:hAnsi="Times New Roman" w:eastAsia="宋体" w:cs="Times New Roman"/>
                <w:color w:val="000000" w:themeColor="text1"/>
                <w:sz w:val="24"/>
                <w:szCs w:val="20"/>
                <w:highlight w:val="none"/>
                <w:shd w:val="clear"/>
                <w14:textFill>
                  <w14:solidFill>
                    <w14:schemeClr w14:val="tx1"/>
                  </w14:solidFill>
                </w14:textFill>
              </w:rPr>
              <w:t>侧为</w:t>
            </w:r>
            <w:r>
              <w:rPr>
                <w:rFonts w:hint="default" w:ascii="Times New Roman" w:hAnsi="Times New Roman" w:eastAsia="宋体" w:cs="Times New Roman"/>
                <w:color w:val="000000" w:themeColor="text1"/>
                <w:sz w:val="24"/>
                <w:szCs w:val="20"/>
                <w:highlight w:val="none"/>
                <w:shd w:val="clear"/>
                <w:lang w:val="en-US" w:eastAsia="zh-CN"/>
                <w14:textFill>
                  <w14:solidFill>
                    <w14:schemeClr w14:val="tx1"/>
                  </w14:solidFill>
                </w14:textFill>
              </w:rPr>
              <w:t>进场道路</w:t>
            </w:r>
            <w:r>
              <w:rPr>
                <w:rFonts w:hint="default" w:ascii="Times New Roman" w:hAnsi="Times New Roman" w:eastAsia="宋体" w:cs="Times New Roman"/>
                <w:color w:val="000000" w:themeColor="text1"/>
                <w:sz w:val="24"/>
                <w:szCs w:val="20"/>
                <w:highlight w:val="none"/>
                <w:shd w:val="clear"/>
                <w14:textFill>
                  <w14:solidFill>
                    <w14:schemeClr w14:val="tx1"/>
                  </w14:solidFill>
                </w14:textFill>
              </w:rPr>
              <w:t>，</w:t>
            </w:r>
            <w:r>
              <w:rPr>
                <w:rFonts w:hint="eastAsia" w:ascii="Times New Roman" w:hAnsi="Times New Roman" w:cs="Times New Roman"/>
                <w:color w:val="000000" w:themeColor="text1"/>
                <w:sz w:val="24"/>
                <w:szCs w:val="20"/>
                <w:highlight w:val="none"/>
                <w:shd w:val="clear"/>
                <w:lang w:val="en-US" w:eastAsia="zh-CN"/>
                <w14:textFill>
                  <w14:solidFill>
                    <w14:schemeClr w14:val="tx1"/>
                  </w14:solidFill>
                </w14:textFill>
              </w:rPr>
              <w:t>北侧为荒沟、东</w:t>
            </w:r>
            <w:r>
              <w:rPr>
                <w:rFonts w:hint="default" w:ascii="Times New Roman" w:hAnsi="Times New Roman" w:eastAsia="宋体" w:cs="Times New Roman"/>
                <w:color w:val="000000" w:themeColor="text1"/>
                <w:sz w:val="24"/>
                <w:szCs w:val="20"/>
                <w:highlight w:val="none"/>
                <w:shd w:val="clear"/>
                <w14:textFill>
                  <w14:solidFill>
                    <w14:schemeClr w14:val="tx1"/>
                  </w14:solidFill>
                </w14:textFill>
              </w:rPr>
              <w:t>侧</w:t>
            </w:r>
            <w:r>
              <w:rPr>
                <w:rFonts w:hint="default" w:ascii="Times New Roman" w:hAnsi="Times New Roman" w:eastAsia="宋体" w:cs="Times New Roman"/>
                <w:color w:val="000000" w:themeColor="text1"/>
                <w:sz w:val="24"/>
                <w:szCs w:val="20"/>
                <w:highlight w:val="none"/>
                <w:shd w:val="clear"/>
                <w:lang w:val="en-US" w:eastAsia="zh-CN"/>
                <w14:textFill>
                  <w14:solidFill>
                    <w14:schemeClr w14:val="tx1"/>
                  </w14:solidFill>
                </w14:textFill>
              </w:rPr>
              <w:t>和南侧</w:t>
            </w:r>
            <w:r>
              <w:rPr>
                <w:rFonts w:hint="default" w:ascii="Times New Roman" w:hAnsi="Times New Roman" w:eastAsia="宋体" w:cs="Times New Roman"/>
                <w:color w:val="000000" w:themeColor="text1"/>
                <w:sz w:val="24"/>
                <w:szCs w:val="20"/>
                <w:highlight w:val="none"/>
                <w:shd w:val="clear"/>
                <w14:textFill>
                  <w14:solidFill>
                    <w14:schemeClr w14:val="tx1"/>
                  </w14:solidFill>
                </w14:textFill>
              </w:rPr>
              <w:t>为</w:t>
            </w:r>
            <w:r>
              <w:rPr>
                <w:rFonts w:hint="eastAsia" w:ascii="Times New Roman" w:hAnsi="Times New Roman" w:cs="Times New Roman"/>
                <w:color w:val="000000" w:themeColor="text1"/>
                <w:sz w:val="24"/>
                <w:szCs w:val="20"/>
                <w:highlight w:val="none"/>
                <w:shd w:val="clear"/>
                <w:lang w:val="en-US" w:eastAsia="zh-CN"/>
                <w14:textFill>
                  <w14:solidFill>
                    <w14:schemeClr w14:val="tx1"/>
                  </w14:solidFill>
                </w14:textFill>
              </w:rPr>
              <w:t>荒</w:t>
            </w:r>
            <w:r>
              <w:rPr>
                <w:rFonts w:hint="default" w:ascii="Times New Roman" w:hAnsi="Times New Roman" w:eastAsia="宋体" w:cs="Times New Roman"/>
                <w:color w:val="000000" w:themeColor="text1"/>
                <w:sz w:val="24"/>
                <w:szCs w:val="20"/>
                <w:highlight w:val="none"/>
                <w:shd w:val="clear"/>
                <w14:textFill>
                  <w14:solidFill>
                    <w14:schemeClr w14:val="tx1"/>
                  </w14:solidFill>
                </w14:textFill>
              </w:rPr>
              <w:t>地。项目地理位置图见附图1，四邻关系图见附图2。</w:t>
            </w:r>
          </w:p>
          <w:p w14:paraId="768BAD96">
            <w:pPr>
              <w:pStyle w:val="2"/>
              <w:ind w:firstLine="480" w:firstLineChars="200"/>
              <w:rPr>
                <w:rFonts w:hint="eastAsia" w:eastAsia="宋体"/>
                <w:color w:val="000000" w:themeColor="text1"/>
                <w:lang w:eastAsia="zh-CN"/>
                <w14:textFill>
                  <w14:solidFill>
                    <w14:schemeClr w14:val="tx1"/>
                  </w14:solidFill>
                </w14:textFill>
              </w:rPr>
            </w:pPr>
            <w:r>
              <w:rPr>
                <w:rFonts w:hint="eastAsia" w:ascii="Times New Roman" w:hAnsi="Times New Roman" w:cs="Times New Roman"/>
                <w:color w:val="000000" w:themeColor="text1"/>
                <w:sz w:val="24"/>
                <w:szCs w:val="20"/>
                <w:highlight w:val="none"/>
                <w:shd w:val="clear"/>
                <w:lang w:eastAsia="zh-CN"/>
                <w14:textFill>
                  <w14:solidFill>
                    <w14:schemeClr w14:val="tx1"/>
                  </w14:solidFill>
                </w14:textFill>
              </w:rPr>
              <w:t>（</w:t>
            </w:r>
            <w:r>
              <w:rPr>
                <w:rFonts w:hint="eastAsia" w:ascii="Times New Roman" w:hAnsi="Times New Roman" w:cs="Times New Roman"/>
                <w:color w:val="000000" w:themeColor="text1"/>
                <w:sz w:val="24"/>
                <w:szCs w:val="20"/>
                <w:highlight w:val="none"/>
                <w:shd w:val="clear"/>
                <w:lang w:val="en-US" w:eastAsia="zh-CN"/>
                <w14:textFill>
                  <w14:solidFill>
                    <w14:schemeClr w14:val="tx1"/>
                  </w14:solidFill>
                </w14:textFill>
              </w:rPr>
              <w:t>6</w:t>
            </w:r>
            <w:r>
              <w:rPr>
                <w:rFonts w:hint="eastAsia" w:ascii="Times New Roman" w:hAnsi="Times New Roman" w:cs="Times New Roman"/>
                <w:color w:val="000000" w:themeColor="text1"/>
                <w:sz w:val="24"/>
                <w:szCs w:val="20"/>
                <w:highlight w:val="none"/>
                <w:shd w:val="clear"/>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劳动定员及工作制度</w:t>
            </w:r>
            <w:r>
              <w:rPr>
                <w:rFonts w:hint="default" w:ascii="Times New Roman" w:hAnsi="Times New Roman" w:eastAsia="宋体" w:cs="Times New Roman"/>
                <w:bCs/>
                <w:color w:val="000000" w:themeColor="text1"/>
                <w:sz w:val="24"/>
                <w:szCs w:val="24"/>
                <w:highlight w:val="none"/>
                <w:shd w:val="clear" w:color="auto" w:fill="auto"/>
                <w:lang w:val="en-US" w:eastAsia="zh-CN"/>
                <w14:textFill>
                  <w14:solidFill>
                    <w14:schemeClr w14:val="tx1"/>
                  </w14:solidFill>
                </w14:textFill>
              </w:rPr>
              <w:t>：</w:t>
            </w:r>
            <w:r>
              <w:rPr>
                <w:rFonts w:hint="default" w:ascii="Times New Roman" w:hAnsi="Times New Roman" w:eastAsia="宋体" w:cs="Times New Roman"/>
                <w:bCs/>
                <w:color w:val="000000" w:themeColor="text1"/>
                <w:sz w:val="24"/>
                <w14:textFill>
                  <w14:solidFill>
                    <w14:schemeClr w14:val="tx1"/>
                  </w14:solidFill>
                </w14:textFill>
              </w:rPr>
              <w:t>年工作</w:t>
            </w:r>
            <w:r>
              <w:rPr>
                <w:rFonts w:hint="default" w:ascii="Times New Roman" w:hAnsi="Times New Roman" w:eastAsia="宋体" w:cs="Times New Roman"/>
                <w:bCs/>
                <w:color w:val="000000" w:themeColor="text1"/>
                <w:sz w:val="24"/>
                <w:lang w:val="en-US" w:eastAsia="zh-CN"/>
                <w14:textFill>
                  <w14:solidFill>
                    <w14:schemeClr w14:val="tx1"/>
                  </w14:solidFill>
                </w14:textFill>
              </w:rPr>
              <w:t>365</w:t>
            </w:r>
            <w:r>
              <w:rPr>
                <w:rFonts w:hint="default" w:ascii="Times New Roman" w:hAnsi="Times New Roman" w:eastAsia="宋体" w:cs="Times New Roman"/>
                <w:bCs/>
                <w:color w:val="000000" w:themeColor="text1"/>
                <w:sz w:val="24"/>
                <w14:textFill>
                  <w14:solidFill>
                    <w14:schemeClr w14:val="tx1"/>
                  </w14:solidFill>
                </w14:textFill>
              </w:rPr>
              <w:t>天，</w:t>
            </w:r>
            <w:r>
              <w:rPr>
                <w:rFonts w:hint="default" w:ascii="Times New Roman" w:hAnsi="Times New Roman" w:eastAsia="宋体" w:cs="Times New Roman"/>
                <w:color w:val="000000" w:themeColor="text1"/>
                <w:sz w:val="24"/>
                <w:lang w:val="en-US" w:eastAsia="zh-CN"/>
                <w14:textFill>
                  <w14:solidFill>
                    <w14:schemeClr w14:val="tx1"/>
                  </w14:solidFill>
                </w14:textFill>
              </w:rPr>
              <w:t>配备生产人员2人</w:t>
            </w:r>
            <w:r>
              <w:rPr>
                <w:rFonts w:hint="default" w:ascii="Times New Roman" w:hAnsi="Times New Roman" w:eastAsia="宋体" w:cs="Times New Roman"/>
                <w:color w:val="000000" w:themeColor="text1"/>
                <w:sz w:val="24"/>
                <w14:textFill>
                  <w14:solidFill>
                    <w14:schemeClr w14:val="tx1"/>
                  </w14:solidFill>
                </w14:textFill>
              </w:rPr>
              <w:t>。</w:t>
            </w:r>
          </w:p>
          <w:p w14:paraId="4D145704">
            <w:pPr>
              <w:widowControl w:val="0"/>
              <w:adjustRightInd w:val="0"/>
              <w:spacing w:line="360" w:lineRule="auto"/>
              <w:ind w:firstLine="482" w:firstLineChars="200"/>
              <w:jc w:val="both"/>
              <w:rPr>
                <w:rFonts w:ascii="宋体" w:hAnsi="宋体" w:cs="宋体"/>
                <w:b/>
                <w:bCs/>
                <w:color w:val="000000" w:themeColor="text1"/>
                <w:sz w:val="24"/>
                <w:szCs w:val="20"/>
                <w14:textFill>
                  <w14:solidFill>
                    <w14:schemeClr w14:val="tx1"/>
                  </w14:solidFill>
                </w14:textFill>
              </w:rPr>
            </w:pPr>
            <w:r>
              <w:rPr>
                <w:rFonts w:hint="eastAsia" w:ascii="宋体" w:hAnsi="宋体" w:cs="宋体"/>
                <w:b/>
                <w:color w:val="000000" w:themeColor="text1"/>
                <w:sz w:val="24"/>
                <w:szCs w:val="20"/>
                <w:lang w:val="en-US" w:eastAsia="zh-CN"/>
                <w14:textFill>
                  <w14:solidFill>
                    <w14:schemeClr w14:val="tx1"/>
                  </w14:solidFill>
                </w14:textFill>
              </w:rPr>
              <w:t>3</w:t>
            </w:r>
            <w:r>
              <w:rPr>
                <w:rFonts w:ascii="宋体" w:hAnsi="宋体" w:cs="宋体"/>
                <w:b/>
                <w:color w:val="000000" w:themeColor="text1"/>
                <w:sz w:val="24"/>
                <w:szCs w:val="20"/>
                <w14:textFill>
                  <w14:solidFill>
                    <w14:schemeClr w14:val="tx1"/>
                  </w14:solidFill>
                </w14:textFill>
              </w:rPr>
              <w:t>、</w:t>
            </w:r>
            <w:r>
              <w:rPr>
                <w:rFonts w:ascii="宋体" w:hAnsi="宋体" w:cs="宋体"/>
                <w:b/>
                <w:color w:val="000000" w:themeColor="text1"/>
                <w:sz w:val="24"/>
                <w14:textFill>
                  <w14:solidFill>
                    <w14:schemeClr w14:val="tx1"/>
                  </w14:solidFill>
                </w14:textFill>
              </w:rPr>
              <w:t>项目组成及建设内</w:t>
            </w:r>
            <w:r>
              <w:rPr>
                <w:rFonts w:ascii="宋体" w:hAnsi="宋体" w:cs="宋体"/>
                <w:b/>
                <w:bCs/>
                <w:color w:val="000000" w:themeColor="text1"/>
                <w:sz w:val="24"/>
                <w:szCs w:val="20"/>
                <w14:textFill>
                  <w14:solidFill>
                    <w14:schemeClr w14:val="tx1"/>
                  </w14:solidFill>
                </w14:textFill>
              </w:rPr>
              <w:t>容</w:t>
            </w:r>
          </w:p>
          <w:p w14:paraId="0BB14DBF">
            <w:pPr>
              <w:widowControl w:val="0"/>
              <w:adjustRightInd w:val="0"/>
              <w:spacing w:line="360" w:lineRule="auto"/>
              <w:ind w:firstLine="480" w:firstLineChars="200"/>
              <w:jc w:val="both"/>
              <w:rPr>
                <w:rFonts w:hint="eastAsia"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项目新建橇装注水站</w:t>
            </w:r>
            <w:r>
              <w:rPr>
                <w:rFonts w:hint="eastAsia" w:ascii="宋体" w:hAnsi="宋体" w:cs="宋体"/>
                <w:color w:val="000000" w:themeColor="text1"/>
                <w:sz w:val="24"/>
                <w:szCs w:val="20"/>
                <w:lang w:val="en-US" w:eastAsia="zh-CN"/>
                <w14:textFill>
                  <w14:solidFill>
                    <w14:schemeClr w14:val="tx1"/>
                  </w14:solidFill>
                </w14:textFill>
              </w:rPr>
              <w:t>1</w:t>
            </w:r>
            <w:r>
              <w:rPr>
                <w:rFonts w:hint="eastAsia" w:ascii="宋体" w:hAnsi="宋体" w:cs="宋体"/>
                <w:color w:val="000000" w:themeColor="text1"/>
                <w:sz w:val="24"/>
                <w:szCs w:val="20"/>
                <w14:textFill>
                  <w14:solidFill>
                    <w14:schemeClr w14:val="tx1"/>
                  </w14:solidFill>
                </w14:textFill>
              </w:rPr>
              <w:t>座，</w:t>
            </w:r>
            <w:r>
              <w:rPr>
                <w:rFonts w:hint="eastAsia" w:ascii="宋体" w:hAnsi="宋体" w:cs="宋体"/>
                <w:color w:val="000000" w:themeColor="text1"/>
                <w:sz w:val="24"/>
                <w:szCs w:val="20"/>
                <w:lang w:val="en-US" w:eastAsia="zh-CN"/>
                <w14:textFill>
                  <w14:solidFill>
                    <w14:schemeClr w14:val="tx1"/>
                  </w14:solidFill>
                </w14:textFill>
              </w:rPr>
              <w:t>设计规模为3</w:t>
            </w:r>
            <w:r>
              <w:rPr>
                <w:rFonts w:hint="eastAsia" w:ascii="宋体" w:hAnsi="宋体" w:cs="宋体"/>
                <w:color w:val="000000" w:themeColor="text1"/>
                <w:sz w:val="24"/>
                <w:szCs w:val="20"/>
                <w14:textFill>
                  <w14:solidFill>
                    <w14:schemeClr w14:val="tx1"/>
                  </w14:solidFill>
                </w14:textFill>
              </w:rPr>
              <w:t>00m</w:t>
            </w:r>
            <w:r>
              <w:rPr>
                <w:rFonts w:hint="eastAsia" w:ascii="宋体" w:hAnsi="宋体" w:cs="宋体"/>
                <w:color w:val="000000" w:themeColor="text1"/>
                <w:sz w:val="24"/>
                <w:szCs w:val="20"/>
                <w:vertAlign w:val="superscript"/>
                <w:lang w:val="en-US" w:eastAsia="zh-CN"/>
                <w14:textFill>
                  <w14:solidFill>
                    <w14:schemeClr w14:val="tx1"/>
                  </w14:solidFill>
                </w14:textFill>
              </w:rPr>
              <w:t>3</w:t>
            </w:r>
            <w:r>
              <w:rPr>
                <w:rFonts w:hint="eastAsia" w:ascii="宋体" w:hAnsi="宋体" w:cs="宋体"/>
                <w:color w:val="000000" w:themeColor="text1"/>
                <w:sz w:val="24"/>
                <w:szCs w:val="20"/>
                <w14:textFill>
                  <w14:solidFill>
                    <w14:schemeClr w14:val="tx1"/>
                  </w14:solidFill>
                </w14:textFill>
              </w:rPr>
              <w:t>/d</w:t>
            </w:r>
            <w:r>
              <w:rPr>
                <w:rFonts w:hint="eastAsia" w:ascii="宋体" w:hAnsi="宋体" w:cs="宋体"/>
                <w:color w:val="000000" w:themeColor="text1"/>
                <w:sz w:val="24"/>
                <w:szCs w:val="20"/>
                <w:lang w:eastAsia="zh-CN"/>
                <w14:textFill>
                  <w14:solidFill>
                    <w14:schemeClr w14:val="tx1"/>
                  </w14:solidFill>
                </w14:textFill>
              </w:rPr>
              <w:t>，</w:t>
            </w:r>
            <w:r>
              <w:rPr>
                <w:rFonts w:hint="eastAsia" w:ascii="宋体" w:hAnsi="宋体" w:cs="宋体"/>
                <w:color w:val="000000" w:themeColor="text1"/>
                <w:sz w:val="24"/>
                <w:szCs w:val="20"/>
                <w:lang w:val="en-US" w:eastAsia="zh-CN"/>
                <w14:textFill>
                  <w14:solidFill>
                    <w14:schemeClr w14:val="tx1"/>
                  </w14:solidFill>
                </w14:textFill>
              </w:rPr>
              <w:t>设计压力</w:t>
            </w:r>
            <w:r>
              <w:rPr>
                <w:rFonts w:hint="eastAsia" w:ascii="宋体" w:hAnsi="宋体" w:cs="宋体"/>
                <w:color w:val="000000" w:themeColor="text1"/>
                <w:sz w:val="24"/>
                <w:szCs w:val="20"/>
                <w14:textFill>
                  <w14:solidFill>
                    <w14:schemeClr w14:val="tx1"/>
                  </w14:solidFill>
                </w14:textFill>
              </w:rPr>
              <w:t>2</w:t>
            </w:r>
            <w:r>
              <w:rPr>
                <w:rFonts w:hint="eastAsia" w:ascii="宋体" w:hAnsi="宋体" w:cs="宋体"/>
                <w:color w:val="000000" w:themeColor="text1"/>
                <w:sz w:val="24"/>
                <w:szCs w:val="20"/>
                <w:lang w:val="en-US" w:eastAsia="zh-CN"/>
                <w14:textFill>
                  <w14:solidFill>
                    <w14:schemeClr w14:val="tx1"/>
                  </w14:solidFill>
                </w14:textFill>
              </w:rPr>
              <w:t>0</w:t>
            </w:r>
            <w:r>
              <w:rPr>
                <w:rFonts w:hint="eastAsia" w:ascii="宋体" w:hAnsi="宋体" w:cs="宋体"/>
                <w:color w:val="000000" w:themeColor="text1"/>
                <w:sz w:val="24"/>
                <w:szCs w:val="20"/>
                <w14:textFill>
                  <w14:solidFill>
                    <w14:schemeClr w14:val="tx1"/>
                  </w14:solidFill>
                </w14:textFill>
              </w:rPr>
              <w:t>MPa</w:t>
            </w:r>
            <w:r>
              <w:rPr>
                <w:rFonts w:hint="eastAsia" w:ascii="宋体" w:hAnsi="宋体" w:cs="宋体"/>
                <w:color w:val="000000" w:themeColor="text1"/>
                <w:sz w:val="24"/>
                <w:szCs w:val="20"/>
                <w:lang w:eastAsia="zh-CN"/>
                <w14:textFill>
                  <w14:solidFill>
                    <w14:schemeClr w14:val="tx1"/>
                  </w14:solidFill>
                </w14:textFill>
              </w:rPr>
              <w:t>，</w:t>
            </w:r>
            <w:r>
              <w:rPr>
                <w:rFonts w:hint="eastAsia" w:ascii="宋体" w:hAnsi="宋体" w:cs="宋体"/>
                <w:color w:val="000000" w:themeColor="text1"/>
                <w:sz w:val="24"/>
                <w:szCs w:val="20"/>
                <w14:textFill>
                  <w14:solidFill>
                    <w14:schemeClr w14:val="tx1"/>
                  </w14:solidFill>
                </w14:textFill>
              </w:rPr>
              <w:t>注水层位为延9层,注水水源采用该区延9层采出水</w:t>
            </w:r>
            <w:r>
              <w:rPr>
                <w:rFonts w:hint="eastAsia" w:ascii="宋体" w:hAnsi="宋体" w:cs="宋体"/>
                <w:color w:val="000000" w:themeColor="text1"/>
                <w:sz w:val="24"/>
                <w:szCs w:val="20"/>
                <w:lang w:eastAsia="zh-CN"/>
                <w14:textFill>
                  <w14:solidFill>
                    <w14:schemeClr w14:val="tx1"/>
                  </w14:solidFill>
                </w14:textFill>
              </w:rPr>
              <w:t>，</w:t>
            </w:r>
            <w:r>
              <w:rPr>
                <w:rFonts w:hint="eastAsia" w:ascii="宋体" w:hAnsi="宋体" w:cs="宋体"/>
                <w:color w:val="000000" w:themeColor="text1"/>
                <w:sz w:val="24"/>
                <w:szCs w:val="20"/>
                <w:lang w:val="en-US" w:eastAsia="zh-CN"/>
                <w14:textFill>
                  <w14:solidFill>
                    <w14:schemeClr w14:val="tx1"/>
                  </w14:solidFill>
                </w14:textFill>
              </w:rPr>
              <w:t>同层回注</w:t>
            </w:r>
            <w:r>
              <w:rPr>
                <w:rFonts w:hint="eastAsia" w:ascii="宋体" w:hAnsi="宋体" w:cs="宋体"/>
                <w:color w:val="000000" w:themeColor="text1"/>
                <w:sz w:val="24"/>
                <w:szCs w:val="20"/>
                <w14:textFill>
                  <w14:solidFill>
                    <w14:schemeClr w14:val="tx1"/>
                  </w14:solidFill>
                </w14:textFill>
              </w:rPr>
              <w:t>。项目工程组成见表</w:t>
            </w:r>
            <w:r>
              <w:rPr>
                <w:rFonts w:hint="eastAsia" w:ascii="宋体" w:hAnsi="宋体" w:cs="宋体"/>
                <w:color w:val="000000" w:themeColor="text1"/>
                <w:sz w:val="24"/>
                <w:szCs w:val="20"/>
                <w:lang w:val="en-US" w:eastAsia="zh-CN"/>
                <w14:textFill>
                  <w14:solidFill>
                    <w14:schemeClr w14:val="tx1"/>
                  </w14:solidFill>
                </w14:textFill>
              </w:rPr>
              <w:t>2-1</w:t>
            </w:r>
            <w:r>
              <w:rPr>
                <w:rFonts w:hint="eastAsia" w:ascii="宋体" w:hAnsi="宋体" w:cs="宋体"/>
                <w:color w:val="000000" w:themeColor="text1"/>
                <w:sz w:val="24"/>
                <w:szCs w:val="20"/>
                <w14:textFill>
                  <w14:solidFill>
                    <w14:schemeClr w14:val="tx1"/>
                  </w14:solidFill>
                </w14:textFill>
              </w:rPr>
              <w:t>。</w:t>
            </w:r>
          </w:p>
          <w:p w14:paraId="2D58F0C8">
            <w:pPr>
              <w:pStyle w:val="23"/>
              <w:widowControl w:val="0"/>
              <w:numPr>
                <w:ilvl w:val="0"/>
                <w:numId w:val="0"/>
              </w:numPr>
              <w:adjustRightInd w:val="0"/>
              <w:ind w:firstLine="3132" w:firstLineChars="1300"/>
              <w:rPr>
                <w:rFonts w:ascii="宋体" w:hAnsi="宋体" w:cs="宋体"/>
                <w:b/>
                <w:color w:val="000000" w:themeColor="text1"/>
                <w:sz w:val="24"/>
                <w:szCs w:val="20"/>
                <w14:textFill>
                  <w14:solidFill>
                    <w14:schemeClr w14:val="tx1"/>
                  </w14:solidFill>
                </w14:textFill>
              </w:rPr>
            </w:pPr>
            <w:r>
              <w:rPr>
                <w:rFonts w:hint="eastAsia" w:ascii="宋体" w:hAnsi="宋体" w:cs="宋体"/>
                <w:b/>
                <w:color w:val="000000" w:themeColor="text1"/>
                <w:sz w:val="24"/>
                <w:szCs w:val="20"/>
                <w:lang w:val="en-US" w:eastAsia="zh-CN"/>
                <w14:textFill>
                  <w14:solidFill>
                    <w14:schemeClr w14:val="tx1"/>
                  </w14:solidFill>
                </w14:textFill>
              </w:rPr>
              <w:t>表2-1</w:t>
            </w:r>
            <w:r>
              <w:rPr>
                <w:rFonts w:hint="eastAsia" w:ascii="宋体" w:hAnsi="宋体" w:cs="宋体"/>
                <w:b/>
                <w:color w:val="000000" w:themeColor="text1"/>
                <w:sz w:val="24"/>
                <w:szCs w:val="20"/>
                <w14:textFill>
                  <w14:solidFill>
                    <w14:schemeClr w14:val="tx1"/>
                  </w14:solidFill>
                </w14:textFill>
              </w:rPr>
              <w:t xml:space="preserve"> </w:t>
            </w:r>
            <w:r>
              <w:rPr>
                <w:rFonts w:hint="eastAsia" w:ascii="宋体" w:hAnsi="宋体" w:cs="宋体"/>
                <w:b/>
                <w:color w:val="000000" w:themeColor="text1"/>
                <w:sz w:val="24"/>
                <w:szCs w:val="20"/>
                <w:lang w:val="en-US" w:eastAsia="zh-CN"/>
                <w14:textFill>
                  <w14:solidFill>
                    <w14:schemeClr w14:val="tx1"/>
                  </w14:solidFill>
                </w14:textFill>
              </w:rPr>
              <w:t xml:space="preserve">  </w:t>
            </w:r>
            <w:r>
              <w:rPr>
                <w:rFonts w:hint="eastAsia" w:ascii="宋体" w:hAnsi="宋体" w:cs="宋体"/>
                <w:b/>
                <w:color w:val="000000" w:themeColor="text1"/>
                <w:sz w:val="24"/>
                <w:szCs w:val="20"/>
                <w14:textFill>
                  <w14:solidFill>
                    <w14:schemeClr w14:val="tx1"/>
                  </w14:solidFill>
                </w14:textFill>
              </w:rPr>
              <w:t xml:space="preserve"> </w:t>
            </w:r>
            <w:r>
              <w:rPr>
                <w:rFonts w:ascii="宋体" w:hAnsi="宋体" w:cs="宋体"/>
                <w:b/>
                <w:color w:val="000000" w:themeColor="text1"/>
                <w:sz w:val="24"/>
                <w:szCs w:val="20"/>
                <w14:textFill>
                  <w14:solidFill>
                    <w14:schemeClr w14:val="tx1"/>
                  </w14:solidFill>
                </w14:textFill>
              </w:rPr>
              <w:t>项目组成表</w:t>
            </w:r>
          </w:p>
          <w:tbl>
            <w:tblPr>
              <w:tblStyle w:val="21"/>
              <w:tblW w:w="86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469"/>
              <w:gridCol w:w="1155"/>
              <w:gridCol w:w="5040"/>
              <w:gridCol w:w="1306"/>
            </w:tblGrid>
            <w:tr w14:paraId="1516D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dxa"/>
                  <w:vAlign w:val="center"/>
                </w:tcPr>
                <w:p w14:paraId="00C95CF9">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vertAlign w:val="baseline"/>
                      <w:lang w:val="en-US" w:eastAsia="zh-CN"/>
                      <w14:textFill>
                        <w14:solidFill>
                          <w14:schemeClr w14:val="tx1"/>
                        </w14:solidFill>
                      </w14:textFill>
                    </w:rPr>
                    <w:t>类别</w:t>
                  </w:r>
                </w:p>
              </w:tc>
              <w:tc>
                <w:tcPr>
                  <w:tcW w:w="1624" w:type="dxa"/>
                  <w:gridSpan w:val="2"/>
                  <w:vAlign w:val="center"/>
                </w:tcPr>
                <w:p w14:paraId="35E3E77E">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vertAlign w:val="baseline"/>
                      <w:lang w:val="en-US" w:eastAsia="zh-CN"/>
                      <w14:textFill>
                        <w14:solidFill>
                          <w14:schemeClr w14:val="tx1"/>
                        </w14:solidFill>
                      </w14:textFill>
                    </w:rPr>
                    <w:t>工程内容</w:t>
                  </w:r>
                </w:p>
              </w:tc>
              <w:tc>
                <w:tcPr>
                  <w:tcW w:w="5040" w:type="dxa"/>
                  <w:vAlign w:val="center"/>
                </w:tcPr>
                <w:p w14:paraId="144F9F2F">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vertAlign w:val="baseline"/>
                      <w:lang w:val="en-US" w:eastAsia="zh-CN"/>
                      <w14:textFill>
                        <w14:solidFill>
                          <w14:schemeClr w14:val="tx1"/>
                        </w14:solidFill>
                      </w14:textFill>
                    </w:rPr>
                    <w:t>主要建设内容及规模</w:t>
                  </w:r>
                </w:p>
              </w:tc>
              <w:tc>
                <w:tcPr>
                  <w:tcW w:w="1306" w:type="dxa"/>
                  <w:vAlign w:val="center"/>
                </w:tcPr>
                <w:p w14:paraId="283B0B33">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vertAlign w:val="baseline"/>
                      <w:lang w:val="en-US" w:eastAsia="zh-CN"/>
                      <w14:textFill>
                        <w14:solidFill>
                          <w14:schemeClr w14:val="tx1"/>
                        </w14:solidFill>
                      </w14:textFill>
                    </w:rPr>
                    <w:t>备注</w:t>
                  </w:r>
                </w:p>
              </w:tc>
            </w:tr>
            <w:tr w14:paraId="50A80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dxa"/>
                  <w:vMerge w:val="restart"/>
                  <w:vAlign w:val="center"/>
                </w:tcPr>
                <w:p w14:paraId="37991D2D">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主体工程</w:t>
                  </w:r>
                </w:p>
              </w:tc>
              <w:tc>
                <w:tcPr>
                  <w:tcW w:w="1624" w:type="dxa"/>
                  <w:gridSpan w:val="2"/>
                  <w:vAlign w:val="center"/>
                </w:tcPr>
                <w:p w14:paraId="4B68A2E5">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注水撬</w:t>
                  </w:r>
                </w:p>
              </w:tc>
              <w:tc>
                <w:tcPr>
                  <w:tcW w:w="5040" w:type="dxa"/>
                  <w:vAlign w:val="center"/>
                </w:tcPr>
                <w:p w14:paraId="19C9EE1B">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420" w:firstLineChars="200"/>
                    <w:jc w:val="both"/>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1座，尺寸</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9</w:t>
                  </w:r>
                  <w:r>
                    <w:rPr>
                      <w:rFonts w:hint="default" w:ascii="Times New Roman" w:hAnsi="Times New Roman" w:eastAsia="宋体" w:cs="Times New Roman"/>
                      <w:b w:val="0"/>
                      <w:bCs/>
                      <w:color w:val="000000" w:themeColor="text1"/>
                      <w:sz w:val="21"/>
                      <w:szCs w:val="21"/>
                      <w14:textFill>
                        <w14:solidFill>
                          <w14:schemeClr w14:val="tx1"/>
                        </w14:solidFill>
                      </w14:textFill>
                    </w:rPr>
                    <w:t>m×</w:t>
                  </w:r>
                  <w:r>
                    <w:rPr>
                      <w:rFonts w:hint="eastAsia" w:ascii="Times New Roman" w:hAnsi="Times New Roman" w:cs="Times New Roman"/>
                      <w:b w:val="0"/>
                      <w:bCs/>
                      <w:color w:val="000000" w:themeColor="text1"/>
                      <w:sz w:val="21"/>
                      <w:szCs w:val="21"/>
                      <w:lang w:val="en-US" w:eastAsia="zh-CN"/>
                      <w14:textFill>
                        <w14:solidFill>
                          <w14:schemeClr w14:val="tx1"/>
                        </w14:solidFill>
                      </w14:textFill>
                    </w:rPr>
                    <w:t>3.1</w:t>
                  </w:r>
                  <w:r>
                    <w:rPr>
                      <w:rFonts w:hint="default" w:ascii="Times New Roman" w:hAnsi="Times New Roman" w:eastAsia="宋体" w:cs="Times New Roman"/>
                      <w:b w:val="0"/>
                      <w:bCs/>
                      <w:color w:val="000000" w:themeColor="text1"/>
                      <w:sz w:val="21"/>
                      <w:szCs w:val="21"/>
                      <w14:textFill>
                        <w14:solidFill>
                          <w14:schemeClr w14:val="tx1"/>
                        </w14:solidFill>
                      </w14:textFill>
                    </w:rPr>
                    <w:t>m×</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2.5</w:t>
                  </w:r>
                  <w:r>
                    <w:rPr>
                      <w:rFonts w:hint="default" w:ascii="Times New Roman" w:hAnsi="Times New Roman" w:eastAsia="宋体" w:cs="Times New Roman"/>
                      <w:b w:val="0"/>
                      <w:bCs/>
                      <w:color w:val="000000" w:themeColor="text1"/>
                      <w:sz w:val="21"/>
                      <w:szCs w:val="21"/>
                      <w14:textFill>
                        <w14:solidFill>
                          <w14:schemeClr w14:val="tx1"/>
                        </w14:solidFill>
                      </w14:textFill>
                    </w:rPr>
                    <w:t>m</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shd w:val="clear"/>
                      <w:vertAlign w:val="baseline"/>
                      <w:lang w:val="en-US" w:eastAsia="zh-CN"/>
                      <w14:textFill>
                        <w14:solidFill>
                          <w14:schemeClr w14:val="tx1"/>
                        </w14:solidFill>
                      </w14:textFill>
                    </w:rPr>
                    <w:t>注水规模</w:t>
                  </w:r>
                  <w:r>
                    <w:rPr>
                      <w:rFonts w:hint="eastAsia" w:ascii="Times New Roman" w:hAnsi="Times New Roman" w:cs="Times New Roman"/>
                      <w:b w:val="0"/>
                      <w:bCs/>
                      <w:color w:val="000000" w:themeColor="text1"/>
                      <w:sz w:val="21"/>
                      <w:szCs w:val="21"/>
                      <w:shd w:val="clear"/>
                      <w:vertAlign w:val="baseline"/>
                      <w:lang w:val="en-US" w:eastAsia="zh-CN"/>
                      <w14:textFill>
                        <w14:solidFill>
                          <w14:schemeClr w14:val="tx1"/>
                        </w14:solidFill>
                      </w14:textFill>
                    </w:rPr>
                    <w:t>3</w:t>
                  </w:r>
                  <w:r>
                    <w:rPr>
                      <w:rFonts w:hint="default" w:ascii="Times New Roman" w:hAnsi="Times New Roman" w:eastAsia="宋体" w:cs="Times New Roman"/>
                      <w:b w:val="0"/>
                      <w:bCs/>
                      <w:color w:val="000000" w:themeColor="text1"/>
                      <w:sz w:val="21"/>
                      <w:szCs w:val="21"/>
                      <w:shd w:val="clear"/>
                      <w:vertAlign w:val="baseline"/>
                      <w:lang w:val="en-US" w:eastAsia="zh-CN"/>
                      <w14:textFill>
                        <w14:solidFill>
                          <w14:schemeClr w14:val="tx1"/>
                        </w14:solidFill>
                      </w14:textFill>
                    </w:rPr>
                    <w:t>00</w:t>
                  </w:r>
                  <w:r>
                    <w:rPr>
                      <w:rFonts w:hint="default" w:ascii="Times New Roman" w:hAnsi="Times New Roman" w:eastAsia="宋体" w:cs="Times New Roman"/>
                      <w:color w:val="000000" w:themeColor="text1"/>
                      <w:sz w:val="21"/>
                      <w:szCs w:val="21"/>
                      <w:shd w:val="clear"/>
                      <w14:textFill>
                        <w14:solidFill>
                          <w14:schemeClr w14:val="tx1"/>
                        </w14:solidFill>
                      </w14:textFill>
                    </w:rPr>
                    <w:t>m</w:t>
                  </w:r>
                  <w:r>
                    <w:rPr>
                      <w:rFonts w:hint="default" w:ascii="Times New Roman" w:hAnsi="Times New Roman" w:eastAsia="宋体" w:cs="Times New Roman"/>
                      <w:color w:val="000000" w:themeColor="text1"/>
                      <w:sz w:val="21"/>
                      <w:szCs w:val="21"/>
                      <w:shd w:val="clear"/>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shd w:val="clear"/>
                      <w14:textFill>
                        <w14:solidFill>
                          <w14:schemeClr w14:val="tx1"/>
                        </w14:solidFill>
                      </w14:textFill>
                    </w:rPr>
                    <w:t>/d</w:t>
                  </w:r>
                  <w:r>
                    <w:rPr>
                      <w:rFonts w:hint="default" w:ascii="Times New Roman" w:hAnsi="Times New Roman" w:eastAsia="宋体" w:cs="Times New Roman"/>
                      <w:color w:val="000000" w:themeColor="text1"/>
                      <w:sz w:val="21"/>
                      <w:szCs w:val="21"/>
                      <w:shd w:val="clear"/>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含喂水泵1台，注水泵1台，变频控制柜1套及配套采暖设施、通风设施、照明设施等。</w:t>
                  </w:r>
                </w:p>
              </w:tc>
              <w:tc>
                <w:tcPr>
                  <w:tcW w:w="1306" w:type="dxa"/>
                  <w:vAlign w:val="center"/>
                </w:tcPr>
                <w:p w14:paraId="7E1BB705">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vertAlign w:val="baseline"/>
                      <w:lang w:val="en-US" w:eastAsia="zh-CN"/>
                      <w14:textFill>
                        <w14:solidFill>
                          <w14:schemeClr w14:val="tx1"/>
                        </w14:solidFill>
                      </w14:textFill>
                    </w:rPr>
                    <w:t>新建</w:t>
                  </w:r>
                </w:p>
              </w:tc>
            </w:tr>
            <w:tr w14:paraId="1D1AC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5" w:hRule="atLeast"/>
                <w:jc w:val="center"/>
              </w:trPr>
              <w:tc>
                <w:tcPr>
                  <w:tcW w:w="645" w:type="dxa"/>
                  <w:vMerge w:val="continue"/>
                  <w:vAlign w:val="center"/>
                </w:tcPr>
                <w:p w14:paraId="316115CD">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14:textFill>
                        <w14:solidFill>
                          <w14:schemeClr w14:val="tx1"/>
                        </w14:solidFill>
                      </w14:textFill>
                    </w:rPr>
                  </w:pPr>
                </w:p>
              </w:tc>
              <w:tc>
                <w:tcPr>
                  <w:tcW w:w="1624" w:type="dxa"/>
                  <w:gridSpan w:val="2"/>
                  <w:vAlign w:val="center"/>
                </w:tcPr>
                <w:p w14:paraId="3D5EB24B">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缷水池</w:t>
                  </w:r>
                </w:p>
              </w:tc>
              <w:tc>
                <w:tcPr>
                  <w:tcW w:w="5040" w:type="dxa"/>
                  <w:vAlign w:val="center"/>
                </w:tcPr>
                <w:p w14:paraId="5D079A69">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420" w:firstLineChars="200"/>
                    <w:jc w:val="both"/>
                    <w:textAlignment w:val="auto"/>
                    <w:rPr>
                      <w:rFonts w:hint="default" w:ascii="Times New Roman" w:hAnsi="Times New Roman" w:eastAsia="宋体" w:cs="Times New Roman"/>
                      <w:b w:val="0"/>
                      <w:bCs/>
                      <w:color w:val="000000" w:themeColor="text1"/>
                      <w:sz w:val="21"/>
                      <w:szCs w:val="21"/>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1座，</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尺寸1</w:t>
                  </w:r>
                  <w:r>
                    <w:rPr>
                      <w:rFonts w:hint="eastAsia" w:ascii="Times New Roman" w:hAnsi="Times New Roman" w:cs="Times New Roman"/>
                      <w:b w:val="0"/>
                      <w:bCs/>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b w:val="0"/>
                      <w:bCs/>
                      <w:color w:val="000000" w:themeColor="text1"/>
                      <w:sz w:val="21"/>
                      <w:szCs w:val="21"/>
                      <w14:textFill>
                        <w14:solidFill>
                          <w14:schemeClr w14:val="tx1"/>
                        </w14:solidFill>
                      </w14:textFill>
                    </w:rPr>
                    <w:t>m×</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b w:val="0"/>
                      <w:bCs/>
                      <w:color w:val="000000" w:themeColor="text1"/>
                      <w:sz w:val="21"/>
                      <w:szCs w:val="21"/>
                      <w14:textFill>
                        <w14:solidFill>
                          <w14:schemeClr w14:val="tx1"/>
                        </w14:solidFill>
                      </w14:textFill>
                    </w:rPr>
                    <w:t>m×3.</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b w:val="0"/>
                      <w:bCs/>
                      <w:color w:val="000000" w:themeColor="text1"/>
                      <w:sz w:val="21"/>
                      <w:szCs w:val="21"/>
                      <w14:textFill>
                        <w14:solidFill>
                          <w14:schemeClr w14:val="tx1"/>
                        </w14:solidFill>
                      </w14:textFill>
                    </w:rPr>
                    <w:t>m，</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钢筋混凝土结构，</w:t>
                  </w:r>
                  <w:r>
                    <w:rPr>
                      <w:rFonts w:hint="default" w:ascii="Times New Roman" w:hAnsi="Times New Roman" w:eastAsia="宋体" w:cs="Times New Roman"/>
                      <w:b w:val="0"/>
                      <w:bCs/>
                      <w:color w:val="000000" w:themeColor="text1"/>
                      <w:sz w:val="21"/>
                      <w:szCs w:val="21"/>
                      <w14:textFill>
                        <w14:solidFill>
                          <w14:schemeClr w14:val="tx1"/>
                        </w14:solidFill>
                      </w14:textFill>
                    </w:rPr>
                    <w:t>设卸水槽，分三级，容积比例为2</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14:textFill>
                        <w14:solidFill>
                          <w14:schemeClr w14:val="tx1"/>
                        </w14:solidFill>
                      </w14:textFill>
                    </w:rPr>
                    <w:t>1</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14:textFill>
                        <w14:solidFill>
                          <w14:schemeClr w14:val="tx1"/>
                        </w14:solidFill>
                      </w14:textFill>
                    </w:rPr>
                    <w:t>1</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池顶设玻璃钢花纹盖板，</w:t>
                  </w:r>
                  <w:r>
                    <w:rPr>
                      <w:rFonts w:hint="default" w:ascii="Times New Roman" w:hAnsi="Times New Roman" w:eastAsia="宋体" w:cs="Times New Roman"/>
                      <w:b w:val="0"/>
                      <w:bCs/>
                      <w:color w:val="000000" w:themeColor="text1"/>
                      <w:sz w:val="21"/>
                      <w:szCs w:val="21"/>
                      <w14:textFill>
                        <w14:solidFill>
                          <w14:schemeClr w14:val="tx1"/>
                        </w14:solidFill>
                      </w14:textFill>
                    </w:rPr>
                    <w:t>配套提升泵2台</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1用1备</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p>
              </w:tc>
              <w:tc>
                <w:tcPr>
                  <w:tcW w:w="1306" w:type="dxa"/>
                  <w:vMerge w:val="restart"/>
                  <w:vAlign w:val="center"/>
                </w:tcPr>
                <w:p w14:paraId="58C6FB04">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eastAsia" w:ascii="Times New Roman" w:hAnsi="Times New Roman" w:cs="Times New Roman"/>
                      <w:b w:val="0"/>
                      <w:bCs/>
                      <w:color w:val="000000" w:themeColor="text1"/>
                      <w:sz w:val="21"/>
                      <w:szCs w:val="21"/>
                      <w:vertAlign w:val="baseline"/>
                      <w:lang w:val="en-US" w:eastAsia="zh-CN"/>
                      <w14:textFill>
                        <w14:solidFill>
                          <w14:schemeClr w14:val="tx1"/>
                        </w14:solidFill>
                      </w14:textFill>
                    </w:rPr>
                    <w:t>尺寸合计为</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1</w:t>
                  </w:r>
                  <w:r>
                    <w:rPr>
                      <w:rFonts w:hint="eastAsia" w:ascii="Times New Roman" w:hAnsi="Times New Roman" w:cs="Times New Roman"/>
                      <w:b w:val="0"/>
                      <w:bCs/>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b w:val="0"/>
                      <w:bCs/>
                      <w:color w:val="000000" w:themeColor="text1"/>
                      <w:sz w:val="21"/>
                      <w:szCs w:val="21"/>
                      <w14:textFill>
                        <w14:solidFill>
                          <w14:schemeClr w14:val="tx1"/>
                        </w14:solidFill>
                      </w14:textFill>
                    </w:rPr>
                    <w:t>m×</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b w:val="0"/>
                      <w:bCs/>
                      <w:color w:val="000000" w:themeColor="text1"/>
                      <w:sz w:val="21"/>
                      <w:szCs w:val="21"/>
                      <w14:textFill>
                        <w14:solidFill>
                          <w14:schemeClr w14:val="tx1"/>
                        </w14:solidFill>
                      </w14:textFill>
                    </w:rPr>
                    <w:t>m×</w:t>
                  </w:r>
                </w:p>
                <w:p w14:paraId="5A2E9F8E">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3.</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b w:val="0"/>
                      <w:bCs/>
                      <w:color w:val="000000" w:themeColor="text1"/>
                      <w:sz w:val="21"/>
                      <w:szCs w:val="21"/>
                      <w14:textFill>
                        <w14:solidFill>
                          <w14:schemeClr w14:val="tx1"/>
                        </w14:solidFill>
                      </w14:textFill>
                    </w:rPr>
                    <w:t>m</w:t>
                  </w:r>
                </w:p>
              </w:tc>
            </w:tr>
            <w:tr w14:paraId="12229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dxa"/>
                  <w:vMerge w:val="continue"/>
                  <w:vAlign w:val="center"/>
                </w:tcPr>
                <w:p w14:paraId="4298F0CE">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14:textFill>
                        <w14:solidFill>
                          <w14:schemeClr w14:val="tx1"/>
                        </w14:solidFill>
                      </w14:textFill>
                    </w:rPr>
                  </w:pPr>
                </w:p>
              </w:tc>
              <w:tc>
                <w:tcPr>
                  <w:tcW w:w="1624" w:type="dxa"/>
                  <w:gridSpan w:val="2"/>
                  <w:vAlign w:val="center"/>
                </w:tcPr>
                <w:p w14:paraId="77E37E85">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vertAlign w:val="baseline"/>
                      <w:lang w:val="en-US" w:eastAsia="zh-CN"/>
                      <w14:textFill>
                        <w14:solidFill>
                          <w14:schemeClr w14:val="tx1"/>
                        </w14:solidFill>
                      </w14:textFill>
                    </w:rPr>
                    <w:t>污水</w:t>
                  </w: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污泥池</w:t>
                  </w:r>
                </w:p>
              </w:tc>
              <w:tc>
                <w:tcPr>
                  <w:tcW w:w="5040" w:type="dxa"/>
                  <w:vAlign w:val="center"/>
                </w:tcPr>
                <w:p w14:paraId="67B1CC49">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420" w:firstLineChars="200"/>
                    <w:jc w:val="both"/>
                    <w:textAlignment w:val="auto"/>
                    <w:rPr>
                      <w:rFonts w:hint="default" w:ascii="Times New Roman" w:hAnsi="Times New Roman" w:eastAsia="宋体" w:cs="Times New Roman"/>
                      <w:b w:val="0"/>
                      <w:bCs/>
                      <w:color w:val="000000" w:themeColor="text1"/>
                      <w:sz w:val="21"/>
                      <w:szCs w:val="21"/>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1座，</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尺寸3</w:t>
                  </w:r>
                  <w:r>
                    <w:rPr>
                      <w:rFonts w:hint="default" w:ascii="Times New Roman" w:hAnsi="Times New Roman" w:eastAsia="宋体" w:cs="Times New Roman"/>
                      <w:b w:val="0"/>
                      <w:bCs/>
                      <w:color w:val="000000" w:themeColor="text1"/>
                      <w:sz w:val="21"/>
                      <w:szCs w:val="21"/>
                      <w14:textFill>
                        <w14:solidFill>
                          <w14:schemeClr w14:val="tx1"/>
                        </w14:solidFill>
                      </w14:textFill>
                    </w:rPr>
                    <w:t>m×</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b w:val="0"/>
                      <w:bCs/>
                      <w:color w:val="000000" w:themeColor="text1"/>
                      <w:sz w:val="21"/>
                      <w:szCs w:val="21"/>
                      <w14:textFill>
                        <w14:solidFill>
                          <w14:schemeClr w14:val="tx1"/>
                        </w14:solidFill>
                      </w14:textFill>
                    </w:rPr>
                    <w:t>m×3.</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b w:val="0"/>
                      <w:bCs/>
                      <w:color w:val="000000" w:themeColor="text1"/>
                      <w:sz w:val="21"/>
                      <w:szCs w:val="21"/>
                      <w14:textFill>
                        <w14:solidFill>
                          <w14:schemeClr w14:val="tx1"/>
                        </w14:solidFill>
                      </w14:textFill>
                    </w:rPr>
                    <w:t>m，</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钢筋混凝土结构，池顶设玻璃钢花纹盖板。</w:t>
                  </w:r>
                  <w:r>
                    <w:rPr>
                      <w:rFonts w:hint="default" w:ascii="Times New Roman" w:hAnsi="Times New Roman" w:eastAsia="宋体" w:cs="Times New Roman"/>
                      <w:b w:val="0"/>
                      <w:bCs/>
                      <w:color w:val="000000" w:themeColor="text1"/>
                      <w:sz w:val="21"/>
                      <w:szCs w:val="21"/>
                      <w14:textFill>
                        <w14:solidFill>
                          <w14:schemeClr w14:val="tx1"/>
                        </w14:solidFill>
                      </w14:textFill>
                    </w:rPr>
                    <w:t>主要接收斜板除油箱、水处理撬、水</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罐</w:t>
                  </w:r>
                  <w:r>
                    <w:rPr>
                      <w:rFonts w:hint="default" w:ascii="Times New Roman" w:hAnsi="Times New Roman" w:eastAsia="宋体" w:cs="Times New Roman"/>
                      <w:b w:val="0"/>
                      <w:bCs/>
                      <w:color w:val="000000" w:themeColor="text1"/>
                      <w:sz w:val="21"/>
                      <w:szCs w:val="21"/>
                      <w14:textFill>
                        <w14:solidFill>
                          <w14:schemeClr w14:val="tx1"/>
                        </w14:solidFill>
                      </w14:textFill>
                    </w:rPr>
                    <w:t>排污，上清液回用</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p>
              </w:tc>
              <w:tc>
                <w:tcPr>
                  <w:tcW w:w="1306" w:type="dxa"/>
                  <w:vMerge w:val="continue"/>
                  <w:vAlign w:val="center"/>
                </w:tcPr>
                <w:p w14:paraId="40188DCD">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p>
              </w:tc>
            </w:tr>
            <w:tr w14:paraId="4F701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dxa"/>
                  <w:vMerge w:val="continue"/>
                  <w:vAlign w:val="center"/>
                </w:tcPr>
                <w:p w14:paraId="5B667C45">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14:textFill>
                        <w14:solidFill>
                          <w14:schemeClr w14:val="tx1"/>
                        </w14:solidFill>
                      </w14:textFill>
                    </w:rPr>
                  </w:pPr>
                </w:p>
              </w:tc>
              <w:tc>
                <w:tcPr>
                  <w:tcW w:w="1624" w:type="dxa"/>
                  <w:gridSpan w:val="2"/>
                  <w:vAlign w:val="center"/>
                </w:tcPr>
                <w:p w14:paraId="164293B0">
                  <w:pPr>
                    <w:keepNext w:val="0"/>
                    <w:keepLines w:val="0"/>
                    <w:pageBreakBefore w:val="0"/>
                    <w:widowControl/>
                    <w:tabs>
                      <w:tab w:val="left" w:pos="4536"/>
                    </w:tabs>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斜板除油箱</w:t>
                  </w:r>
                </w:p>
              </w:tc>
              <w:tc>
                <w:tcPr>
                  <w:tcW w:w="5040" w:type="dxa"/>
                  <w:vAlign w:val="center"/>
                </w:tcPr>
                <w:p w14:paraId="767AD745">
                  <w:pPr>
                    <w:keepNext w:val="0"/>
                    <w:keepLines w:val="0"/>
                    <w:pageBreakBefore w:val="0"/>
                    <w:widowControl/>
                    <w:tabs>
                      <w:tab w:val="left" w:pos="4536"/>
                    </w:tabs>
                    <w:kinsoku/>
                    <w:wordWrap/>
                    <w:overflowPunct/>
                    <w:topLinePunct w:val="0"/>
                    <w:autoSpaceDE/>
                    <w:autoSpaceDN/>
                    <w:bidi w:val="0"/>
                    <w:adjustRightInd w:val="0"/>
                    <w:snapToGrid/>
                    <w:spacing w:line="360" w:lineRule="exact"/>
                    <w:ind w:firstLine="420" w:firstLineChars="200"/>
                    <w:jc w:val="both"/>
                    <w:textAlignment w:val="auto"/>
                    <w:rPr>
                      <w:rFonts w:hint="default" w:ascii="Times New Roman" w:hAnsi="Times New Roman" w:eastAsia="宋体" w:cs="Times New Roman"/>
                      <w:b w:val="0"/>
                      <w:bCs/>
                      <w:color w:val="000000" w:themeColor="text1"/>
                      <w:sz w:val="21"/>
                      <w:szCs w:val="21"/>
                      <w:vertAlign w:val="baseline"/>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1具，</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尺寸</w:t>
                  </w:r>
                  <w:r>
                    <w:rPr>
                      <w:rFonts w:hint="default" w:ascii="Times New Roman" w:hAnsi="Times New Roman" w:eastAsia="宋体" w:cs="Times New Roman"/>
                      <w:b w:val="0"/>
                      <w:bCs/>
                      <w:color w:val="000000" w:themeColor="text1"/>
                      <w:sz w:val="21"/>
                      <w:szCs w:val="21"/>
                      <w14:textFill>
                        <w14:solidFill>
                          <w14:schemeClr w14:val="tx1"/>
                        </w14:solidFill>
                      </w14:textFill>
                    </w:rPr>
                    <w:t>12m×2.5m×2.5m</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14:textFill>
                        <w14:solidFill>
                          <w14:schemeClr w14:val="tx1"/>
                        </w14:solidFill>
                      </w14:textFill>
                    </w:rPr>
                    <w:t>有效容积60m</w:t>
                  </w:r>
                  <w:r>
                    <w:rPr>
                      <w:rFonts w:hint="default" w:ascii="Times New Roman" w:hAnsi="Times New Roman" w:eastAsia="宋体" w:cs="Times New Roman"/>
                      <w:b w:val="0"/>
                      <w:bCs/>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b w:val="0"/>
                      <w:bCs/>
                      <w:color w:val="000000" w:themeColor="text1"/>
                      <w:sz w:val="21"/>
                      <w:szCs w:val="21"/>
                      <w14:textFill>
                        <w14:solidFill>
                          <w14:schemeClr w14:val="tx1"/>
                        </w14:solidFill>
                      </w14:textFill>
                    </w:rPr>
                    <w:t>，斜板除油箱内前端设进水区，中间设沉降区，后端清水区</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配套排泥泵1台。</w:t>
                  </w:r>
                </w:p>
              </w:tc>
              <w:tc>
                <w:tcPr>
                  <w:tcW w:w="1306" w:type="dxa"/>
                  <w:vAlign w:val="center"/>
                </w:tcPr>
                <w:p w14:paraId="1B3A1803">
                  <w:pPr>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新建</w:t>
                  </w:r>
                </w:p>
              </w:tc>
            </w:tr>
            <w:tr w14:paraId="3841F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dxa"/>
                  <w:vMerge w:val="continue"/>
                  <w:vAlign w:val="center"/>
                </w:tcPr>
                <w:p w14:paraId="5D8724C6">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14:textFill>
                        <w14:solidFill>
                          <w14:schemeClr w14:val="tx1"/>
                        </w14:solidFill>
                      </w14:textFill>
                    </w:rPr>
                  </w:pPr>
                </w:p>
              </w:tc>
              <w:tc>
                <w:tcPr>
                  <w:tcW w:w="1624" w:type="dxa"/>
                  <w:gridSpan w:val="2"/>
                  <w:vAlign w:val="center"/>
                </w:tcPr>
                <w:p w14:paraId="5C6F7058">
                  <w:pPr>
                    <w:keepNext w:val="0"/>
                    <w:keepLines w:val="0"/>
                    <w:pageBreakBefore w:val="0"/>
                    <w:widowControl/>
                    <w:tabs>
                      <w:tab w:val="left" w:pos="4536"/>
                    </w:tabs>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水处理撬</w:t>
                  </w:r>
                </w:p>
              </w:tc>
              <w:tc>
                <w:tcPr>
                  <w:tcW w:w="5040" w:type="dxa"/>
                  <w:vAlign w:val="center"/>
                </w:tcPr>
                <w:p w14:paraId="1BFC2F7A">
                  <w:pPr>
                    <w:keepNext w:val="0"/>
                    <w:keepLines w:val="0"/>
                    <w:pageBreakBefore w:val="0"/>
                    <w:widowControl/>
                    <w:tabs>
                      <w:tab w:val="left" w:pos="4536"/>
                    </w:tabs>
                    <w:kinsoku/>
                    <w:wordWrap/>
                    <w:overflowPunct/>
                    <w:topLinePunct w:val="0"/>
                    <w:autoSpaceDE/>
                    <w:autoSpaceDN/>
                    <w:bidi w:val="0"/>
                    <w:adjustRightInd w:val="0"/>
                    <w:snapToGrid/>
                    <w:spacing w:line="360" w:lineRule="exact"/>
                    <w:ind w:firstLine="420" w:firstLineChars="200"/>
                    <w:jc w:val="both"/>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1套，有预处理撬和精细处理撬组成，处理能力</w:t>
                  </w:r>
                  <w:r>
                    <w:rPr>
                      <w:rFonts w:hint="default" w:ascii="Times New Roman" w:hAnsi="Times New Roman" w:eastAsia="宋体" w:cs="Times New Roman"/>
                      <w:bCs/>
                      <w:color w:val="000000" w:themeColor="text1"/>
                      <w:sz w:val="21"/>
                      <w:szCs w:val="21"/>
                      <w14:textFill>
                        <w14:solidFill>
                          <w14:schemeClr w14:val="tx1"/>
                        </w14:solidFill>
                      </w14:textFill>
                    </w:rPr>
                    <w:t>10m</w:t>
                  </w:r>
                  <w:r>
                    <w:rPr>
                      <w:rFonts w:hint="default" w:ascii="Times New Roman" w:hAnsi="Times New Roman" w:eastAsia="宋体" w:cs="Times New Roman"/>
                      <w:bCs/>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sz w:val="21"/>
                      <w:szCs w:val="21"/>
                      <w14:textFill>
                        <w14:solidFill>
                          <w14:schemeClr w14:val="tx1"/>
                        </w14:solidFill>
                      </w14:textFill>
                    </w:rPr>
                    <w:t>/h</w:t>
                  </w:r>
                  <w:r>
                    <w:rPr>
                      <w:rFonts w:hint="default" w:ascii="Times New Roman" w:hAnsi="Times New Roman" w:eastAsia="宋体" w:cs="Times New Roman"/>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预处理撬：尺寸12</w:t>
                  </w:r>
                  <w:r>
                    <w:rPr>
                      <w:rFonts w:hint="default" w:ascii="Times New Roman" w:hAnsi="Times New Roman" w:eastAsia="宋体" w:cs="Times New Roman"/>
                      <w:bCs/>
                      <w:color w:val="000000" w:themeColor="text1"/>
                      <w:sz w:val="21"/>
                      <w:szCs w:val="21"/>
                      <w14:textFill>
                        <w14:solidFill>
                          <w14:schemeClr w14:val="tx1"/>
                        </w14:solidFill>
                      </w14:textFill>
                    </w:rPr>
                    <w:t>m×</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3.1</w:t>
                  </w:r>
                  <w:r>
                    <w:rPr>
                      <w:rFonts w:hint="default" w:ascii="Times New Roman" w:hAnsi="Times New Roman" w:eastAsia="宋体" w:cs="Times New Roman"/>
                      <w:bCs/>
                      <w:color w:val="000000" w:themeColor="text1"/>
                      <w:sz w:val="21"/>
                      <w:szCs w:val="21"/>
                      <w14:textFill>
                        <w14:solidFill>
                          <w14:schemeClr w14:val="tx1"/>
                        </w14:solidFill>
                      </w14:textFill>
                    </w:rPr>
                    <w:t>m×</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3.1</w:t>
                  </w:r>
                  <w:r>
                    <w:rPr>
                      <w:rFonts w:hint="default" w:ascii="Times New Roman" w:hAnsi="Times New Roman" w:eastAsia="宋体" w:cs="Times New Roman"/>
                      <w:bCs/>
                      <w:color w:val="000000" w:themeColor="text1"/>
                      <w:sz w:val="21"/>
                      <w:szCs w:val="21"/>
                      <w14:textFill>
                        <w14:solidFill>
                          <w14:schemeClr w14:val="tx1"/>
                        </w14:solidFill>
                      </w14:textFill>
                    </w:rPr>
                    <w:t>m</w:t>
                  </w:r>
                  <w:r>
                    <w:rPr>
                      <w:rFonts w:hint="default" w:ascii="Times New Roman" w:hAnsi="Times New Roman" w:eastAsia="宋体" w:cs="Times New Roman"/>
                      <w:bCs/>
                      <w:color w:val="000000" w:themeColor="text1"/>
                      <w:sz w:val="21"/>
                      <w:szCs w:val="21"/>
                      <w:lang w:eastAsia="zh-CN"/>
                      <w14:textFill>
                        <w14:solidFill>
                          <w14:schemeClr w14:val="tx1"/>
                        </w14:solidFill>
                      </w14:textFill>
                    </w:rPr>
                    <w:t>，橇内设有旋流密闭气浮装置、</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一体化反应分离净化处理装置</w:t>
                  </w:r>
                  <w:r>
                    <w:rPr>
                      <w:rFonts w:hint="default" w:ascii="Times New Roman" w:hAnsi="Times New Roman" w:eastAsia="宋体" w:cs="Times New Roman"/>
                      <w:bCs/>
                      <w:color w:val="000000" w:themeColor="text1"/>
                      <w:sz w:val="21"/>
                      <w:szCs w:val="21"/>
                      <w:lang w:eastAsia="zh-CN"/>
                      <w14:textFill>
                        <w14:solidFill>
                          <w14:schemeClr w14:val="tx1"/>
                        </w14:solidFill>
                      </w14:textFill>
                    </w:rPr>
                    <w:t>和加药装置、药剂混合罐。</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精细处理撬：尺寸8</w:t>
                  </w:r>
                  <w:r>
                    <w:rPr>
                      <w:rFonts w:hint="default" w:ascii="Times New Roman" w:hAnsi="Times New Roman" w:eastAsia="宋体" w:cs="Times New Roman"/>
                      <w:bCs/>
                      <w:color w:val="000000" w:themeColor="text1"/>
                      <w:sz w:val="21"/>
                      <w:szCs w:val="21"/>
                      <w14:textFill>
                        <w14:solidFill>
                          <w14:schemeClr w14:val="tx1"/>
                        </w14:solidFill>
                      </w14:textFill>
                    </w:rPr>
                    <w:t>m×3.1m×3.1m</w:t>
                  </w:r>
                  <w:r>
                    <w:rPr>
                      <w:rFonts w:hint="default" w:ascii="Times New Roman" w:hAnsi="Times New Roman" w:eastAsia="宋体" w:cs="Times New Roman"/>
                      <w:bCs/>
                      <w:color w:val="000000" w:themeColor="text1"/>
                      <w:sz w:val="21"/>
                      <w:szCs w:val="21"/>
                      <w:lang w:eastAsia="zh-CN"/>
                      <w14:textFill>
                        <w14:solidFill>
                          <w14:schemeClr w14:val="tx1"/>
                        </w14:solidFill>
                      </w14:textFill>
                    </w:rPr>
                    <w:t>，由进水泵、反洗泵、核桃壳过滤器+双滤料过滤器+压紧纤维束过滤器、控制系统、阀门管线、计量仪表及橇座等组成。</w:t>
                  </w:r>
                </w:p>
              </w:tc>
              <w:tc>
                <w:tcPr>
                  <w:tcW w:w="1306" w:type="dxa"/>
                  <w:vAlign w:val="center"/>
                </w:tcPr>
                <w:p w14:paraId="5E21FB59">
                  <w:pPr>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新建</w:t>
                  </w:r>
                </w:p>
              </w:tc>
            </w:tr>
            <w:tr w14:paraId="38CEF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dxa"/>
                  <w:vMerge w:val="continue"/>
                  <w:vAlign w:val="center"/>
                </w:tcPr>
                <w:p w14:paraId="6FFA32F5">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14:textFill>
                        <w14:solidFill>
                          <w14:schemeClr w14:val="tx1"/>
                        </w14:solidFill>
                      </w14:textFill>
                    </w:rPr>
                  </w:pPr>
                </w:p>
              </w:tc>
              <w:tc>
                <w:tcPr>
                  <w:tcW w:w="1624" w:type="dxa"/>
                  <w:gridSpan w:val="2"/>
                  <w:vAlign w:val="center"/>
                </w:tcPr>
                <w:p w14:paraId="3A64BA16">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left="0" w:leftChars="0"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管线</w:t>
                  </w:r>
                </w:p>
              </w:tc>
              <w:tc>
                <w:tcPr>
                  <w:tcW w:w="5040" w:type="dxa"/>
                  <w:vAlign w:val="center"/>
                </w:tcPr>
                <w:p w14:paraId="051CAF0C">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left="0" w:leftChars="0" w:firstLine="420" w:firstLineChars="200"/>
                    <w:jc w:val="both"/>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站内高压注水管线设计压力为20MPa，低压供水管线设计压力为1.6MPa，管材选用L245N无缝钢管；室外管线采用直埋敷设，管顶埋深在最大冻土深度以下0.2m。</w:t>
                  </w:r>
                </w:p>
              </w:tc>
              <w:tc>
                <w:tcPr>
                  <w:tcW w:w="1306" w:type="dxa"/>
                  <w:vAlign w:val="center"/>
                </w:tcPr>
                <w:p w14:paraId="078FBB35">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left="0" w:leftChars="0"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新建</w:t>
                  </w:r>
                </w:p>
              </w:tc>
            </w:tr>
            <w:tr w14:paraId="2A763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dxa"/>
                  <w:vAlign w:val="center"/>
                </w:tcPr>
                <w:p w14:paraId="3E2DA460">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辅助工程</w:t>
                  </w:r>
                </w:p>
              </w:tc>
              <w:tc>
                <w:tcPr>
                  <w:tcW w:w="1624" w:type="dxa"/>
                  <w:gridSpan w:val="2"/>
                  <w:shd w:val="clear" w:color="auto" w:fill="auto"/>
                  <w:vAlign w:val="center"/>
                </w:tcPr>
                <w:p w14:paraId="15A3F5CB">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left="0" w:leftChars="0" w:firstLine="0" w:firstLineChars="0"/>
                    <w:jc w:val="center"/>
                    <w:textAlignment w:val="auto"/>
                    <w:rPr>
                      <w:rFonts w:hint="default" w:ascii="Times New Roman" w:hAnsi="Times New Roman" w:eastAsia="宋体" w:cs="Times New Roman"/>
                      <w:b w:val="0"/>
                      <w:bCs/>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综合值班撬</w:t>
                  </w:r>
                </w:p>
              </w:tc>
              <w:tc>
                <w:tcPr>
                  <w:tcW w:w="5040" w:type="dxa"/>
                  <w:shd w:val="clear" w:color="auto" w:fill="auto"/>
                  <w:vAlign w:val="center"/>
                </w:tcPr>
                <w:p w14:paraId="7B29354A">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left="0" w:leftChars="0"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1座，尺寸10m×2.8m×2.</w:t>
                  </w:r>
                  <w:r>
                    <w:rPr>
                      <w:rFonts w:hint="eastAsia" w:ascii="Times New Roman" w:hAnsi="Times New Roman" w:cs="Times New Roman"/>
                      <w:bCs/>
                      <w:color w:val="000000" w:themeColor="text1"/>
                      <w:sz w:val="21"/>
                      <w:szCs w:val="21"/>
                      <w:lang w:val="en-US" w:eastAsia="zh-CN"/>
                      <w14:textFill>
                        <w14:solidFill>
                          <w14:schemeClr w14:val="tx1"/>
                        </w14:solidFill>
                      </w14:textFill>
                    </w:rPr>
                    <w:t>7</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m</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1306" w:type="dxa"/>
                  <w:shd w:val="clear" w:color="auto" w:fill="auto"/>
                  <w:vAlign w:val="center"/>
                </w:tcPr>
                <w:p w14:paraId="368CE1DF">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left="0" w:leftChars="0" w:firstLine="0" w:firstLineChars="0"/>
                    <w:jc w:val="center"/>
                    <w:textAlignment w:val="auto"/>
                    <w:rPr>
                      <w:rFonts w:hint="eastAsia" w:ascii="Times New Roman" w:hAnsi="Times New Roman" w:eastAsia="宋体" w:cs="Times New Roman"/>
                      <w:b w:val="0"/>
                      <w:bCs/>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新建</w:t>
                  </w:r>
                </w:p>
              </w:tc>
            </w:tr>
            <w:tr w14:paraId="03178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dxa"/>
                  <w:vMerge w:val="restart"/>
                  <w:vAlign w:val="center"/>
                </w:tcPr>
                <w:p w14:paraId="3D451F8A">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vertAlign w:val="baseline"/>
                      <w:lang w:val="en-US" w:eastAsia="zh-CN"/>
                      <w14:textFill>
                        <w14:solidFill>
                          <w14:schemeClr w14:val="tx1"/>
                        </w14:solidFill>
                      </w14:textFill>
                    </w:rPr>
                    <w:t>储运工程</w:t>
                  </w:r>
                </w:p>
              </w:tc>
              <w:tc>
                <w:tcPr>
                  <w:tcW w:w="1624" w:type="dxa"/>
                  <w:gridSpan w:val="2"/>
                  <w:vAlign w:val="center"/>
                </w:tcPr>
                <w:p w14:paraId="1FD7E770">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left="0" w:leftChars="0" w:firstLine="0" w:firstLineChars="0"/>
                    <w:jc w:val="center"/>
                    <w:textAlignment w:val="auto"/>
                    <w:rPr>
                      <w:rFonts w:hint="eastAsia" w:ascii="Times New Roman" w:hAnsi="Times New Roman"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净化水罐</w:t>
                  </w:r>
                </w:p>
              </w:tc>
              <w:tc>
                <w:tcPr>
                  <w:tcW w:w="5040" w:type="dxa"/>
                  <w:vAlign w:val="center"/>
                </w:tcPr>
                <w:p w14:paraId="5C921617">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left="0" w:leftChars="0" w:firstLine="0" w:firstLineChars="0"/>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4具，</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每具容积30m</w:t>
                  </w:r>
                  <w:r>
                    <w:rPr>
                      <w:rFonts w:hint="default" w:ascii="Times New Roman" w:hAnsi="Times New Roman" w:eastAsia="宋体" w:cs="Times New Roman"/>
                      <w:bCs/>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尺寸φ2.4m</w:t>
                  </w:r>
                  <w:r>
                    <w:rPr>
                      <w:rFonts w:hint="default" w:ascii="Times New Roman" w:hAnsi="Times New Roman" w:eastAsia="宋体" w:cs="Times New Roman"/>
                      <w:bCs/>
                      <w:color w:val="000000" w:themeColor="text1"/>
                      <w:sz w:val="21"/>
                      <w:szCs w:val="21"/>
                      <w14:textFill>
                        <w14:solidFill>
                          <w14:schemeClr w14:val="tx1"/>
                        </w14:solidFill>
                      </w14:textFill>
                    </w:rPr>
                    <w:t>×</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8</w:t>
                  </w:r>
                  <w:r>
                    <w:rPr>
                      <w:rFonts w:hint="default" w:ascii="Times New Roman" w:hAnsi="Times New Roman" w:eastAsia="宋体" w:cs="Times New Roman"/>
                      <w:bCs/>
                      <w:color w:val="000000" w:themeColor="text1"/>
                      <w:sz w:val="21"/>
                      <w:szCs w:val="21"/>
                      <w14:textFill>
                        <w14:solidFill>
                          <w14:schemeClr w14:val="tx1"/>
                        </w14:solidFill>
                      </w14:textFill>
                    </w:rPr>
                    <w:t>m</w:t>
                  </w:r>
                  <w:r>
                    <w:rPr>
                      <w:rFonts w:hint="default" w:ascii="Times New Roman" w:hAnsi="Times New Roman" w:eastAsia="宋体" w:cs="Times New Roman"/>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玻璃钢材质。</w:t>
                  </w:r>
                </w:p>
              </w:tc>
              <w:tc>
                <w:tcPr>
                  <w:tcW w:w="1306" w:type="dxa"/>
                  <w:vAlign w:val="center"/>
                </w:tcPr>
                <w:p w14:paraId="7C52E8B3">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left="0" w:leftChars="0" w:firstLine="0" w:firstLineChars="0"/>
                    <w:jc w:val="center"/>
                    <w:textAlignment w:val="auto"/>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新建</w:t>
                  </w:r>
                </w:p>
              </w:tc>
            </w:tr>
            <w:tr w14:paraId="171CD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dxa"/>
                  <w:vMerge w:val="continue"/>
                  <w:vAlign w:val="center"/>
                </w:tcPr>
                <w:p w14:paraId="307EA90B">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eastAsia" w:ascii="Times New Roman" w:hAnsi="Times New Roman" w:cs="Times New Roman"/>
                      <w:b w:val="0"/>
                      <w:bCs/>
                      <w:color w:val="000000" w:themeColor="text1"/>
                      <w:sz w:val="21"/>
                      <w:szCs w:val="21"/>
                      <w:vertAlign w:val="baseline"/>
                      <w:lang w:val="en-US" w:eastAsia="zh-CN"/>
                      <w14:textFill>
                        <w14:solidFill>
                          <w14:schemeClr w14:val="tx1"/>
                        </w14:solidFill>
                      </w14:textFill>
                    </w:rPr>
                  </w:pPr>
                </w:p>
              </w:tc>
              <w:tc>
                <w:tcPr>
                  <w:tcW w:w="1624" w:type="dxa"/>
                  <w:gridSpan w:val="2"/>
                  <w:vAlign w:val="center"/>
                </w:tcPr>
                <w:p w14:paraId="58FE0558">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left="0" w:leftChars="0"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vertAlign w:val="baseline"/>
                      <w:lang w:val="en-US" w:eastAsia="zh-CN"/>
                      <w14:textFill>
                        <w14:solidFill>
                          <w14:schemeClr w14:val="tx1"/>
                        </w14:solidFill>
                      </w14:textFill>
                    </w:rPr>
                    <w:t>采出水来源</w:t>
                  </w:r>
                </w:p>
              </w:tc>
              <w:tc>
                <w:tcPr>
                  <w:tcW w:w="5040" w:type="dxa"/>
                  <w:vAlign w:val="center"/>
                </w:tcPr>
                <w:p w14:paraId="0DE1A9C5">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left="0" w:leftChars="0"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vertAlign w:val="baseline"/>
                      <w:lang w:val="en-US" w:eastAsia="zh-CN"/>
                      <w14:textFill>
                        <w14:solidFill>
                          <w14:schemeClr w14:val="tx1"/>
                        </w14:solidFill>
                      </w14:textFill>
                    </w:rPr>
                    <w:t>项目采出水通过密闭罐车拉运至本撬装站，不在本次评价范围内。</w:t>
                  </w:r>
                </w:p>
              </w:tc>
              <w:tc>
                <w:tcPr>
                  <w:tcW w:w="1306" w:type="dxa"/>
                  <w:vAlign w:val="center"/>
                </w:tcPr>
                <w:p w14:paraId="2CE7B6A5">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left="0" w:leftChars="0"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vertAlign w:val="baseline"/>
                      <w:lang w:val="en-US" w:eastAsia="zh-CN"/>
                      <w14:textFill>
                        <w14:solidFill>
                          <w14:schemeClr w14:val="tx1"/>
                        </w14:solidFill>
                      </w14:textFill>
                    </w:rPr>
                    <w:t>本次评价不包括采出水拉运工程</w:t>
                  </w:r>
                </w:p>
              </w:tc>
            </w:tr>
            <w:tr w14:paraId="76A18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dxa"/>
                  <w:vMerge w:val="continue"/>
                  <w:vAlign w:val="center"/>
                </w:tcPr>
                <w:p w14:paraId="749818C0">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eastAsia" w:ascii="Times New Roman" w:hAnsi="Times New Roman" w:cs="Times New Roman"/>
                      <w:b w:val="0"/>
                      <w:bCs/>
                      <w:color w:val="000000" w:themeColor="text1"/>
                      <w:sz w:val="21"/>
                      <w:szCs w:val="21"/>
                      <w:vertAlign w:val="baseline"/>
                      <w:lang w:val="en-US" w:eastAsia="zh-CN"/>
                      <w14:textFill>
                        <w14:solidFill>
                          <w14:schemeClr w14:val="tx1"/>
                        </w14:solidFill>
                      </w14:textFill>
                    </w:rPr>
                  </w:pPr>
                </w:p>
              </w:tc>
              <w:tc>
                <w:tcPr>
                  <w:tcW w:w="1624" w:type="dxa"/>
                  <w:gridSpan w:val="2"/>
                  <w:vAlign w:val="center"/>
                </w:tcPr>
                <w:p w14:paraId="54FD934D">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left="0" w:leftChars="0" w:firstLine="0" w:firstLineChars="0"/>
                    <w:jc w:val="center"/>
                    <w:textAlignment w:val="auto"/>
                    <w:rPr>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vertAlign w:val="baseline"/>
                      <w:lang w:val="en-US" w:eastAsia="zh-CN"/>
                      <w14:textFill>
                        <w14:solidFill>
                          <w14:schemeClr w14:val="tx1"/>
                        </w14:solidFill>
                      </w14:textFill>
                    </w:rPr>
                    <w:t>回注工程</w:t>
                  </w:r>
                </w:p>
              </w:tc>
              <w:tc>
                <w:tcPr>
                  <w:tcW w:w="5040" w:type="dxa"/>
                  <w:vAlign w:val="center"/>
                </w:tcPr>
                <w:p w14:paraId="210E8079">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left="0" w:leftChars="0" w:firstLine="0" w:firstLineChars="0"/>
                    <w:jc w:val="center"/>
                    <w:textAlignment w:val="auto"/>
                    <w:rPr>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vertAlign w:val="baseline"/>
                      <w:lang w:val="en-US" w:eastAsia="zh-CN"/>
                      <w14:textFill>
                        <w14:solidFill>
                          <w14:schemeClr w14:val="tx1"/>
                        </w14:solidFill>
                      </w14:textFill>
                    </w:rPr>
                    <w:t>本撬装站处理达标后的采出水目前通过密闭罐车拉运至已有的注水井，后期通过注水管网完成回注。</w:t>
                  </w:r>
                </w:p>
              </w:tc>
              <w:tc>
                <w:tcPr>
                  <w:tcW w:w="1306" w:type="dxa"/>
                  <w:vAlign w:val="center"/>
                </w:tcPr>
                <w:p w14:paraId="378E8C27">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left="0" w:leftChars="0"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vertAlign w:val="baseline"/>
                      <w:lang w:val="en-US" w:eastAsia="zh-CN"/>
                      <w14:textFill>
                        <w14:solidFill>
                          <w14:schemeClr w14:val="tx1"/>
                        </w14:solidFill>
                      </w14:textFill>
                    </w:rPr>
                    <w:t>本次评价不包括回注工程</w:t>
                  </w:r>
                </w:p>
              </w:tc>
            </w:tr>
            <w:tr w14:paraId="1EE07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dxa"/>
                  <w:vMerge w:val="restart"/>
                  <w:vAlign w:val="center"/>
                </w:tcPr>
                <w:p w14:paraId="29AD4ABE">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vertAlign w:val="baseline"/>
                      <w:lang w:val="en-US" w:eastAsia="zh-CN"/>
                      <w14:textFill>
                        <w14:solidFill>
                          <w14:schemeClr w14:val="tx1"/>
                        </w14:solidFill>
                      </w14:textFill>
                    </w:rPr>
                    <w:t>公用工程</w:t>
                  </w:r>
                </w:p>
              </w:tc>
              <w:tc>
                <w:tcPr>
                  <w:tcW w:w="1624" w:type="dxa"/>
                  <w:gridSpan w:val="2"/>
                  <w:shd w:val="clear" w:color="auto" w:fill="auto"/>
                  <w:vAlign w:val="center"/>
                </w:tcPr>
                <w:p w14:paraId="51361832">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left="0" w:leftChars="0" w:firstLine="0" w:firstLineChars="0"/>
                    <w:jc w:val="center"/>
                    <w:textAlignment w:val="auto"/>
                    <w:rPr>
                      <w:rFonts w:hint="eastAsia" w:ascii="Times New Roman" w:hAnsi="Times New Roman" w:eastAsia="宋体" w:cs="Times New Roman"/>
                      <w:b w:val="0"/>
                      <w:bCs/>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供电</w:t>
                  </w:r>
                </w:p>
              </w:tc>
              <w:tc>
                <w:tcPr>
                  <w:tcW w:w="5040" w:type="dxa"/>
                  <w:shd w:val="clear" w:color="auto" w:fill="auto"/>
                  <w:vAlign w:val="center"/>
                </w:tcPr>
                <w:p w14:paraId="1B0CB141">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left="0" w:leftChars="0" w:firstLine="0" w:firstLineChars="0"/>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依托中探49区域供电变电站-35kV东伙场变电站，供电线路为121胶泥湾线路，站内设10/0.4KV落地变电站1座</w:t>
                  </w:r>
                  <w:r>
                    <w:rPr>
                      <w:rFonts w:hint="eastAsia" w:ascii="Times New Roman" w:hAnsi="Times New Roman" w:cs="Times New Roman"/>
                      <w:bCs/>
                      <w:color w:val="000000" w:themeColor="text1"/>
                      <w:sz w:val="21"/>
                      <w:szCs w:val="21"/>
                      <w:lang w:val="en-US" w:eastAsia="zh-CN"/>
                      <w14:textFill>
                        <w14:solidFill>
                          <w14:schemeClr w14:val="tx1"/>
                        </w14:solidFill>
                      </w14:textFill>
                    </w:rPr>
                    <w:t>。</w:t>
                  </w:r>
                </w:p>
              </w:tc>
              <w:tc>
                <w:tcPr>
                  <w:tcW w:w="1306" w:type="dxa"/>
                  <w:shd w:val="clear" w:color="auto" w:fill="auto"/>
                  <w:vAlign w:val="center"/>
                </w:tcPr>
                <w:p w14:paraId="4A86C7FA">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left="0" w:leftChars="0" w:firstLine="0" w:firstLineChars="0"/>
                    <w:jc w:val="center"/>
                    <w:textAlignment w:val="auto"/>
                    <w:rPr>
                      <w:rFonts w:hint="eastAsia" w:ascii="Times New Roman" w:hAnsi="Times New Roman" w:eastAsia="宋体" w:cs="Times New Roman"/>
                      <w:b w:val="0"/>
                      <w:bCs/>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color w:val="000000" w:themeColor="text1"/>
                      <w:sz w:val="21"/>
                      <w:szCs w:val="21"/>
                      <w:vertAlign w:val="baseline"/>
                      <w:lang w:val="en-US" w:eastAsia="zh-CN"/>
                      <w14:textFill>
                        <w14:solidFill>
                          <w14:schemeClr w14:val="tx1"/>
                        </w14:solidFill>
                      </w14:textFill>
                    </w:rPr>
                    <w:t>依托</w:t>
                  </w:r>
                </w:p>
              </w:tc>
            </w:tr>
            <w:tr w14:paraId="662BF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dxa"/>
                  <w:vMerge w:val="continue"/>
                  <w:vAlign w:val="center"/>
                </w:tcPr>
                <w:p w14:paraId="456EE01F">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p>
              </w:tc>
              <w:tc>
                <w:tcPr>
                  <w:tcW w:w="1624" w:type="dxa"/>
                  <w:gridSpan w:val="2"/>
                  <w:vAlign w:val="center"/>
                </w:tcPr>
                <w:p w14:paraId="2B9E6113">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供水</w:t>
                  </w:r>
                </w:p>
              </w:tc>
              <w:tc>
                <w:tcPr>
                  <w:tcW w:w="5040" w:type="dxa"/>
                  <w:vAlign w:val="center"/>
                </w:tcPr>
                <w:p w14:paraId="5A61BE77">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宋体" w:hAnsi="宋体" w:eastAsia="宋体" w:cs="宋体"/>
                      <w:bCs/>
                      <w:color w:val="000000" w:themeColor="text1"/>
                      <w:kern w:val="2"/>
                      <w:sz w:val="21"/>
                      <w:szCs w:val="21"/>
                      <w:lang w:val="en-US" w:eastAsia="zh-CN" w:bidi="ar-SA"/>
                      <w14:textFill>
                        <w14:solidFill>
                          <w14:schemeClr w14:val="tx1"/>
                        </w14:solidFill>
                      </w14:textFill>
                    </w:rPr>
                    <w:t>生活用水采用车拉桶装纯净水供给</w:t>
                  </w:r>
                </w:p>
              </w:tc>
              <w:tc>
                <w:tcPr>
                  <w:tcW w:w="1306" w:type="dxa"/>
                  <w:vAlign w:val="center"/>
                </w:tcPr>
                <w:p w14:paraId="6D83E93C">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r>
            <w:tr w14:paraId="64846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dxa"/>
                  <w:vMerge w:val="continue"/>
                  <w:vAlign w:val="center"/>
                </w:tcPr>
                <w:p w14:paraId="66F79E47">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p>
              </w:tc>
              <w:tc>
                <w:tcPr>
                  <w:tcW w:w="1624" w:type="dxa"/>
                  <w:gridSpan w:val="2"/>
                  <w:vAlign w:val="center"/>
                </w:tcPr>
                <w:p w14:paraId="3875BEC4">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供热</w:t>
                  </w:r>
                </w:p>
              </w:tc>
              <w:tc>
                <w:tcPr>
                  <w:tcW w:w="5040" w:type="dxa"/>
                  <w:vAlign w:val="center"/>
                </w:tcPr>
                <w:p w14:paraId="7FA10C4B">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宋体" w:hAnsi="宋体" w:eastAsia="宋体" w:cs="宋体"/>
                      <w:bCs/>
                      <w:color w:val="000000" w:themeColor="text1"/>
                      <w:kern w:val="2"/>
                      <w:sz w:val="21"/>
                      <w:szCs w:val="21"/>
                      <w:lang w:val="en-US" w:eastAsia="zh-CN" w:bidi="ar-SA"/>
                      <w14:textFill>
                        <w14:solidFill>
                          <w14:schemeClr w14:val="tx1"/>
                        </w14:solidFill>
                      </w14:textFill>
                    </w:rPr>
                    <w:t>生活采暖使用电暖</w:t>
                  </w:r>
                </w:p>
              </w:tc>
              <w:tc>
                <w:tcPr>
                  <w:tcW w:w="1306" w:type="dxa"/>
                  <w:vAlign w:val="center"/>
                </w:tcPr>
                <w:p w14:paraId="01E055C3">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p>
              </w:tc>
            </w:tr>
            <w:tr w14:paraId="7A9EF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dxa"/>
                  <w:vMerge w:val="continue"/>
                  <w:vAlign w:val="center"/>
                </w:tcPr>
                <w:p w14:paraId="5FDAA5C7">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p>
              </w:tc>
              <w:tc>
                <w:tcPr>
                  <w:tcW w:w="1624" w:type="dxa"/>
                  <w:gridSpan w:val="2"/>
                  <w:vAlign w:val="center"/>
                </w:tcPr>
                <w:p w14:paraId="0FEE7C3B">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排水</w:t>
                  </w:r>
                </w:p>
              </w:tc>
              <w:tc>
                <w:tcPr>
                  <w:tcW w:w="5040" w:type="dxa"/>
                  <w:vAlign w:val="center"/>
                </w:tcPr>
                <w:p w14:paraId="1855C038">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left"/>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雨污分流。雨水排至雨水收集池，</w:t>
                  </w:r>
                  <w:r>
                    <w:rPr>
                      <w:rFonts w:hint="default" w:ascii="Times New Roman" w:hAnsi="Times New Roman" w:eastAsia="宋体" w:cs="Times New Roman"/>
                      <w:color w:val="000000" w:themeColor="text1"/>
                      <w:sz w:val="21"/>
                      <w:szCs w:val="21"/>
                      <w:lang w:eastAsia="zh-CN"/>
                      <w14:textFill>
                        <w14:solidFill>
                          <w14:schemeClr w14:val="tx1"/>
                        </w14:solidFill>
                      </w14:textFill>
                    </w:rPr>
                    <w:t>设旱厕定期清掏堆肥</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盥洗废水</w:t>
                  </w:r>
                  <w:r>
                    <w:rPr>
                      <w:rFonts w:hint="eastAsia"/>
                      <w:snapToGrid w:val="0"/>
                      <w:color w:val="000000" w:themeColor="text1"/>
                      <w14:textFill>
                        <w14:solidFill>
                          <w14:schemeClr w14:val="tx1"/>
                        </w14:solidFill>
                      </w14:textFill>
                    </w:rPr>
                    <w:t>用于</w:t>
                  </w:r>
                  <w:r>
                    <w:rPr>
                      <w:rFonts w:hint="eastAsia"/>
                      <w:snapToGrid w:val="0"/>
                      <w:color w:val="000000" w:themeColor="text1"/>
                      <w:lang w:val="en-US" w:eastAsia="zh-CN"/>
                      <w14:textFill>
                        <w14:solidFill>
                          <w14:schemeClr w14:val="tx1"/>
                        </w14:solidFill>
                      </w14:textFill>
                    </w:rPr>
                    <w:t>场区</w:t>
                  </w:r>
                  <w:r>
                    <w:rPr>
                      <w:rFonts w:hint="eastAsia"/>
                      <w:snapToGrid w:val="0"/>
                      <w:color w:val="000000" w:themeColor="text1"/>
                      <w14:textFill>
                        <w14:solidFill>
                          <w14:schemeClr w14:val="tx1"/>
                        </w14:solidFill>
                      </w14:textFill>
                    </w:rPr>
                    <w:t>降尘</w:t>
                  </w:r>
                  <w:r>
                    <w:rPr>
                      <w:rFonts w:hint="eastAsia" w:ascii="Times New Roman" w:hAnsi="Times New Roman" w:cs="Times New Roman"/>
                      <w:bCs/>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生产废水经处理后回注。</w:t>
                  </w:r>
                </w:p>
              </w:tc>
              <w:tc>
                <w:tcPr>
                  <w:tcW w:w="1306" w:type="dxa"/>
                  <w:vAlign w:val="center"/>
                </w:tcPr>
                <w:p w14:paraId="5579E15A">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雨水收集池改建，旱厕利旧</w:t>
                  </w:r>
                </w:p>
              </w:tc>
            </w:tr>
            <w:tr w14:paraId="6BC2A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dxa"/>
                  <w:vMerge w:val="restart"/>
                  <w:vAlign w:val="center"/>
                </w:tcPr>
                <w:p w14:paraId="7E753C3E">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环保工程</w:t>
                  </w:r>
                </w:p>
              </w:tc>
              <w:tc>
                <w:tcPr>
                  <w:tcW w:w="1624" w:type="dxa"/>
                  <w:gridSpan w:val="2"/>
                  <w:vAlign w:val="center"/>
                </w:tcPr>
                <w:p w14:paraId="02D6C69B">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废气</w:t>
                  </w:r>
                </w:p>
              </w:tc>
              <w:tc>
                <w:tcPr>
                  <w:tcW w:w="5040" w:type="dxa"/>
                  <w:vAlign w:val="center"/>
                </w:tcPr>
                <w:p w14:paraId="7BD3F070">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snapToGrid w:val="0"/>
                      <w:color w:val="000000" w:themeColor="text1"/>
                      <w:szCs w:val="21"/>
                      <w14:textFill>
                        <w14:solidFill>
                          <w14:schemeClr w14:val="tx1"/>
                        </w14:solidFill>
                      </w14:textFill>
                    </w:rPr>
                    <w:t>项目采出水处理过程中产生少量非甲烷总烃，无组织逸散</w:t>
                  </w:r>
                </w:p>
              </w:tc>
              <w:tc>
                <w:tcPr>
                  <w:tcW w:w="1306" w:type="dxa"/>
                  <w:vAlign w:val="center"/>
                </w:tcPr>
                <w:p w14:paraId="6FD2D47E">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vertAlign w:val="baseline"/>
                      <w:lang w:val="en-US" w:eastAsia="zh-CN"/>
                      <w14:textFill>
                        <w14:solidFill>
                          <w14:schemeClr w14:val="tx1"/>
                        </w14:solidFill>
                      </w14:textFill>
                    </w:rPr>
                    <w:t>/</w:t>
                  </w:r>
                </w:p>
              </w:tc>
            </w:tr>
            <w:tr w14:paraId="125A2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dxa"/>
                  <w:vMerge w:val="continue"/>
                  <w:vAlign w:val="center"/>
                </w:tcPr>
                <w:p w14:paraId="11365D11">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p>
              </w:tc>
              <w:tc>
                <w:tcPr>
                  <w:tcW w:w="469" w:type="dxa"/>
                  <w:vMerge w:val="restart"/>
                  <w:vAlign w:val="center"/>
                </w:tcPr>
                <w:p w14:paraId="27A42DD5">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废水</w:t>
                  </w:r>
                </w:p>
              </w:tc>
              <w:tc>
                <w:tcPr>
                  <w:tcW w:w="1155" w:type="dxa"/>
                  <w:vAlign w:val="center"/>
                </w:tcPr>
                <w:p w14:paraId="20709931">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生产废水</w:t>
                  </w:r>
                </w:p>
              </w:tc>
              <w:tc>
                <w:tcPr>
                  <w:tcW w:w="5040" w:type="dxa"/>
                  <w:vAlign w:val="center"/>
                </w:tcPr>
                <w:p w14:paraId="5B6CBD5C">
                  <w:pPr>
                    <w:keepNext w:val="0"/>
                    <w:keepLines w:val="0"/>
                    <w:pageBreakBefore w:val="0"/>
                    <w:widowControl/>
                    <w:tabs>
                      <w:tab w:val="left" w:pos="4536"/>
                    </w:tabs>
                    <w:kinsoku/>
                    <w:wordWrap/>
                    <w:overflowPunct/>
                    <w:topLinePunct w:val="0"/>
                    <w:autoSpaceDE/>
                    <w:autoSpaceDN/>
                    <w:bidi w:val="0"/>
                    <w:adjustRightInd w:val="0"/>
                    <w:spacing w:line="360" w:lineRule="exact"/>
                    <w:ind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snapToGrid w:val="0"/>
                      <w:color w:val="000000" w:themeColor="text1"/>
                      <w14:textFill>
                        <w14:solidFill>
                          <w14:schemeClr w14:val="tx1"/>
                        </w14:solidFill>
                      </w14:textFill>
                    </w:rPr>
                    <w:t>生产废水收集到站内</w:t>
                  </w:r>
                  <w:r>
                    <w:rPr>
                      <w:rFonts w:hint="eastAsia"/>
                      <w:snapToGrid w:val="0"/>
                      <w:color w:val="000000" w:themeColor="text1"/>
                      <w:lang w:val="en-US" w:eastAsia="zh-CN"/>
                      <w14:textFill>
                        <w14:solidFill>
                          <w14:schemeClr w14:val="tx1"/>
                        </w14:solidFill>
                      </w14:textFill>
                    </w:rPr>
                    <w:t>缷水池</w:t>
                  </w:r>
                  <w:r>
                    <w:rPr>
                      <w:rFonts w:hint="eastAsia"/>
                      <w:snapToGrid w:val="0"/>
                      <w:color w:val="000000" w:themeColor="text1"/>
                      <w14:textFill>
                        <w14:solidFill>
                          <w14:schemeClr w14:val="tx1"/>
                        </w14:solidFill>
                      </w14:textFill>
                    </w:rPr>
                    <w:t>，经处理后回注</w:t>
                  </w:r>
                </w:p>
              </w:tc>
              <w:tc>
                <w:tcPr>
                  <w:tcW w:w="1306" w:type="dxa"/>
                  <w:vAlign w:val="center"/>
                </w:tcPr>
                <w:p w14:paraId="2F3444FB">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新建</w:t>
                  </w:r>
                </w:p>
              </w:tc>
            </w:tr>
            <w:tr w14:paraId="231B1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dxa"/>
                  <w:vMerge w:val="continue"/>
                  <w:vAlign w:val="center"/>
                </w:tcPr>
                <w:p w14:paraId="3A5ABEBD">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p>
              </w:tc>
              <w:tc>
                <w:tcPr>
                  <w:tcW w:w="469" w:type="dxa"/>
                  <w:vMerge w:val="continue"/>
                  <w:vAlign w:val="center"/>
                </w:tcPr>
                <w:p w14:paraId="0DB14AFE">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p>
              </w:tc>
              <w:tc>
                <w:tcPr>
                  <w:tcW w:w="1155" w:type="dxa"/>
                  <w:vAlign w:val="center"/>
                </w:tcPr>
                <w:p w14:paraId="63A33DBA">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生活污水</w:t>
                  </w:r>
                </w:p>
              </w:tc>
              <w:tc>
                <w:tcPr>
                  <w:tcW w:w="5040" w:type="dxa"/>
                  <w:vAlign w:val="center"/>
                </w:tcPr>
                <w:p w14:paraId="19DDEB80">
                  <w:pPr>
                    <w:keepNext w:val="0"/>
                    <w:keepLines w:val="0"/>
                    <w:pageBreakBefore w:val="0"/>
                    <w:widowControl/>
                    <w:tabs>
                      <w:tab w:val="left" w:pos="4536"/>
                    </w:tabs>
                    <w:kinsoku/>
                    <w:wordWrap/>
                    <w:overflowPunct/>
                    <w:topLinePunct w:val="0"/>
                    <w:autoSpaceDE/>
                    <w:autoSpaceDN/>
                    <w:bidi w:val="0"/>
                    <w:adjustRightInd w:val="0"/>
                    <w:spacing w:line="360" w:lineRule="exact"/>
                    <w:ind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设旱厕定期清掏堆肥</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盥洗废水</w:t>
                  </w:r>
                  <w:r>
                    <w:rPr>
                      <w:rFonts w:hint="eastAsia"/>
                      <w:snapToGrid w:val="0"/>
                      <w:color w:val="000000" w:themeColor="text1"/>
                      <w14:textFill>
                        <w14:solidFill>
                          <w14:schemeClr w14:val="tx1"/>
                        </w14:solidFill>
                      </w14:textFill>
                    </w:rPr>
                    <w:t>用于</w:t>
                  </w:r>
                  <w:r>
                    <w:rPr>
                      <w:rFonts w:hint="eastAsia"/>
                      <w:snapToGrid w:val="0"/>
                      <w:color w:val="000000" w:themeColor="text1"/>
                      <w:lang w:val="en-US" w:eastAsia="zh-CN"/>
                      <w14:textFill>
                        <w14:solidFill>
                          <w14:schemeClr w14:val="tx1"/>
                        </w14:solidFill>
                      </w14:textFill>
                    </w:rPr>
                    <w:t>场区</w:t>
                  </w:r>
                  <w:r>
                    <w:rPr>
                      <w:rFonts w:hint="eastAsia"/>
                      <w:snapToGrid w:val="0"/>
                      <w:color w:val="000000" w:themeColor="text1"/>
                      <w14:textFill>
                        <w14:solidFill>
                          <w14:schemeClr w14:val="tx1"/>
                        </w14:solidFill>
                      </w14:textFill>
                    </w:rPr>
                    <w:t>降尘</w:t>
                  </w:r>
                </w:p>
              </w:tc>
              <w:tc>
                <w:tcPr>
                  <w:tcW w:w="1306" w:type="dxa"/>
                  <w:vAlign w:val="center"/>
                </w:tcPr>
                <w:p w14:paraId="15C8838C">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vertAlign w:val="baseline"/>
                      <w:lang w:val="en-US" w:eastAsia="zh-CN"/>
                      <w14:textFill>
                        <w14:solidFill>
                          <w14:schemeClr w14:val="tx1"/>
                        </w14:solidFill>
                      </w14:textFill>
                    </w:rPr>
                    <w:t>依托</w:t>
                  </w:r>
                </w:p>
              </w:tc>
            </w:tr>
            <w:tr w14:paraId="71A40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dxa"/>
                  <w:vMerge w:val="continue"/>
                  <w:vAlign w:val="center"/>
                </w:tcPr>
                <w:p w14:paraId="4A1534E7">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p>
              </w:tc>
              <w:tc>
                <w:tcPr>
                  <w:tcW w:w="469" w:type="dxa"/>
                  <w:vMerge w:val="continue"/>
                  <w:vAlign w:val="center"/>
                </w:tcPr>
                <w:p w14:paraId="607CD566">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p>
              </w:tc>
              <w:tc>
                <w:tcPr>
                  <w:tcW w:w="1155" w:type="dxa"/>
                  <w:vAlign w:val="center"/>
                </w:tcPr>
                <w:p w14:paraId="7169FBDD">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雨水</w:t>
                  </w:r>
                </w:p>
              </w:tc>
              <w:tc>
                <w:tcPr>
                  <w:tcW w:w="5040" w:type="dxa"/>
                  <w:vAlign w:val="center"/>
                </w:tcPr>
                <w:p w14:paraId="6FBD9C33">
                  <w:pPr>
                    <w:keepNext w:val="0"/>
                    <w:keepLines w:val="0"/>
                    <w:pageBreakBefore w:val="0"/>
                    <w:widowControl/>
                    <w:tabs>
                      <w:tab w:val="left" w:pos="4536"/>
                    </w:tabs>
                    <w:kinsoku/>
                    <w:wordWrap/>
                    <w:overflowPunct/>
                    <w:topLinePunct w:val="0"/>
                    <w:autoSpaceDE/>
                    <w:autoSpaceDN/>
                    <w:bidi w:val="0"/>
                    <w:adjustRightInd w:val="0"/>
                    <w:spacing w:line="360" w:lineRule="exact"/>
                    <w:ind w:firstLine="0" w:firstLineChars="0"/>
                    <w:jc w:val="left"/>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宋体" w:hAnsi="宋体" w:eastAsia="宋体" w:cs="宋体"/>
                      <w:bCs/>
                      <w:color w:val="000000" w:themeColor="text1"/>
                      <w:sz w:val="21"/>
                      <w:szCs w:val="21"/>
                      <w:lang w:val="en-US" w:eastAsia="zh-CN"/>
                      <w14:textFill>
                        <w14:solidFill>
                          <w14:schemeClr w14:val="tx1"/>
                        </w14:solidFill>
                      </w14:textFill>
                    </w:rPr>
                    <w:t>雨水收集池1座，</w:t>
                  </w:r>
                  <w:r>
                    <w:rPr>
                      <w:rFonts w:hint="eastAsia" w:ascii="宋体" w:hAnsi="宋体" w:eastAsia="宋体" w:cs="宋体"/>
                      <w:bCs/>
                      <w:color w:val="000000" w:themeColor="text1"/>
                      <w:sz w:val="21"/>
                      <w:szCs w:val="21"/>
                      <w14:textFill>
                        <w14:solidFill>
                          <w14:schemeClr w14:val="tx1"/>
                        </w14:solidFill>
                      </w14:textFill>
                    </w:rPr>
                    <w:t>钢筋混凝土结构，</w:t>
                  </w:r>
                  <w:r>
                    <w:rPr>
                      <w:rFonts w:hint="eastAsia" w:ascii="宋体" w:hAnsi="宋体" w:cs="宋体"/>
                      <w:bCs/>
                      <w:color w:val="000000" w:themeColor="text1"/>
                      <w:sz w:val="21"/>
                      <w:szCs w:val="21"/>
                      <w:lang w:val="en-US" w:eastAsia="zh-CN"/>
                      <w14:textFill>
                        <w14:solidFill>
                          <w14:schemeClr w14:val="tx1"/>
                        </w14:solidFill>
                      </w14:textFill>
                    </w:rPr>
                    <w:t>有效</w:t>
                  </w:r>
                  <w:r>
                    <w:rPr>
                      <w:rFonts w:hint="eastAsia" w:ascii="宋体" w:hAnsi="宋体" w:eastAsia="宋体" w:cs="宋体"/>
                      <w:bCs/>
                      <w:color w:val="000000" w:themeColor="text1"/>
                      <w:sz w:val="21"/>
                      <w:szCs w:val="21"/>
                      <w14:textFill>
                        <w14:solidFill>
                          <w14:schemeClr w14:val="tx1"/>
                        </w14:solidFill>
                      </w14:textFill>
                    </w:rPr>
                    <w:t>容积为</w:t>
                  </w:r>
                  <w:r>
                    <w:rPr>
                      <w:rFonts w:hint="eastAsia" w:ascii="宋体" w:hAnsi="宋体" w:eastAsia="宋体" w:cs="宋体"/>
                      <w:bCs/>
                      <w:color w:val="000000" w:themeColor="text1"/>
                      <w:sz w:val="21"/>
                      <w:szCs w:val="21"/>
                      <w:lang w:val="en-US" w:eastAsia="zh-CN"/>
                      <w14:textFill>
                        <w14:solidFill>
                          <w14:schemeClr w14:val="tx1"/>
                        </w14:solidFill>
                      </w14:textFill>
                    </w:rPr>
                    <w:t>2</w:t>
                  </w:r>
                  <w:r>
                    <w:rPr>
                      <w:rFonts w:hint="eastAsia" w:ascii="宋体" w:hAnsi="宋体" w:cs="宋体"/>
                      <w:bCs/>
                      <w:color w:val="000000" w:themeColor="text1"/>
                      <w:sz w:val="21"/>
                      <w:szCs w:val="21"/>
                      <w:lang w:val="en-US" w:eastAsia="zh-CN"/>
                      <w14:textFill>
                        <w14:solidFill>
                          <w14:schemeClr w14:val="tx1"/>
                        </w14:solidFill>
                      </w14:textFill>
                    </w:rPr>
                    <w:t>8</w:t>
                  </w:r>
                  <w:r>
                    <w:rPr>
                      <w:rFonts w:hint="eastAsia" w:ascii="宋体" w:hAnsi="宋体" w:eastAsia="宋体" w:cs="宋体"/>
                      <w:bCs/>
                      <w:color w:val="000000" w:themeColor="text1"/>
                      <w:sz w:val="21"/>
                      <w:szCs w:val="21"/>
                      <w14:textFill>
                        <w14:solidFill>
                          <w14:schemeClr w14:val="tx1"/>
                        </w14:solidFill>
                      </w14:textFill>
                    </w:rPr>
                    <w:t>m</w:t>
                  </w:r>
                  <w:r>
                    <w:rPr>
                      <w:rFonts w:hint="eastAsia" w:ascii="宋体" w:hAnsi="宋体" w:eastAsia="宋体" w:cs="宋体"/>
                      <w:bCs/>
                      <w:color w:val="000000" w:themeColor="text1"/>
                      <w:sz w:val="21"/>
                      <w:szCs w:val="21"/>
                      <w:vertAlign w:val="superscript"/>
                      <w14:textFill>
                        <w14:solidFill>
                          <w14:schemeClr w14:val="tx1"/>
                        </w14:solidFill>
                      </w14:textFill>
                    </w:rPr>
                    <w:t>3</w:t>
                  </w:r>
                  <w:r>
                    <w:rPr>
                      <w:rFonts w:hint="eastAsia" w:ascii="宋体" w:hAnsi="宋体" w:eastAsia="宋体" w:cs="宋体"/>
                      <w:bCs/>
                      <w:color w:val="000000" w:themeColor="text1"/>
                      <w:sz w:val="21"/>
                      <w:szCs w:val="21"/>
                      <w14:textFill>
                        <w14:solidFill>
                          <w14:schemeClr w14:val="tx1"/>
                        </w14:solidFill>
                      </w14:textFill>
                    </w:rPr>
                    <w:t>，</w:t>
                  </w:r>
                  <w:r>
                    <w:rPr>
                      <w:rFonts w:hint="eastAsia" w:ascii="宋体" w:hAnsi="宋体" w:eastAsia="宋体" w:cs="宋体"/>
                      <w:bCs/>
                      <w:color w:val="000000" w:themeColor="text1"/>
                      <w:sz w:val="21"/>
                      <w:szCs w:val="21"/>
                      <w:lang w:val="en-US" w:eastAsia="zh-CN"/>
                      <w14:textFill>
                        <w14:solidFill>
                          <w14:schemeClr w14:val="tx1"/>
                        </w14:solidFill>
                      </w14:textFill>
                    </w:rPr>
                    <w:t>尺寸3</w:t>
                  </w:r>
                  <w:r>
                    <w:rPr>
                      <w:rFonts w:hint="eastAsia" w:ascii="宋体" w:hAnsi="宋体" w:eastAsia="宋体" w:cs="宋体"/>
                      <w:bCs/>
                      <w:color w:val="000000" w:themeColor="text1"/>
                      <w:sz w:val="21"/>
                      <w:szCs w:val="21"/>
                      <w14:textFill>
                        <w14:solidFill>
                          <w14:schemeClr w14:val="tx1"/>
                        </w14:solidFill>
                      </w14:textFill>
                    </w:rPr>
                    <w:t>m×</w:t>
                  </w:r>
                  <w:r>
                    <w:rPr>
                      <w:rFonts w:hint="eastAsia" w:ascii="宋体" w:hAnsi="宋体" w:cs="宋体"/>
                      <w:bCs/>
                      <w:color w:val="000000" w:themeColor="text1"/>
                      <w:sz w:val="21"/>
                      <w:szCs w:val="21"/>
                      <w:lang w:val="en-US" w:eastAsia="zh-CN"/>
                      <w14:textFill>
                        <w14:solidFill>
                          <w14:schemeClr w14:val="tx1"/>
                        </w14:solidFill>
                      </w14:textFill>
                    </w:rPr>
                    <w:t>3</w:t>
                  </w:r>
                  <w:r>
                    <w:rPr>
                      <w:rFonts w:hint="eastAsia" w:ascii="宋体" w:hAnsi="宋体" w:eastAsia="宋体" w:cs="宋体"/>
                      <w:bCs/>
                      <w:color w:val="000000" w:themeColor="text1"/>
                      <w:sz w:val="21"/>
                      <w:szCs w:val="21"/>
                      <w14:textFill>
                        <w14:solidFill>
                          <w14:schemeClr w14:val="tx1"/>
                        </w14:solidFill>
                      </w14:textFill>
                    </w:rPr>
                    <w:t>m×</w:t>
                  </w:r>
                  <w:r>
                    <w:rPr>
                      <w:rFonts w:hint="eastAsia" w:ascii="宋体" w:hAnsi="宋体" w:cs="宋体"/>
                      <w:bCs/>
                      <w:color w:val="000000" w:themeColor="text1"/>
                      <w:sz w:val="21"/>
                      <w:szCs w:val="21"/>
                      <w:lang w:val="en-US" w:eastAsia="zh-CN"/>
                      <w14:textFill>
                        <w14:solidFill>
                          <w14:schemeClr w14:val="tx1"/>
                        </w14:solidFill>
                      </w14:textFill>
                    </w:rPr>
                    <w:t>3.2</w:t>
                  </w:r>
                  <w:r>
                    <w:rPr>
                      <w:rFonts w:hint="eastAsia" w:ascii="宋体" w:hAnsi="宋体" w:eastAsia="宋体" w:cs="宋体"/>
                      <w:bCs/>
                      <w:color w:val="000000" w:themeColor="text1"/>
                      <w:sz w:val="21"/>
                      <w:szCs w:val="21"/>
                      <w14:textFill>
                        <w14:solidFill>
                          <w14:schemeClr w14:val="tx1"/>
                        </w14:solidFill>
                      </w14:textFill>
                    </w:rPr>
                    <w:t>m</w:t>
                  </w:r>
                </w:p>
              </w:tc>
              <w:tc>
                <w:tcPr>
                  <w:tcW w:w="1306" w:type="dxa"/>
                  <w:vAlign w:val="center"/>
                </w:tcPr>
                <w:p w14:paraId="1CE21E79">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新建</w:t>
                  </w:r>
                </w:p>
              </w:tc>
            </w:tr>
            <w:tr w14:paraId="32EED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dxa"/>
                  <w:vMerge w:val="continue"/>
                  <w:vAlign w:val="center"/>
                </w:tcPr>
                <w:p w14:paraId="4DE76D86">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p>
              </w:tc>
              <w:tc>
                <w:tcPr>
                  <w:tcW w:w="1624" w:type="dxa"/>
                  <w:gridSpan w:val="2"/>
                  <w:vAlign w:val="center"/>
                </w:tcPr>
                <w:p w14:paraId="35720855">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噪声</w:t>
                  </w:r>
                </w:p>
              </w:tc>
              <w:tc>
                <w:tcPr>
                  <w:tcW w:w="5040" w:type="dxa"/>
                  <w:vAlign w:val="center"/>
                </w:tcPr>
                <w:p w14:paraId="515A4F64">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选取低噪声设备</w:t>
                  </w:r>
                  <w:r>
                    <w:rPr>
                      <w:rFonts w:hint="eastAsia" w:ascii="宋体" w:hAnsi="宋体" w:eastAsia="宋体" w:cs="宋体"/>
                      <w:bCs/>
                      <w:color w:val="000000" w:themeColor="text1"/>
                      <w:sz w:val="21"/>
                      <w:szCs w:val="21"/>
                      <w:lang w:eastAsia="zh-CN"/>
                      <w14:textFill>
                        <w14:solidFill>
                          <w14:schemeClr w14:val="tx1"/>
                        </w14:solidFill>
                      </w14:textFill>
                    </w:rPr>
                    <w:t>，</w:t>
                  </w:r>
                  <w:r>
                    <w:rPr>
                      <w:rFonts w:hint="eastAsia" w:ascii="宋体" w:hAnsi="宋体" w:eastAsia="宋体" w:cs="宋体"/>
                      <w:bCs/>
                      <w:color w:val="000000" w:themeColor="text1"/>
                      <w:sz w:val="21"/>
                      <w:szCs w:val="21"/>
                      <w14:textFill>
                        <w14:solidFill>
                          <w14:schemeClr w14:val="tx1"/>
                        </w14:solidFill>
                      </w14:textFill>
                    </w:rPr>
                    <w:t>置于室内</w:t>
                  </w:r>
                  <w:r>
                    <w:rPr>
                      <w:rFonts w:hint="eastAsia" w:ascii="宋体" w:hAnsi="宋体" w:eastAsia="宋体" w:cs="宋体"/>
                      <w:bCs/>
                      <w:color w:val="000000" w:themeColor="text1"/>
                      <w:sz w:val="21"/>
                      <w:szCs w:val="21"/>
                      <w:lang w:eastAsia="zh-CN"/>
                      <w14:textFill>
                        <w14:solidFill>
                          <w14:schemeClr w14:val="tx1"/>
                        </w14:solidFill>
                      </w14:textFill>
                    </w:rPr>
                    <w:t>，</w:t>
                  </w:r>
                  <w:r>
                    <w:rPr>
                      <w:rFonts w:hint="eastAsia" w:ascii="宋体" w:hAnsi="宋体" w:eastAsia="宋体" w:cs="宋体"/>
                      <w:bCs/>
                      <w:color w:val="000000" w:themeColor="text1"/>
                      <w:sz w:val="21"/>
                      <w:szCs w:val="21"/>
                      <w14:textFill>
                        <w14:solidFill>
                          <w14:schemeClr w14:val="tx1"/>
                        </w14:solidFill>
                      </w14:textFill>
                    </w:rPr>
                    <w:t>基础减振等措施</w:t>
                  </w:r>
                </w:p>
              </w:tc>
              <w:tc>
                <w:tcPr>
                  <w:tcW w:w="1306" w:type="dxa"/>
                  <w:vAlign w:val="center"/>
                </w:tcPr>
                <w:p w14:paraId="13111EFB">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新建</w:t>
                  </w:r>
                </w:p>
              </w:tc>
            </w:tr>
            <w:tr w14:paraId="0B475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dxa"/>
                  <w:vMerge w:val="continue"/>
                  <w:vAlign w:val="center"/>
                </w:tcPr>
                <w:p w14:paraId="22E9AED0">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p>
              </w:tc>
              <w:tc>
                <w:tcPr>
                  <w:tcW w:w="469" w:type="dxa"/>
                  <w:vMerge w:val="restart"/>
                  <w:vAlign w:val="center"/>
                </w:tcPr>
                <w:p w14:paraId="158B1BE7">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固废</w:t>
                  </w:r>
                </w:p>
              </w:tc>
              <w:tc>
                <w:tcPr>
                  <w:tcW w:w="1155" w:type="dxa"/>
                  <w:vAlign w:val="center"/>
                </w:tcPr>
                <w:p w14:paraId="3B35207B">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含油污泥</w:t>
                  </w:r>
                </w:p>
              </w:tc>
              <w:tc>
                <w:tcPr>
                  <w:tcW w:w="5040" w:type="dxa"/>
                  <w:vAlign w:val="center"/>
                </w:tcPr>
                <w:p w14:paraId="2143BAB1">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both"/>
                    <w:textAlignment w:val="auto"/>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lang w:val="en-US" w:eastAsia="zh-CN"/>
                      <w14:textFill>
                        <w14:solidFill>
                          <w14:schemeClr w14:val="tx1"/>
                        </w14:solidFill>
                      </w14:textFill>
                    </w:rPr>
                    <w:t>排入污水污泥池，污水污泥池池顶设玻璃钢花纹盖板，四周及底部采取重点防渗，站区不单独设污泥暂存点。含油污泥清理后全部采用防渗PVC包装袋封装后运送至靖边采油厂现有危废贮存库暂存，再由危废贮存库定期委托有资质的单位处置。</w:t>
                  </w:r>
                </w:p>
              </w:tc>
              <w:tc>
                <w:tcPr>
                  <w:tcW w:w="1306" w:type="dxa"/>
                  <w:vAlign w:val="center"/>
                </w:tcPr>
                <w:p w14:paraId="61A75172">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vertAlign w:val="baseline"/>
                      <w:lang w:val="en-US" w:eastAsia="zh-CN"/>
                      <w14:textFill>
                        <w14:solidFill>
                          <w14:schemeClr w14:val="tx1"/>
                        </w14:solidFill>
                      </w14:textFill>
                    </w:rPr>
                    <w:t>依托</w:t>
                  </w:r>
                </w:p>
              </w:tc>
            </w:tr>
            <w:tr w14:paraId="08929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dxa"/>
                  <w:vMerge w:val="continue"/>
                  <w:vAlign w:val="center"/>
                </w:tcPr>
                <w:p w14:paraId="57E8C66F">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p>
              </w:tc>
              <w:tc>
                <w:tcPr>
                  <w:tcW w:w="469" w:type="dxa"/>
                  <w:vMerge w:val="continue"/>
                  <w:vAlign w:val="center"/>
                </w:tcPr>
                <w:p w14:paraId="77BEDC94">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p>
              </w:tc>
              <w:tc>
                <w:tcPr>
                  <w:tcW w:w="1155" w:type="dxa"/>
                  <w:vAlign w:val="center"/>
                </w:tcPr>
                <w:p w14:paraId="42BB0470">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废滤料</w:t>
                  </w:r>
                </w:p>
              </w:tc>
              <w:tc>
                <w:tcPr>
                  <w:tcW w:w="5040" w:type="dxa"/>
                  <w:vAlign w:val="center"/>
                </w:tcPr>
                <w:p w14:paraId="5B754DF4">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both"/>
                    <w:textAlignment w:val="auto"/>
                    <w:rPr>
                      <w:rFonts w:hint="default" w:ascii="宋体" w:hAnsi="宋体" w:eastAsia="宋体" w:cs="宋体"/>
                      <w:bCs/>
                      <w:color w:val="000000" w:themeColor="text1"/>
                      <w:sz w:val="21"/>
                      <w:szCs w:val="21"/>
                      <w:lang w:val="en-US" w:eastAsia="zh-CN"/>
                      <w14:textFill>
                        <w14:solidFill>
                          <w14:schemeClr w14:val="tx1"/>
                        </w14:solidFill>
                      </w14:textFill>
                    </w:rPr>
                  </w:pPr>
                  <w:r>
                    <w:rPr>
                      <w:rFonts w:hint="eastAsia" w:ascii="宋体" w:hAnsi="宋体" w:cs="宋体"/>
                      <w:bCs/>
                      <w:color w:val="000000" w:themeColor="text1"/>
                      <w:sz w:val="21"/>
                      <w:szCs w:val="21"/>
                      <w:lang w:val="en-US" w:eastAsia="zh-CN"/>
                      <w14:textFill>
                        <w14:solidFill>
                          <w14:schemeClr w14:val="tx1"/>
                        </w14:solidFill>
                      </w14:textFill>
                    </w:rPr>
                    <w:t>由厂家定期更换后交由有资质单位清运处置，不在站内暂存。</w:t>
                  </w:r>
                </w:p>
              </w:tc>
              <w:tc>
                <w:tcPr>
                  <w:tcW w:w="1306" w:type="dxa"/>
                  <w:vAlign w:val="center"/>
                </w:tcPr>
                <w:p w14:paraId="34AFFF79">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r>
            <w:tr w14:paraId="69C92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dxa"/>
                  <w:vMerge w:val="continue"/>
                  <w:vAlign w:val="center"/>
                </w:tcPr>
                <w:p w14:paraId="0E479F56">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p>
              </w:tc>
              <w:tc>
                <w:tcPr>
                  <w:tcW w:w="469" w:type="dxa"/>
                  <w:vMerge w:val="continue"/>
                  <w:vAlign w:val="center"/>
                </w:tcPr>
                <w:p w14:paraId="3AFA0C74">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p>
              </w:tc>
              <w:tc>
                <w:tcPr>
                  <w:tcW w:w="1155" w:type="dxa"/>
                  <w:vAlign w:val="center"/>
                </w:tcPr>
                <w:p w14:paraId="5E79FB19">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污油</w:t>
                  </w:r>
                </w:p>
              </w:tc>
              <w:tc>
                <w:tcPr>
                  <w:tcW w:w="5040" w:type="dxa"/>
                  <w:vAlign w:val="center"/>
                </w:tcPr>
                <w:p w14:paraId="19F29354">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eastAsia" w:ascii="宋体" w:hAnsi="宋体" w:eastAsia="宋体" w:cs="宋体"/>
                      <w:bCs/>
                      <w:color w:val="000000" w:themeColor="text1"/>
                      <w:sz w:val="21"/>
                      <w:szCs w:val="21"/>
                      <w:lang w:eastAsia="zh-CN"/>
                      <w14:textFill>
                        <w14:solidFill>
                          <w14:schemeClr w14:val="tx1"/>
                        </w14:solidFill>
                      </w14:textFill>
                    </w:rPr>
                  </w:pPr>
                  <w:r>
                    <w:rPr>
                      <w:rFonts w:hint="eastAsia" w:cs="Times New Roman"/>
                      <w:bCs/>
                      <w:color w:val="000000" w:themeColor="text1"/>
                      <w:kern w:val="0"/>
                      <w:szCs w:val="21"/>
                      <w:lang w:val="en-US" w:eastAsia="zh-CN"/>
                      <w14:textFill>
                        <w14:solidFill>
                          <w14:schemeClr w14:val="tx1"/>
                        </w14:solidFill>
                      </w14:textFill>
                    </w:rPr>
                    <w:t>收集至收油桶，定期由附近联合站罐</w:t>
                  </w:r>
                  <w:r>
                    <w:rPr>
                      <w:rFonts w:hint="eastAsia" w:cs="Times New Roman"/>
                      <w:bCs/>
                      <w:color w:val="000000" w:themeColor="text1"/>
                      <w:kern w:val="0"/>
                      <w:szCs w:val="21"/>
                      <w14:textFill>
                        <w14:solidFill>
                          <w14:schemeClr w14:val="tx1"/>
                        </w14:solidFill>
                      </w14:textFill>
                    </w:rPr>
                    <w:t>车拉走回收利用</w:t>
                  </w:r>
                  <w:r>
                    <w:rPr>
                      <w:rFonts w:hint="eastAsia" w:cs="Times New Roman"/>
                      <w:bCs/>
                      <w:color w:val="000000" w:themeColor="text1"/>
                      <w:kern w:val="0"/>
                      <w:szCs w:val="21"/>
                      <w:lang w:eastAsia="zh-CN"/>
                      <w14:textFill>
                        <w14:solidFill>
                          <w14:schemeClr w14:val="tx1"/>
                        </w14:solidFill>
                      </w14:textFill>
                    </w:rPr>
                    <w:t>。</w:t>
                  </w:r>
                </w:p>
              </w:tc>
              <w:tc>
                <w:tcPr>
                  <w:tcW w:w="1306" w:type="dxa"/>
                  <w:vAlign w:val="center"/>
                </w:tcPr>
                <w:p w14:paraId="2B648F3D">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依托</w:t>
                  </w:r>
                </w:p>
              </w:tc>
            </w:tr>
            <w:tr w14:paraId="1C758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dxa"/>
                  <w:vMerge w:val="continue"/>
                  <w:vAlign w:val="center"/>
                </w:tcPr>
                <w:p w14:paraId="7105C0B8">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p>
              </w:tc>
              <w:tc>
                <w:tcPr>
                  <w:tcW w:w="469" w:type="dxa"/>
                  <w:vMerge w:val="continue"/>
                  <w:vAlign w:val="center"/>
                </w:tcPr>
                <w:p w14:paraId="79424F1A">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p>
              </w:tc>
              <w:tc>
                <w:tcPr>
                  <w:tcW w:w="1155" w:type="dxa"/>
                  <w:vAlign w:val="center"/>
                </w:tcPr>
                <w:p w14:paraId="1FD6468A">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vertAlign w:val="baseline"/>
                      <w:lang w:val="en-US" w:eastAsia="zh-CN"/>
                      <w14:textFill>
                        <w14:solidFill>
                          <w14:schemeClr w14:val="tx1"/>
                        </w14:solidFill>
                      </w14:textFill>
                    </w:rPr>
                    <w:t>废机油</w:t>
                  </w:r>
                </w:p>
              </w:tc>
              <w:tc>
                <w:tcPr>
                  <w:tcW w:w="5040" w:type="dxa"/>
                  <w:vMerge w:val="restart"/>
                  <w:vAlign w:val="center"/>
                </w:tcPr>
                <w:p w14:paraId="576B3A07">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eastAsia" w:cs="Times New Roman"/>
                      <w:bCs/>
                      <w:color w:val="000000" w:themeColor="text1"/>
                      <w:kern w:val="0"/>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分类收集后，由区块统一拉运至区块危险废物贮存库，并定期交由</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有资质单位处置。</w:t>
                  </w:r>
                </w:p>
              </w:tc>
              <w:tc>
                <w:tcPr>
                  <w:tcW w:w="1306" w:type="dxa"/>
                  <w:vMerge w:val="restart"/>
                  <w:vAlign w:val="center"/>
                </w:tcPr>
                <w:p w14:paraId="4EF3C149">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vertAlign w:val="baseline"/>
                      <w:lang w:val="en-US" w:eastAsia="zh-CN"/>
                      <w14:textFill>
                        <w14:solidFill>
                          <w14:schemeClr w14:val="tx1"/>
                        </w14:solidFill>
                      </w14:textFill>
                    </w:rPr>
                    <w:t>依托</w:t>
                  </w:r>
                </w:p>
              </w:tc>
            </w:tr>
            <w:tr w14:paraId="437E1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dxa"/>
                  <w:vMerge w:val="continue"/>
                  <w:vAlign w:val="center"/>
                </w:tcPr>
                <w:p w14:paraId="54C68326">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p>
              </w:tc>
              <w:tc>
                <w:tcPr>
                  <w:tcW w:w="469" w:type="dxa"/>
                  <w:vMerge w:val="continue"/>
                  <w:vAlign w:val="center"/>
                </w:tcPr>
                <w:p w14:paraId="3F020837">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p>
              </w:tc>
              <w:tc>
                <w:tcPr>
                  <w:tcW w:w="1155" w:type="dxa"/>
                  <w:vAlign w:val="center"/>
                </w:tcPr>
                <w:p w14:paraId="3384D04D">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vertAlign w:val="baseline"/>
                      <w:lang w:val="en-US" w:eastAsia="zh-CN"/>
                      <w14:textFill>
                        <w14:solidFill>
                          <w14:schemeClr w14:val="tx1"/>
                        </w14:solidFill>
                      </w14:textFill>
                    </w:rPr>
                    <w:t>废含油抹布、手套</w:t>
                  </w:r>
                </w:p>
              </w:tc>
              <w:tc>
                <w:tcPr>
                  <w:tcW w:w="5040" w:type="dxa"/>
                  <w:vMerge w:val="continue"/>
                  <w:vAlign w:val="center"/>
                </w:tcPr>
                <w:p w14:paraId="73534FFD">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eastAsia" w:cs="Times New Roman"/>
                      <w:bCs/>
                      <w:color w:val="000000" w:themeColor="text1"/>
                      <w:kern w:val="0"/>
                      <w:szCs w:val="21"/>
                      <w:lang w:val="en-US" w:eastAsia="zh-CN"/>
                      <w14:textFill>
                        <w14:solidFill>
                          <w14:schemeClr w14:val="tx1"/>
                        </w14:solidFill>
                      </w14:textFill>
                    </w:rPr>
                  </w:pPr>
                </w:p>
              </w:tc>
              <w:tc>
                <w:tcPr>
                  <w:tcW w:w="1306" w:type="dxa"/>
                  <w:vMerge w:val="continue"/>
                  <w:vAlign w:val="center"/>
                </w:tcPr>
                <w:p w14:paraId="3E8E8D71">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p>
              </w:tc>
            </w:tr>
            <w:tr w14:paraId="7A5E7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dxa"/>
                  <w:vMerge w:val="continue"/>
                  <w:vAlign w:val="center"/>
                </w:tcPr>
                <w:p w14:paraId="0EF5070E">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p>
              </w:tc>
              <w:tc>
                <w:tcPr>
                  <w:tcW w:w="469" w:type="dxa"/>
                  <w:vMerge w:val="continue"/>
                  <w:vAlign w:val="center"/>
                </w:tcPr>
                <w:p w14:paraId="2D29BF43">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p>
              </w:tc>
              <w:tc>
                <w:tcPr>
                  <w:tcW w:w="1155" w:type="dxa"/>
                  <w:vAlign w:val="center"/>
                </w:tcPr>
                <w:p w14:paraId="0CAC3763">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snapToGrid w:val="0"/>
                      <w:color w:val="000000" w:themeColor="text1"/>
                      <w:szCs w:val="21"/>
                      <w14:textFill>
                        <w14:solidFill>
                          <w14:schemeClr w14:val="tx1"/>
                        </w14:solidFill>
                      </w14:textFill>
                    </w:rPr>
                    <w:t>生活垃圾</w:t>
                  </w:r>
                </w:p>
              </w:tc>
              <w:tc>
                <w:tcPr>
                  <w:tcW w:w="5040" w:type="dxa"/>
                  <w:vAlign w:val="center"/>
                </w:tcPr>
                <w:p w14:paraId="28185AC0">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eastAsia" w:cs="Times New Roman"/>
                      <w:bCs/>
                      <w:color w:val="000000" w:themeColor="text1"/>
                      <w:kern w:val="0"/>
                      <w:szCs w:val="21"/>
                      <w:lang w:val="en-US" w:eastAsia="zh-CN"/>
                      <w14:textFill>
                        <w14:solidFill>
                          <w14:schemeClr w14:val="tx1"/>
                        </w14:solidFill>
                      </w14:textFill>
                    </w:rPr>
                  </w:pPr>
                  <w:r>
                    <w:rPr>
                      <w:rFonts w:hint="eastAsia" w:ascii="宋体" w:hAnsi="宋体" w:cs="宋体"/>
                      <w:color w:val="000000" w:themeColor="text1"/>
                      <w:kern w:val="21"/>
                      <w:szCs w:val="21"/>
                      <w14:textFill>
                        <w14:solidFill>
                          <w14:schemeClr w14:val="tx1"/>
                        </w14:solidFill>
                      </w14:textFill>
                    </w:rPr>
                    <w:t>收集</w:t>
                  </w:r>
                  <w:r>
                    <w:rPr>
                      <w:rFonts w:hint="eastAsia" w:ascii="宋体" w:hAnsi="宋体" w:cs="宋体"/>
                      <w:color w:val="000000" w:themeColor="text1"/>
                      <w:kern w:val="21"/>
                      <w:szCs w:val="21"/>
                      <w:lang w:val="en-US" w:eastAsia="zh-CN"/>
                      <w14:textFill>
                        <w14:solidFill>
                          <w14:schemeClr w14:val="tx1"/>
                        </w14:solidFill>
                      </w14:textFill>
                    </w:rPr>
                    <w:t>后定期送往环卫部门指定地点集中处理</w:t>
                  </w:r>
                </w:p>
              </w:tc>
              <w:tc>
                <w:tcPr>
                  <w:tcW w:w="1306" w:type="dxa"/>
                  <w:vAlign w:val="center"/>
                </w:tcPr>
                <w:p w14:paraId="55B83226">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r>
            <w:tr w14:paraId="74A72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dxa"/>
                  <w:vMerge w:val="continue"/>
                  <w:vAlign w:val="center"/>
                </w:tcPr>
                <w:p w14:paraId="13DF323C">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p>
              </w:tc>
              <w:tc>
                <w:tcPr>
                  <w:tcW w:w="1624" w:type="dxa"/>
                  <w:gridSpan w:val="2"/>
                  <w:vAlign w:val="center"/>
                </w:tcPr>
                <w:p w14:paraId="6A35BE11">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eastAsia" w:eastAsia="宋体"/>
                      <w:snapToGrid w:val="0"/>
                      <w:color w:val="000000" w:themeColor="text1"/>
                      <w:szCs w:val="21"/>
                      <w:lang w:val="en-US" w:eastAsia="zh-CN"/>
                      <w14:textFill>
                        <w14:solidFill>
                          <w14:schemeClr w14:val="tx1"/>
                        </w14:solidFill>
                      </w14:textFill>
                    </w:rPr>
                  </w:pPr>
                  <w:r>
                    <w:rPr>
                      <w:rFonts w:hint="eastAsia"/>
                      <w:snapToGrid w:val="0"/>
                      <w:color w:val="000000" w:themeColor="text1"/>
                      <w:szCs w:val="21"/>
                      <w:lang w:val="en-US" w:eastAsia="zh-CN"/>
                      <w14:textFill>
                        <w14:solidFill>
                          <w14:schemeClr w14:val="tx1"/>
                        </w14:solidFill>
                      </w14:textFill>
                    </w:rPr>
                    <w:t>生态</w:t>
                  </w:r>
                </w:p>
              </w:tc>
              <w:tc>
                <w:tcPr>
                  <w:tcW w:w="5040" w:type="dxa"/>
                  <w:vAlign w:val="center"/>
                </w:tcPr>
                <w:p w14:paraId="65036365">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000000" w:themeColor="text1"/>
                      <w:kern w:val="21"/>
                      <w:szCs w:val="21"/>
                      <w:lang w:val="en-US" w:eastAsia="zh-CN"/>
                      <w14:textFill>
                        <w14:solidFill>
                          <w14:schemeClr w14:val="tx1"/>
                        </w14:solidFill>
                      </w14:textFill>
                    </w:rPr>
                  </w:pPr>
                  <w:r>
                    <w:rPr>
                      <w:rFonts w:hint="eastAsia" w:ascii="宋体" w:hAnsi="宋体" w:cs="宋体"/>
                      <w:color w:val="000000" w:themeColor="text1"/>
                      <w:kern w:val="21"/>
                      <w:szCs w:val="21"/>
                      <w:lang w:val="en-US" w:eastAsia="zh-CN"/>
                      <w14:textFill>
                        <w14:solidFill>
                          <w14:schemeClr w14:val="tx1"/>
                        </w14:solidFill>
                      </w14:textFill>
                    </w:rPr>
                    <w:t>道路硬化</w:t>
                  </w:r>
                </w:p>
              </w:tc>
              <w:tc>
                <w:tcPr>
                  <w:tcW w:w="1306" w:type="dxa"/>
                  <w:vAlign w:val="center"/>
                </w:tcPr>
                <w:p w14:paraId="0814C953">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vertAlign w:val="baseline"/>
                      <w:lang w:val="en-US" w:eastAsia="zh-CN"/>
                      <w14:textFill>
                        <w14:solidFill>
                          <w14:schemeClr w14:val="tx1"/>
                        </w14:solidFill>
                      </w14:textFill>
                    </w:rPr>
                    <w:t>/</w:t>
                  </w:r>
                </w:p>
              </w:tc>
            </w:tr>
          </w:tbl>
          <w:p w14:paraId="782543D4">
            <w:pPr>
              <w:widowControl w:val="0"/>
              <w:adjustRightInd w:val="0"/>
              <w:spacing w:line="360" w:lineRule="auto"/>
              <w:ind w:firstLine="482" w:firstLineChars="200"/>
              <w:jc w:val="both"/>
              <w:rPr>
                <w:rFonts w:ascii="宋体" w:hAnsi="宋体" w:cs="宋体"/>
                <w:b/>
                <w:bCs/>
                <w:snapToGrid w:val="0"/>
                <w:color w:val="000000" w:themeColor="text1"/>
                <w:sz w:val="24"/>
                <w:szCs w:val="20"/>
                <w14:textFill>
                  <w14:solidFill>
                    <w14:schemeClr w14:val="tx1"/>
                  </w14:solidFill>
                </w14:textFill>
              </w:rPr>
            </w:pPr>
            <w:r>
              <w:rPr>
                <w:rFonts w:hint="eastAsia" w:ascii="宋体" w:hAnsi="宋体" w:cs="宋体"/>
                <w:b/>
                <w:color w:val="000000" w:themeColor="text1"/>
                <w:sz w:val="24"/>
                <w:szCs w:val="20"/>
                <w:lang w:val="en-US" w:eastAsia="zh-CN"/>
                <w14:textFill>
                  <w14:solidFill>
                    <w14:schemeClr w14:val="tx1"/>
                  </w14:solidFill>
                </w14:textFill>
              </w:rPr>
              <w:t>4</w:t>
            </w:r>
            <w:r>
              <w:rPr>
                <w:rFonts w:ascii="宋体" w:hAnsi="宋体" w:cs="宋体"/>
                <w:b/>
                <w:color w:val="000000" w:themeColor="text1"/>
                <w:sz w:val="24"/>
                <w:szCs w:val="20"/>
                <w14:textFill>
                  <w14:solidFill>
                    <w14:schemeClr w14:val="tx1"/>
                  </w14:solidFill>
                </w14:textFill>
              </w:rPr>
              <w:t>、主要生产设备</w:t>
            </w:r>
          </w:p>
          <w:p w14:paraId="0C76D947">
            <w:pPr>
              <w:widowControl w:val="0"/>
              <w:autoSpaceDE w:val="0"/>
              <w:autoSpaceDN w:val="0"/>
              <w:adjustRightInd w:val="0"/>
              <w:spacing w:line="360" w:lineRule="auto"/>
              <w:ind w:firstLine="480" w:firstLineChars="200"/>
              <w:jc w:val="both"/>
              <w:rPr>
                <w:rFonts w:ascii="宋体" w:hAnsi="宋体" w:cs="宋体"/>
                <w:color w:val="000000" w:themeColor="text1"/>
                <w:sz w:val="24"/>
                <w:szCs w:val="20"/>
                <w14:textFill>
                  <w14:solidFill>
                    <w14:schemeClr w14:val="tx1"/>
                  </w14:solidFill>
                </w14:textFill>
              </w:rPr>
            </w:pPr>
            <w:r>
              <w:rPr>
                <w:rFonts w:ascii="宋体" w:hAnsi="宋体" w:cs="宋体"/>
                <w:color w:val="000000" w:themeColor="text1"/>
                <w:sz w:val="24"/>
                <w:szCs w:val="20"/>
                <w14:textFill>
                  <w14:solidFill>
                    <w14:schemeClr w14:val="tx1"/>
                  </w14:solidFill>
                </w14:textFill>
              </w:rPr>
              <w:t>项目主要生产设备</w:t>
            </w:r>
            <w:r>
              <w:rPr>
                <w:rFonts w:hint="eastAsia" w:ascii="宋体" w:hAnsi="宋体" w:cs="宋体"/>
                <w:color w:val="000000" w:themeColor="text1"/>
                <w:sz w:val="24"/>
                <w:szCs w:val="20"/>
                <w:lang w:eastAsia="zh-CN"/>
                <w14:textFill>
                  <w14:solidFill>
                    <w14:schemeClr w14:val="tx1"/>
                  </w14:solidFill>
                </w14:textFill>
              </w:rPr>
              <w:t>（</w:t>
            </w:r>
            <w:r>
              <w:rPr>
                <w:rFonts w:hint="eastAsia" w:ascii="宋体" w:hAnsi="宋体" w:cs="宋体"/>
                <w:color w:val="000000" w:themeColor="text1"/>
                <w:sz w:val="24"/>
                <w:szCs w:val="20"/>
                <w:lang w:val="en-US" w:eastAsia="zh-CN"/>
                <w14:textFill>
                  <w14:solidFill>
                    <w14:schemeClr w14:val="tx1"/>
                  </w14:solidFill>
                </w14:textFill>
              </w:rPr>
              <w:t>设施</w:t>
            </w:r>
            <w:r>
              <w:rPr>
                <w:rFonts w:hint="eastAsia" w:ascii="宋体" w:hAnsi="宋体" w:cs="宋体"/>
                <w:color w:val="000000" w:themeColor="text1"/>
                <w:sz w:val="24"/>
                <w:szCs w:val="20"/>
                <w:lang w:eastAsia="zh-CN"/>
                <w14:textFill>
                  <w14:solidFill>
                    <w14:schemeClr w14:val="tx1"/>
                  </w14:solidFill>
                </w14:textFill>
              </w:rPr>
              <w:t>）</w:t>
            </w:r>
            <w:r>
              <w:rPr>
                <w:rFonts w:hint="eastAsia" w:ascii="宋体" w:hAnsi="宋体" w:cs="宋体"/>
                <w:color w:val="000000" w:themeColor="text1"/>
                <w:sz w:val="24"/>
                <w:szCs w:val="20"/>
                <w:lang w:val="en-US" w:eastAsia="zh-CN"/>
                <w14:textFill>
                  <w14:solidFill>
                    <w14:schemeClr w14:val="tx1"/>
                  </w14:solidFill>
                </w14:textFill>
              </w:rPr>
              <w:t>详见下表</w:t>
            </w:r>
            <w:r>
              <w:rPr>
                <w:rFonts w:ascii="宋体" w:hAnsi="宋体" w:cs="宋体"/>
                <w:color w:val="000000" w:themeColor="text1"/>
                <w:sz w:val="24"/>
                <w:szCs w:val="20"/>
                <w14:textFill>
                  <w14:solidFill>
                    <w14:schemeClr w14:val="tx1"/>
                  </w14:solidFill>
                </w14:textFill>
              </w:rPr>
              <w:t>。</w:t>
            </w:r>
          </w:p>
          <w:p w14:paraId="71DED0E5">
            <w:pPr>
              <w:widowControl w:val="0"/>
              <w:autoSpaceDE w:val="0"/>
              <w:autoSpaceDN w:val="0"/>
              <w:adjustRightInd w:val="0"/>
              <w:spacing w:line="360" w:lineRule="auto"/>
              <w:ind w:firstLine="1687" w:firstLineChars="700"/>
              <w:jc w:val="both"/>
              <w:rPr>
                <w:rFonts w:ascii="宋体" w:hAnsi="宋体" w:cs="宋体"/>
                <w:b/>
                <w:color w:val="000000" w:themeColor="text1"/>
                <w:sz w:val="24"/>
                <w:szCs w:val="20"/>
                <w14:textFill>
                  <w14:solidFill>
                    <w14:schemeClr w14:val="tx1"/>
                  </w14:solidFill>
                </w14:textFill>
              </w:rPr>
            </w:pPr>
            <w:r>
              <w:rPr>
                <w:rFonts w:hint="eastAsia" w:ascii="宋体" w:hAnsi="宋体" w:cs="宋体"/>
                <w:b/>
                <w:bCs/>
                <w:color w:val="000000" w:themeColor="text1"/>
                <w:sz w:val="24"/>
                <w:szCs w:val="20"/>
                <w:lang w:val="en-US" w:eastAsia="zh-CN"/>
                <w14:textFill>
                  <w14:solidFill>
                    <w14:schemeClr w14:val="tx1"/>
                  </w14:solidFill>
                </w14:textFill>
              </w:rPr>
              <w:t>表2-2</w:t>
            </w:r>
            <w:r>
              <w:rPr>
                <w:rFonts w:ascii="宋体" w:hAnsi="宋体" w:cs="宋体"/>
                <w:b/>
                <w:bCs/>
                <w:color w:val="000000" w:themeColor="text1"/>
                <w:sz w:val="24"/>
                <w:szCs w:val="20"/>
                <w14:textFill>
                  <w14:solidFill>
                    <w14:schemeClr w14:val="tx1"/>
                  </w14:solidFill>
                </w14:textFill>
              </w:rPr>
              <w:t xml:space="preserve">  </w:t>
            </w:r>
            <w:r>
              <w:rPr>
                <w:rFonts w:ascii="宋体" w:hAnsi="宋体" w:cs="宋体"/>
                <w:b/>
                <w:color w:val="000000" w:themeColor="text1"/>
                <w:sz w:val="24"/>
                <w:szCs w:val="20"/>
                <w14:textFill>
                  <w14:solidFill>
                    <w14:schemeClr w14:val="tx1"/>
                  </w14:solidFill>
                </w14:textFill>
              </w:rPr>
              <w:t xml:space="preserve"> 项目主要生产设备</w:t>
            </w:r>
            <w:r>
              <w:rPr>
                <w:rFonts w:hint="eastAsia" w:ascii="宋体" w:hAnsi="宋体" w:cs="宋体"/>
                <w:b/>
                <w:color w:val="000000" w:themeColor="text1"/>
                <w:sz w:val="24"/>
                <w:szCs w:val="20"/>
                <w:lang w:eastAsia="zh-CN"/>
                <w14:textFill>
                  <w14:solidFill>
                    <w14:schemeClr w14:val="tx1"/>
                  </w14:solidFill>
                </w14:textFill>
              </w:rPr>
              <w:t>（</w:t>
            </w:r>
            <w:r>
              <w:rPr>
                <w:rFonts w:hint="eastAsia" w:ascii="宋体" w:hAnsi="宋体" w:cs="宋体"/>
                <w:b/>
                <w:color w:val="000000" w:themeColor="text1"/>
                <w:sz w:val="24"/>
                <w:szCs w:val="20"/>
                <w:lang w:val="en-US" w:eastAsia="zh-CN"/>
                <w14:textFill>
                  <w14:solidFill>
                    <w14:schemeClr w14:val="tx1"/>
                  </w14:solidFill>
                </w14:textFill>
              </w:rPr>
              <w:t>设施</w:t>
            </w:r>
            <w:r>
              <w:rPr>
                <w:rFonts w:hint="eastAsia" w:ascii="宋体" w:hAnsi="宋体" w:cs="宋体"/>
                <w:b/>
                <w:color w:val="000000" w:themeColor="text1"/>
                <w:sz w:val="24"/>
                <w:szCs w:val="20"/>
                <w:lang w:eastAsia="zh-CN"/>
                <w14:textFill>
                  <w14:solidFill>
                    <w14:schemeClr w14:val="tx1"/>
                  </w14:solidFill>
                </w14:textFill>
              </w:rPr>
              <w:t>）</w:t>
            </w:r>
            <w:r>
              <w:rPr>
                <w:rFonts w:ascii="宋体" w:hAnsi="宋体" w:cs="宋体"/>
                <w:b/>
                <w:color w:val="000000" w:themeColor="text1"/>
                <w:sz w:val="24"/>
                <w:szCs w:val="20"/>
                <w14:textFill>
                  <w14:solidFill>
                    <w14:schemeClr w14:val="tx1"/>
                  </w14:solidFill>
                </w14:textFill>
              </w:rPr>
              <w:t>一览表</w:t>
            </w:r>
          </w:p>
          <w:tbl>
            <w:tblPr>
              <w:tblStyle w:val="20"/>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63"/>
              <w:gridCol w:w="1483"/>
              <w:gridCol w:w="3686"/>
              <w:gridCol w:w="725"/>
              <w:gridCol w:w="663"/>
              <w:gridCol w:w="1361"/>
            </w:tblGrid>
            <w:tr w14:paraId="790C47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386" w:type="pct"/>
                  <w:tcBorders>
                    <w:tl2br w:val="nil"/>
                    <w:tr2bl w:val="nil"/>
                  </w:tcBorders>
                  <w:vAlign w:val="center"/>
                </w:tcPr>
                <w:p w14:paraId="2FBB9C60">
                  <w:pPr>
                    <w:keepNext w:val="0"/>
                    <w:keepLines w:val="0"/>
                    <w:pageBreakBefore w:val="0"/>
                    <w:widowControl/>
                    <w:kinsoku/>
                    <w:wordWrap/>
                    <w:overflowPunct/>
                    <w:topLinePunct w:val="0"/>
                    <w:autoSpaceDE/>
                    <w:bidi w:val="0"/>
                    <w:spacing w:line="360" w:lineRule="exact"/>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序号</w:t>
                  </w:r>
                </w:p>
              </w:tc>
              <w:tc>
                <w:tcPr>
                  <w:tcW w:w="864" w:type="pct"/>
                  <w:tcBorders>
                    <w:tl2br w:val="nil"/>
                    <w:tr2bl w:val="nil"/>
                  </w:tcBorders>
                  <w:vAlign w:val="center"/>
                </w:tcPr>
                <w:p w14:paraId="346BB98D">
                  <w:pPr>
                    <w:keepNext w:val="0"/>
                    <w:keepLines w:val="0"/>
                    <w:pageBreakBefore w:val="0"/>
                    <w:widowControl/>
                    <w:kinsoku/>
                    <w:wordWrap/>
                    <w:overflowPunct/>
                    <w:topLinePunct w:val="0"/>
                    <w:autoSpaceDE/>
                    <w:bidi w:val="0"/>
                    <w:spacing w:line="360" w:lineRule="exact"/>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名称</w:t>
                  </w:r>
                </w:p>
              </w:tc>
              <w:tc>
                <w:tcPr>
                  <w:tcW w:w="2147" w:type="pct"/>
                  <w:tcBorders>
                    <w:tl2br w:val="nil"/>
                    <w:tr2bl w:val="nil"/>
                  </w:tcBorders>
                  <w:vAlign w:val="center"/>
                </w:tcPr>
                <w:p w14:paraId="41627FC8">
                  <w:pPr>
                    <w:keepNext w:val="0"/>
                    <w:keepLines w:val="0"/>
                    <w:pageBreakBefore w:val="0"/>
                    <w:widowControl/>
                    <w:kinsoku/>
                    <w:wordWrap/>
                    <w:overflowPunct/>
                    <w:topLinePunct w:val="0"/>
                    <w:autoSpaceDE/>
                    <w:bidi w:val="0"/>
                    <w:spacing w:line="360" w:lineRule="exact"/>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规格型号</w:t>
                  </w:r>
                </w:p>
              </w:tc>
              <w:tc>
                <w:tcPr>
                  <w:tcW w:w="422" w:type="pct"/>
                  <w:tcBorders>
                    <w:tl2br w:val="nil"/>
                    <w:tr2bl w:val="nil"/>
                  </w:tcBorders>
                  <w:vAlign w:val="center"/>
                </w:tcPr>
                <w:p w14:paraId="16884D42">
                  <w:pPr>
                    <w:keepNext w:val="0"/>
                    <w:keepLines w:val="0"/>
                    <w:pageBreakBefore w:val="0"/>
                    <w:widowControl/>
                    <w:kinsoku/>
                    <w:wordWrap/>
                    <w:overflowPunct/>
                    <w:topLinePunct w:val="0"/>
                    <w:autoSpaceDE/>
                    <w:bidi w:val="0"/>
                    <w:spacing w:line="360" w:lineRule="exact"/>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单位</w:t>
                  </w:r>
                </w:p>
              </w:tc>
              <w:tc>
                <w:tcPr>
                  <w:tcW w:w="386" w:type="pct"/>
                  <w:tcBorders>
                    <w:tl2br w:val="nil"/>
                    <w:tr2bl w:val="nil"/>
                  </w:tcBorders>
                  <w:vAlign w:val="center"/>
                </w:tcPr>
                <w:p w14:paraId="52F8A0B7">
                  <w:pPr>
                    <w:keepNext w:val="0"/>
                    <w:keepLines w:val="0"/>
                    <w:pageBreakBefore w:val="0"/>
                    <w:widowControl/>
                    <w:kinsoku/>
                    <w:wordWrap/>
                    <w:overflowPunct/>
                    <w:topLinePunct w:val="0"/>
                    <w:autoSpaceDE/>
                    <w:bidi w:val="0"/>
                    <w:spacing w:line="360" w:lineRule="exact"/>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数量</w:t>
                  </w:r>
                </w:p>
              </w:tc>
              <w:tc>
                <w:tcPr>
                  <w:tcW w:w="793" w:type="pct"/>
                  <w:tcBorders>
                    <w:tl2br w:val="nil"/>
                    <w:tr2bl w:val="nil"/>
                  </w:tcBorders>
                  <w:vAlign w:val="center"/>
                </w:tcPr>
                <w:p w14:paraId="17AF19C5">
                  <w:pPr>
                    <w:keepNext w:val="0"/>
                    <w:keepLines w:val="0"/>
                    <w:pageBreakBefore w:val="0"/>
                    <w:widowControl/>
                    <w:kinsoku/>
                    <w:wordWrap/>
                    <w:overflowPunct/>
                    <w:topLinePunct w:val="0"/>
                    <w:autoSpaceDE/>
                    <w:bidi w:val="0"/>
                    <w:spacing w:line="360" w:lineRule="exact"/>
                    <w:jc w:val="center"/>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备注</w:t>
                  </w:r>
                </w:p>
              </w:tc>
            </w:tr>
            <w:tr w14:paraId="652A4D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386" w:type="pct"/>
                  <w:tcBorders>
                    <w:tl2br w:val="nil"/>
                    <w:tr2bl w:val="nil"/>
                  </w:tcBorders>
                  <w:vAlign w:val="center"/>
                </w:tcPr>
                <w:p w14:paraId="33B08C83">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864" w:type="pct"/>
                  <w:tcBorders>
                    <w:tl2br w:val="nil"/>
                    <w:tr2bl w:val="nil"/>
                  </w:tcBorders>
                  <w:vAlign w:val="center"/>
                </w:tcPr>
                <w:p w14:paraId="6C655A7A">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注水撬</w:t>
                  </w:r>
                </w:p>
              </w:tc>
              <w:tc>
                <w:tcPr>
                  <w:tcW w:w="2147" w:type="pct"/>
                  <w:tcBorders>
                    <w:tl2br w:val="nil"/>
                    <w:tr2bl w:val="nil"/>
                  </w:tcBorders>
                  <w:vAlign w:val="center"/>
                </w:tcPr>
                <w:p w14:paraId="332B8577">
                  <w:pPr>
                    <w:keepNext w:val="0"/>
                    <w:keepLines w:val="0"/>
                    <w:pageBreakBefore w:val="0"/>
                    <w:widowControl/>
                    <w:kinsoku/>
                    <w:wordWrap/>
                    <w:overflowPunct/>
                    <w:topLinePunct w:val="0"/>
                    <w:autoSpaceDE/>
                    <w:autoSpaceDN w:val="0"/>
                    <w:bidi w:val="0"/>
                    <w:adjustRightInd w:val="0"/>
                    <w:snapToGrid w:val="0"/>
                    <w:spacing w:line="360" w:lineRule="exact"/>
                    <w:jc w:val="left"/>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9.0m×</w:t>
                  </w:r>
                  <w:r>
                    <w:rPr>
                      <w:rFonts w:hint="eastAsia" w:ascii="Times New Roman" w:hAnsi="Times New Roman" w:cs="Times New Roman"/>
                      <w:color w:val="000000" w:themeColor="text1"/>
                      <w:sz w:val="21"/>
                      <w:szCs w:val="21"/>
                      <w:lang w:val="en-US" w:eastAsia="zh-CN"/>
                      <w14:textFill>
                        <w14:solidFill>
                          <w14:schemeClr w14:val="tx1"/>
                        </w14:solidFill>
                      </w14:textFill>
                    </w:rPr>
                    <w:t>3.1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m×2.5m，注水能力</w:t>
                  </w:r>
                  <w:r>
                    <w:rPr>
                      <w:rFonts w:hint="eastAsia" w:ascii="Times New Roman" w:hAnsi="Times New Roman" w:cs="Times New Roman"/>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/d</w:t>
                  </w:r>
                </w:p>
              </w:tc>
              <w:tc>
                <w:tcPr>
                  <w:tcW w:w="422" w:type="pct"/>
                  <w:tcBorders>
                    <w:tl2br w:val="nil"/>
                    <w:tr2bl w:val="nil"/>
                  </w:tcBorders>
                  <w:vAlign w:val="center"/>
                </w:tcPr>
                <w:p w14:paraId="573EAEA9">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座</w:t>
                  </w:r>
                </w:p>
              </w:tc>
              <w:tc>
                <w:tcPr>
                  <w:tcW w:w="386" w:type="pct"/>
                  <w:tcBorders>
                    <w:tl2br w:val="nil"/>
                    <w:tr2bl w:val="nil"/>
                  </w:tcBorders>
                  <w:vAlign w:val="center"/>
                </w:tcPr>
                <w:p w14:paraId="61E3244A">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793" w:type="pct"/>
                  <w:tcBorders>
                    <w:tl2br w:val="nil"/>
                    <w:tr2bl w:val="nil"/>
                  </w:tcBorders>
                  <w:vAlign w:val="center"/>
                </w:tcPr>
                <w:p w14:paraId="5B1607DE">
                  <w:pPr>
                    <w:keepNext w:val="0"/>
                    <w:keepLines w:val="0"/>
                    <w:pageBreakBefore w:val="0"/>
                    <w:widowControl/>
                    <w:kinsoku/>
                    <w:wordWrap/>
                    <w:overflowPunct/>
                    <w:topLinePunct w:val="0"/>
                    <w:autoSpaceDE/>
                    <w:bidi w:val="0"/>
                    <w:spacing w:line="360" w:lineRule="exact"/>
                    <w:jc w:val="center"/>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p>
              </w:tc>
            </w:tr>
            <w:tr w14:paraId="05E965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386" w:type="pct"/>
                  <w:tcBorders>
                    <w:tl2br w:val="nil"/>
                    <w:tr2bl w:val="nil"/>
                  </w:tcBorders>
                  <w:vAlign w:val="center"/>
                </w:tcPr>
                <w:p w14:paraId="4F7989CD">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864" w:type="pct"/>
                  <w:tcBorders>
                    <w:tl2br w:val="nil"/>
                    <w:tr2bl w:val="nil"/>
                  </w:tcBorders>
                  <w:vAlign w:val="center"/>
                </w:tcPr>
                <w:p w14:paraId="655EF0FF">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注水泵</w:t>
                  </w:r>
                </w:p>
              </w:tc>
              <w:tc>
                <w:tcPr>
                  <w:tcW w:w="2147" w:type="pct"/>
                  <w:tcBorders>
                    <w:tl2br w:val="nil"/>
                    <w:tr2bl w:val="nil"/>
                  </w:tcBorders>
                  <w:vAlign w:val="center"/>
                </w:tcPr>
                <w:p w14:paraId="6FE5DF75">
                  <w:pPr>
                    <w:keepNext w:val="0"/>
                    <w:keepLines w:val="0"/>
                    <w:pageBreakBefore w:val="0"/>
                    <w:widowControl/>
                    <w:kinsoku/>
                    <w:wordWrap/>
                    <w:overflowPunct/>
                    <w:topLinePunct w:val="0"/>
                    <w:autoSpaceDE/>
                    <w:bidi w:val="0"/>
                    <w:adjustRightInd w:val="0"/>
                    <w:snapToGrid w:val="0"/>
                    <w:spacing w:line="36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t>Q=13.0m</w:t>
                  </w:r>
                  <w:r>
                    <w:rPr>
                      <w:rFonts w:hint="default" w:ascii="Times New Roman" w:hAnsi="Times New Roman" w:eastAsia="宋体" w:cs="Times New Roman"/>
                      <w:color w:val="000000" w:themeColor="text1"/>
                      <w:sz w:val="21"/>
                      <w:szCs w:val="21"/>
                      <w:shd w:val="clear" w:color="auto" w:fill="FFFFFF"/>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t>/h</w:t>
                  </w:r>
                </w:p>
              </w:tc>
              <w:tc>
                <w:tcPr>
                  <w:tcW w:w="422" w:type="pct"/>
                  <w:tcBorders>
                    <w:tl2br w:val="nil"/>
                    <w:tr2bl w:val="nil"/>
                  </w:tcBorders>
                  <w:vAlign w:val="center"/>
                </w:tcPr>
                <w:p w14:paraId="3C25F48A">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台</w:t>
                  </w:r>
                </w:p>
              </w:tc>
              <w:tc>
                <w:tcPr>
                  <w:tcW w:w="386" w:type="pct"/>
                  <w:tcBorders>
                    <w:tl2br w:val="nil"/>
                    <w:tr2bl w:val="nil"/>
                  </w:tcBorders>
                  <w:vAlign w:val="center"/>
                </w:tcPr>
                <w:p w14:paraId="306576D8">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793" w:type="pct"/>
                  <w:tcBorders>
                    <w:tl2br w:val="nil"/>
                    <w:tr2bl w:val="nil"/>
                  </w:tcBorders>
                  <w:vAlign w:val="center"/>
                </w:tcPr>
                <w:p w14:paraId="402BA400">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263C36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386" w:type="pct"/>
                  <w:tcBorders>
                    <w:tl2br w:val="nil"/>
                    <w:tr2bl w:val="nil"/>
                  </w:tcBorders>
                  <w:vAlign w:val="center"/>
                </w:tcPr>
                <w:p w14:paraId="234940DA">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p>
              </w:tc>
              <w:tc>
                <w:tcPr>
                  <w:tcW w:w="864" w:type="pct"/>
                  <w:tcBorders>
                    <w:tl2br w:val="nil"/>
                    <w:tr2bl w:val="nil"/>
                  </w:tcBorders>
                  <w:vAlign w:val="center"/>
                </w:tcPr>
                <w:p w14:paraId="400FBBD7">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喂水泵</w:t>
                  </w:r>
                </w:p>
              </w:tc>
              <w:tc>
                <w:tcPr>
                  <w:tcW w:w="2147" w:type="pct"/>
                  <w:tcBorders>
                    <w:tl2br w:val="nil"/>
                    <w:tr2bl w:val="nil"/>
                  </w:tcBorders>
                  <w:vAlign w:val="center"/>
                </w:tcPr>
                <w:p w14:paraId="212A582D">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422" w:type="pct"/>
                  <w:tcBorders>
                    <w:tl2br w:val="nil"/>
                    <w:tr2bl w:val="nil"/>
                  </w:tcBorders>
                  <w:vAlign w:val="center"/>
                </w:tcPr>
                <w:p w14:paraId="4FC1C215">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台</w:t>
                  </w:r>
                </w:p>
              </w:tc>
              <w:tc>
                <w:tcPr>
                  <w:tcW w:w="386" w:type="pct"/>
                  <w:tcBorders>
                    <w:tl2br w:val="nil"/>
                    <w:tr2bl w:val="nil"/>
                  </w:tcBorders>
                  <w:vAlign w:val="center"/>
                </w:tcPr>
                <w:p w14:paraId="49957534">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793" w:type="pct"/>
                  <w:tcBorders>
                    <w:tl2br w:val="nil"/>
                    <w:tr2bl w:val="nil"/>
                  </w:tcBorders>
                  <w:vAlign w:val="center"/>
                </w:tcPr>
                <w:p w14:paraId="2688D9F8">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2EF8E1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2" w:hRule="atLeast"/>
                <w:jc w:val="center"/>
              </w:trPr>
              <w:tc>
                <w:tcPr>
                  <w:tcW w:w="386" w:type="pct"/>
                  <w:tcBorders>
                    <w:tl2br w:val="nil"/>
                    <w:tr2bl w:val="nil"/>
                  </w:tcBorders>
                  <w:vAlign w:val="center"/>
                </w:tcPr>
                <w:p w14:paraId="171166E4">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w:t>
                  </w:r>
                </w:p>
              </w:tc>
              <w:tc>
                <w:tcPr>
                  <w:tcW w:w="864" w:type="pct"/>
                  <w:tcBorders>
                    <w:tl2br w:val="nil"/>
                    <w:tr2bl w:val="nil"/>
                  </w:tcBorders>
                  <w:vAlign w:val="center"/>
                </w:tcPr>
                <w:p w14:paraId="7E1EB401">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卸水池</w:t>
                  </w:r>
                </w:p>
              </w:tc>
              <w:tc>
                <w:tcPr>
                  <w:tcW w:w="2147" w:type="pct"/>
                  <w:tcBorders>
                    <w:tl2br w:val="nil"/>
                    <w:tr2bl w:val="nil"/>
                  </w:tcBorders>
                  <w:vAlign w:val="center"/>
                </w:tcPr>
                <w:p w14:paraId="1E7C75F6">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12</w:t>
                  </w:r>
                  <w:r>
                    <w:rPr>
                      <w:rFonts w:hint="default" w:ascii="Times New Roman" w:hAnsi="Times New Roman" w:eastAsia="宋体" w:cs="Times New Roman"/>
                      <w:color w:val="000000" w:themeColor="text1"/>
                      <w:sz w:val="21"/>
                      <w:szCs w:val="21"/>
                      <w14:textFill>
                        <w14:solidFill>
                          <w14:schemeClr w14:val="tx1"/>
                        </w14:solidFill>
                      </w14:textFill>
                    </w:rPr>
                    <w:t>m×</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14:textFill>
                        <w14:solidFill>
                          <w14:schemeClr w14:val="tx1"/>
                        </w14:solidFill>
                      </w14:textFill>
                    </w:rPr>
                    <w:t>m×3.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r>
                    <w:rPr>
                      <w:rFonts w:hint="default" w:ascii="Times New Roman" w:hAnsi="Times New Roman" w:eastAsia="宋体" w:cs="Times New Roman"/>
                      <w:color w:val="000000" w:themeColor="text1"/>
                      <w:sz w:val="21"/>
                      <w:szCs w:val="21"/>
                      <w14:textFill>
                        <w14:solidFill>
                          <w14:schemeClr w14:val="tx1"/>
                        </w14:solidFill>
                      </w14:textFill>
                    </w:rPr>
                    <w:t>m</w:t>
                  </w:r>
                </w:p>
              </w:tc>
              <w:tc>
                <w:tcPr>
                  <w:tcW w:w="422" w:type="pct"/>
                  <w:tcBorders>
                    <w:tl2br w:val="nil"/>
                    <w:tr2bl w:val="nil"/>
                  </w:tcBorders>
                  <w:vAlign w:val="center"/>
                </w:tcPr>
                <w:p w14:paraId="69BA7053">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座</w:t>
                  </w:r>
                </w:p>
              </w:tc>
              <w:tc>
                <w:tcPr>
                  <w:tcW w:w="386" w:type="pct"/>
                  <w:tcBorders>
                    <w:tl2br w:val="nil"/>
                    <w:tr2bl w:val="nil"/>
                  </w:tcBorders>
                  <w:vAlign w:val="center"/>
                </w:tcPr>
                <w:p w14:paraId="7A1B47C9">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793" w:type="pct"/>
                  <w:tcBorders>
                    <w:tl2br w:val="nil"/>
                    <w:tr2bl w:val="nil"/>
                  </w:tcBorders>
                  <w:vAlign w:val="center"/>
                </w:tcPr>
                <w:p w14:paraId="4072A3A9">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三级</w:t>
                  </w:r>
                </w:p>
              </w:tc>
            </w:tr>
            <w:tr w14:paraId="4AC327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386" w:type="pct"/>
                  <w:tcBorders>
                    <w:tl2br w:val="nil"/>
                    <w:tr2bl w:val="nil"/>
                  </w:tcBorders>
                  <w:vAlign w:val="center"/>
                </w:tcPr>
                <w:p w14:paraId="32602BFC">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w:t>
                  </w:r>
                </w:p>
              </w:tc>
              <w:tc>
                <w:tcPr>
                  <w:tcW w:w="864" w:type="pct"/>
                  <w:tcBorders>
                    <w:tl2br w:val="nil"/>
                    <w:tr2bl w:val="nil"/>
                  </w:tcBorders>
                  <w:vAlign w:val="center"/>
                </w:tcPr>
                <w:p w14:paraId="55C45C9F">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卸水池提升泵</w:t>
                  </w:r>
                </w:p>
              </w:tc>
              <w:tc>
                <w:tcPr>
                  <w:tcW w:w="2147" w:type="pct"/>
                  <w:tcBorders>
                    <w:tl2br w:val="nil"/>
                    <w:tr2bl w:val="nil"/>
                  </w:tcBorders>
                  <w:vAlign w:val="center"/>
                </w:tcPr>
                <w:p w14:paraId="1FE68DDF">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Q=</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w:t>
                  </w:r>
                  <w:r>
                    <w:rPr>
                      <w:rFonts w:hint="default" w:ascii="Times New Roman" w:hAnsi="Times New Roman" w:eastAsia="宋体" w:cs="Times New Roman"/>
                      <w:color w:val="000000" w:themeColor="text1"/>
                      <w:sz w:val="21"/>
                      <w:szCs w:val="21"/>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/h，H=</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0m，N=5.5kW</w:t>
                  </w:r>
                </w:p>
              </w:tc>
              <w:tc>
                <w:tcPr>
                  <w:tcW w:w="422" w:type="pct"/>
                  <w:tcBorders>
                    <w:tl2br w:val="nil"/>
                    <w:tr2bl w:val="nil"/>
                  </w:tcBorders>
                  <w:vAlign w:val="center"/>
                </w:tcPr>
                <w:p w14:paraId="51F17AD6">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台</w:t>
                  </w:r>
                </w:p>
              </w:tc>
              <w:tc>
                <w:tcPr>
                  <w:tcW w:w="386" w:type="pct"/>
                  <w:tcBorders>
                    <w:tl2br w:val="nil"/>
                    <w:tr2bl w:val="nil"/>
                  </w:tcBorders>
                  <w:vAlign w:val="center"/>
                </w:tcPr>
                <w:p w14:paraId="26607750">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793" w:type="pct"/>
                  <w:tcBorders>
                    <w:tl2br w:val="nil"/>
                    <w:tr2bl w:val="nil"/>
                  </w:tcBorders>
                  <w:vAlign w:val="center"/>
                </w:tcPr>
                <w:p w14:paraId="29ECD51D">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一用一备</w:t>
                  </w:r>
                </w:p>
              </w:tc>
            </w:tr>
            <w:tr w14:paraId="5A40B5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386" w:type="pct"/>
                  <w:tcBorders>
                    <w:tl2br w:val="nil"/>
                    <w:tr2bl w:val="nil"/>
                  </w:tcBorders>
                  <w:vAlign w:val="center"/>
                </w:tcPr>
                <w:p w14:paraId="21F0EF5A">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w:t>
                  </w:r>
                </w:p>
              </w:tc>
              <w:tc>
                <w:tcPr>
                  <w:tcW w:w="864" w:type="pct"/>
                  <w:tcBorders>
                    <w:tl2br w:val="nil"/>
                    <w:tr2bl w:val="nil"/>
                  </w:tcBorders>
                  <w:vAlign w:val="center"/>
                </w:tcPr>
                <w:p w14:paraId="6263DB27">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斜板沉降箱</w:t>
                  </w:r>
                </w:p>
              </w:tc>
              <w:tc>
                <w:tcPr>
                  <w:tcW w:w="2147" w:type="pct"/>
                  <w:tcBorders>
                    <w:tl2br w:val="nil"/>
                    <w:tr2bl w:val="nil"/>
                  </w:tcBorders>
                  <w:vAlign w:val="center"/>
                </w:tcPr>
                <w:p w14:paraId="4D92C2C1">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有效容积60m</w:t>
                  </w:r>
                  <w:r>
                    <w:rPr>
                      <w:rFonts w:hint="default" w:ascii="Times New Roman" w:hAnsi="Times New Roman" w:eastAsia="宋体" w:cs="Times New Roman"/>
                      <w:bCs/>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Cs/>
                      <w:color w:val="000000" w:themeColor="text1"/>
                      <w:sz w:val="21"/>
                      <w:szCs w:val="21"/>
                      <w14:textFill>
                        <w14:solidFill>
                          <w14:schemeClr w14:val="tx1"/>
                        </w14:solidFill>
                      </w14:textFill>
                    </w:rPr>
                    <w:t>12m×2.5m×2.5m</w:t>
                  </w:r>
                </w:p>
              </w:tc>
              <w:tc>
                <w:tcPr>
                  <w:tcW w:w="422" w:type="pct"/>
                  <w:tcBorders>
                    <w:tl2br w:val="nil"/>
                    <w:tr2bl w:val="nil"/>
                  </w:tcBorders>
                  <w:vAlign w:val="center"/>
                </w:tcPr>
                <w:p w14:paraId="40C9A463">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具</w:t>
                  </w:r>
                </w:p>
              </w:tc>
              <w:tc>
                <w:tcPr>
                  <w:tcW w:w="386" w:type="pct"/>
                  <w:tcBorders>
                    <w:tl2br w:val="nil"/>
                    <w:tr2bl w:val="nil"/>
                  </w:tcBorders>
                  <w:vAlign w:val="center"/>
                </w:tcPr>
                <w:p w14:paraId="401B5C65">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793" w:type="pct"/>
                  <w:tcBorders>
                    <w:tl2br w:val="nil"/>
                    <w:tr2bl w:val="nil"/>
                  </w:tcBorders>
                  <w:vAlign w:val="center"/>
                </w:tcPr>
                <w:p w14:paraId="3C6DF779">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4EDDD2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386" w:type="pct"/>
                  <w:tcBorders>
                    <w:tl2br w:val="nil"/>
                    <w:tr2bl w:val="nil"/>
                  </w:tcBorders>
                  <w:vAlign w:val="center"/>
                </w:tcPr>
                <w:p w14:paraId="0007DF33">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w:t>
                  </w:r>
                </w:p>
              </w:tc>
              <w:tc>
                <w:tcPr>
                  <w:tcW w:w="864" w:type="pct"/>
                  <w:tcBorders>
                    <w:tl2br w:val="nil"/>
                    <w:tr2bl w:val="nil"/>
                  </w:tcBorders>
                  <w:vAlign w:val="center"/>
                </w:tcPr>
                <w:p w14:paraId="3D0BABB4">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斜板沉降箱排泥泵</w:t>
                  </w:r>
                </w:p>
              </w:tc>
              <w:tc>
                <w:tcPr>
                  <w:tcW w:w="2147" w:type="pct"/>
                  <w:tcBorders>
                    <w:tl2br w:val="nil"/>
                    <w:tr2bl w:val="nil"/>
                  </w:tcBorders>
                  <w:vAlign w:val="center"/>
                </w:tcPr>
                <w:p w14:paraId="6F8B9663">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Q=</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/h，H=</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0m，N=</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2.2</w:t>
                  </w:r>
                  <w:r>
                    <w:rPr>
                      <w:rFonts w:hint="default" w:ascii="Times New Roman" w:hAnsi="Times New Roman" w:eastAsia="宋体" w:cs="Times New Roman"/>
                      <w:color w:val="000000" w:themeColor="text1"/>
                      <w:sz w:val="21"/>
                      <w:szCs w:val="21"/>
                      <w14:textFill>
                        <w14:solidFill>
                          <w14:schemeClr w14:val="tx1"/>
                        </w14:solidFill>
                      </w14:textFill>
                    </w:rPr>
                    <w:t>kW</w:t>
                  </w:r>
                </w:p>
              </w:tc>
              <w:tc>
                <w:tcPr>
                  <w:tcW w:w="422" w:type="pct"/>
                  <w:tcBorders>
                    <w:tl2br w:val="nil"/>
                    <w:tr2bl w:val="nil"/>
                  </w:tcBorders>
                  <w:vAlign w:val="center"/>
                </w:tcPr>
                <w:p w14:paraId="28689615">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台</w:t>
                  </w:r>
                </w:p>
              </w:tc>
              <w:tc>
                <w:tcPr>
                  <w:tcW w:w="386" w:type="pct"/>
                  <w:tcBorders>
                    <w:tl2br w:val="nil"/>
                    <w:tr2bl w:val="nil"/>
                  </w:tcBorders>
                  <w:vAlign w:val="center"/>
                </w:tcPr>
                <w:p w14:paraId="0CEA18B9">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793" w:type="pct"/>
                  <w:tcBorders>
                    <w:tl2br w:val="nil"/>
                    <w:tr2bl w:val="nil"/>
                  </w:tcBorders>
                  <w:vAlign w:val="center"/>
                </w:tcPr>
                <w:p w14:paraId="02DE1188">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163ABF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386" w:type="pct"/>
                  <w:tcBorders>
                    <w:tl2br w:val="nil"/>
                    <w:tr2bl w:val="nil"/>
                  </w:tcBorders>
                  <w:shd w:val="clear" w:color="auto" w:fill="auto"/>
                  <w:vAlign w:val="center"/>
                </w:tcPr>
                <w:p w14:paraId="388F1022">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w:t>
                  </w:r>
                </w:p>
              </w:tc>
              <w:tc>
                <w:tcPr>
                  <w:tcW w:w="864" w:type="pct"/>
                  <w:tcBorders>
                    <w:tl2br w:val="nil"/>
                    <w:tr2bl w:val="nil"/>
                  </w:tcBorders>
                  <w:vAlign w:val="center"/>
                </w:tcPr>
                <w:p w14:paraId="239AFCB5">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污水污泥池</w:t>
                  </w:r>
                </w:p>
              </w:tc>
              <w:tc>
                <w:tcPr>
                  <w:tcW w:w="2147" w:type="pct"/>
                  <w:tcBorders>
                    <w:tl2br w:val="nil"/>
                    <w:tr2bl w:val="nil"/>
                  </w:tcBorders>
                  <w:vAlign w:val="center"/>
                </w:tcPr>
                <w:p w14:paraId="3CA354BF">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b w:val="0"/>
                      <w:bCs/>
                      <w:color w:val="000000" w:themeColor="text1"/>
                      <w:sz w:val="21"/>
                      <w:szCs w:val="21"/>
                      <w14:textFill>
                        <w14:solidFill>
                          <w14:schemeClr w14:val="tx1"/>
                        </w14:solidFill>
                      </w14:textFill>
                    </w:rPr>
                    <w:t>m×</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b w:val="0"/>
                      <w:bCs/>
                      <w:color w:val="000000" w:themeColor="text1"/>
                      <w:sz w:val="21"/>
                      <w:szCs w:val="21"/>
                      <w14:textFill>
                        <w14:solidFill>
                          <w14:schemeClr w14:val="tx1"/>
                        </w14:solidFill>
                      </w14:textFill>
                    </w:rPr>
                    <w:t>m×3.</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b w:val="0"/>
                      <w:bCs/>
                      <w:color w:val="000000" w:themeColor="text1"/>
                      <w:sz w:val="21"/>
                      <w:szCs w:val="21"/>
                      <w14:textFill>
                        <w14:solidFill>
                          <w14:schemeClr w14:val="tx1"/>
                        </w14:solidFill>
                      </w14:textFill>
                    </w:rPr>
                    <w:t>m</w:t>
                  </w:r>
                </w:p>
              </w:tc>
              <w:tc>
                <w:tcPr>
                  <w:tcW w:w="422" w:type="pct"/>
                  <w:tcBorders>
                    <w:tl2br w:val="nil"/>
                    <w:tr2bl w:val="nil"/>
                  </w:tcBorders>
                  <w:vAlign w:val="center"/>
                </w:tcPr>
                <w:p w14:paraId="2282BC72">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座</w:t>
                  </w:r>
                </w:p>
              </w:tc>
              <w:tc>
                <w:tcPr>
                  <w:tcW w:w="386" w:type="pct"/>
                  <w:tcBorders>
                    <w:tl2br w:val="nil"/>
                    <w:tr2bl w:val="nil"/>
                  </w:tcBorders>
                  <w:vAlign w:val="center"/>
                </w:tcPr>
                <w:p w14:paraId="2F3B008A">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w:t>
                  </w:r>
                </w:p>
              </w:tc>
              <w:tc>
                <w:tcPr>
                  <w:tcW w:w="793" w:type="pct"/>
                  <w:tcBorders>
                    <w:tl2br w:val="nil"/>
                    <w:tr2bl w:val="nil"/>
                  </w:tcBorders>
                  <w:vAlign w:val="center"/>
                </w:tcPr>
                <w:p w14:paraId="211D8079">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684178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386" w:type="pct"/>
                  <w:tcBorders>
                    <w:tl2br w:val="nil"/>
                    <w:tr2bl w:val="nil"/>
                  </w:tcBorders>
                  <w:shd w:val="clear" w:color="auto" w:fill="auto"/>
                  <w:vAlign w:val="center"/>
                </w:tcPr>
                <w:p w14:paraId="22850668">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w:t>
                  </w:r>
                </w:p>
              </w:tc>
              <w:tc>
                <w:tcPr>
                  <w:tcW w:w="864" w:type="pct"/>
                  <w:tcBorders>
                    <w:tl2br w:val="nil"/>
                    <w:tr2bl w:val="nil"/>
                  </w:tcBorders>
                  <w:vAlign w:val="center"/>
                </w:tcPr>
                <w:p w14:paraId="5A9C4342">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预处理撬</w:t>
                  </w:r>
                </w:p>
              </w:tc>
              <w:tc>
                <w:tcPr>
                  <w:tcW w:w="2147" w:type="pct"/>
                  <w:tcBorders>
                    <w:tl2br w:val="nil"/>
                    <w:tr2bl w:val="nil"/>
                  </w:tcBorders>
                  <w:vAlign w:val="center"/>
                </w:tcPr>
                <w:p w14:paraId="47C607A9">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12</w:t>
                  </w:r>
                  <w:r>
                    <w:rPr>
                      <w:rFonts w:hint="default" w:ascii="Times New Roman" w:hAnsi="Times New Roman" w:eastAsia="宋体" w:cs="Times New Roman"/>
                      <w:bCs/>
                      <w:color w:val="000000" w:themeColor="text1"/>
                      <w:sz w:val="21"/>
                      <w:szCs w:val="21"/>
                      <w14:textFill>
                        <w14:solidFill>
                          <w14:schemeClr w14:val="tx1"/>
                        </w14:solidFill>
                      </w14:textFill>
                    </w:rPr>
                    <w:t>m×</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3.1</w:t>
                  </w:r>
                  <w:r>
                    <w:rPr>
                      <w:rFonts w:hint="default" w:ascii="Times New Roman" w:hAnsi="Times New Roman" w:eastAsia="宋体" w:cs="Times New Roman"/>
                      <w:bCs/>
                      <w:color w:val="000000" w:themeColor="text1"/>
                      <w:sz w:val="21"/>
                      <w:szCs w:val="21"/>
                      <w14:textFill>
                        <w14:solidFill>
                          <w14:schemeClr w14:val="tx1"/>
                        </w14:solidFill>
                      </w14:textFill>
                    </w:rPr>
                    <w:t>m×</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3.1</w:t>
                  </w:r>
                  <w:r>
                    <w:rPr>
                      <w:rFonts w:hint="default" w:ascii="Times New Roman" w:hAnsi="Times New Roman" w:eastAsia="宋体" w:cs="Times New Roman"/>
                      <w:bCs/>
                      <w:color w:val="000000" w:themeColor="text1"/>
                      <w:sz w:val="21"/>
                      <w:szCs w:val="21"/>
                      <w14:textFill>
                        <w14:solidFill>
                          <w14:schemeClr w14:val="tx1"/>
                        </w14:solidFill>
                      </w14:textFill>
                    </w:rPr>
                    <w:t>m，</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水处理规模</w:t>
                  </w:r>
                  <w:r>
                    <w:rPr>
                      <w:rFonts w:hint="default" w:ascii="Times New Roman" w:hAnsi="Times New Roman" w:eastAsia="宋体" w:cs="Times New Roman"/>
                      <w:bCs/>
                      <w:color w:val="000000" w:themeColor="text1"/>
                      <w:sz w:val="21"/>
                      <w:szCs w:val="21"/>
                      <w14:textFill>
                        <w14:solidFill>
                          <w14:schemeClr w14:val="tx1"/>
                        </w14:solidFill>
                      </w14:textFill>
                    </w:rPr>
                    <w:t>10m</w:t>
                  </w:r>
                  <w:r>
                    <w:rPr>
                      <w:rFonts w:hint="default" w:ascii="Times New Roman" w:hAnsi="Times New Roman" w:eastAsia="宋体" w:cs="Times New Roman"/>
                      <w:bCs/>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bCs/>
                      <w:color w:val="000000" w:themeColor="text1"/>
                      <w:sz w:val="21"/>
                      <w:szCs w:val="21"/>
                      <w14:textFill>
                        <w14:solidFill>
                          <w14:schemeClr w14:val="tx1"/>
                        </w14:solidFill>
                      </w14:textFill>
                    </w:rPr>
                    <w:t>/h</w:t>
                  </w:r>
                </w:p>
              </w:tc>
              <w:tc>
                <w:tcPr>
                  <w:tcW w:w="422" w:type="pct"/>
                  <w:tcBorders>
                    <w:tl2br w:val="nil"/>
                    <w:tr2bl w:val="nil"/>
                  </w:tcBorders>
                  <w:vAlign w:val="center"/>
                </w:tcPr>
                <w:p w14:paraId="4168F905">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座</w:t>
                  </w:r>
                </w:p>
              </w:tc>
              <w:tc>
                <w:tcPr>
                  <w:tcW w:w="386" w:type="pct"/>
                  <w:tcBorders>
                    <w:tl2br w:val="nil"/>
                    <w:tr2bl w:val="nil"/>
                  </w:tcBorders>
                  <w:vAlign w:val="center"/>
                </w:tcPr>
                <w:p w14:paraId="7911019E">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793" w:type="pct"/>
                  <w:vMerge w:val="restart"/>
                  <w:tcBorders>
                    <w:tl2br w:val="nil"/>
                    <w:tr2bl w:val="nil"/>
                  </w:tcBorders>
                  <w:vAlign w:val="center"/>
                </w:tcPr>
                <w:p w14:paraId="39394ED6">
                  <w:pPr>
                    <w:keepNext w:val="0"/>
                    <w:keepLines w:val="0"/>
                    <w:pageBreakBefore w:val="0"/>
                    <w:widowControl/>
                    <w:kinsoku/>
                    <w:wordWrap/>
                    <w:overflowPunct/>
                    <w:topLinePunct w:val="0"/>
                    <w:autoSpaceDE/>
                    <w:autoSpaceDN w:val="0"/>
                    <w:bidi w:val="0"/>
                    <w:adjustRightInd w:val="0"/>
                    <w:snapToGrid w:val="0"/>
                    <w:spacing w:line="360" w:lineRule="exact"/>
                    <w:jc w:val="left"/>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水处理撬</w:t>
                  </w:r>
                </w:p>
              </w:tc>
            </w:tr>
            <w:tr w14:paraId="5E3AF6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386" w:type="pct"/>
                  <w:tcBorders>
                    <w:tl2br w:val="nil"/>
                    <w:tr2bl w:val="nil"/>
                  </w:tcBorders>
                  <w:shd w:val="clear" w:color="auto" w:fill="auto"/>
                  <w:vAlign w:val="center"/>
                </w:tcPr>
                <w:p w14:paraId="2470E498">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p>
              </w:tc>
              <w:tc>
                <w:tcPr>
                  <w:tcW w:w="864" w:type="pct"/>
                  <w:tcBorders>
                    <w:tl2br w:val="nil"/>
                    <w:tr2bl w:val="nil"/>
                  </w:tcBorders>
                  <w:vAlign w:val="center"/>
                </w:tcPr>
                <w:p w14:paraId="335CF73A">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精细处理撬</w:t>
                  </w:r>
                </w:p>
              </w:tc>
              <w:tc>
                <w:tcPr>
                  <w:tcW w:w="2147" w:type="pct"/>
                  <w:tcBorders>
                    <w:tl2br w:val="nil"/>
                    <w:tr2bl w:val="nil"/>
                  </w:tcBorders>
                  <w:vAlign w:val="center"/>
                </w:tcPr>
                <w:p w14:paraId="22FC2663">
                  <w:pPr>
                    <w:keepNext w:val="0"/>
                    <w:keepLines w:val="0"/>
                    <w:pageBreakBefore w:val="0"/>
                    <w:widowControl/>
                    <w:kinsoku/>
                    <w:wordWrap/>
                    <w:overflowPunct/>
                    <w:topLinePunct w:val="0"/>
                    <w:autoSpaceDE/>
                    <w:autoSpaceDN w:val="0"/>
                    <w:bidi w:val="0"/>
                    <w:adjustRightInd w:val="0"/>
                    <w:snapToGrid w:val="0"/>
                    <w:spacing w:line="360" w:lineRule="exact"/>
                    <w:jc w:val="left"/>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8</w:t>
                  </w:r>
                  <w:r>
                    <w:rPr>
                      <w:rFonts w:hint="default" w:ascii="Times New Roman" w:hAnsi="Times New Roman" w:eastAsia="宋体" w:cs="Times New Roman"/>
                      <w:bCs/>
                      <w:color w:val="000000" w:themeColor="text1"/>
                      <w:sz w:val="21"/>
                      <w:szCs w:val="21"/>
                      <w14:textFill>
                        <w14:solidFill>
                          <w14:schemeClr w14:val="tx1"/>
                        </w14:solidFill>
                      </w14:textFill>
                    </w:rPr>
                    <w:t>m×3.1m×</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3.1</w:t>
                  </w:r>
                  <w:r>
                    <w:rPr>
                      <w:rFonts w:hint="default" w:ascii="Times New Roman" w:hAnsi="Times New Roman" w:eastAsia="宋体" w:cs="Times New Roman"/>
                      <w:bCs/>
                      <w:color w:val="000000" w:themeColor="text1"/>
                      <w:sz w:val="21"/>
                      <w:szCs w:val="21"/>
                      <w14:textFill>
                        <w14:solidFill>
                          <w14:schemeClr w14:val="tx1"/>
                        </w14:solidFill>
                      </w14:textFill>
                    </w:rPr>
                    <w:t>m，</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水处理规模</w:t>
                  </w:r>
                  <w:r>
                    <w:rPr>
                      <w:rFonts w:hint="default" w:ascii="Times New Roman" w:hAnsi="Times New Roman" w:eastAsia="宋体" w:cs="Times New Roman"/>
                      <w:bCs/>
                      <w:color w:val="000000" w:themeColor="text1"/>
                      <w:sz w:val="21"/>
                      <w:szCs w:val="21"/>
                      <w14:textFill>
                        <w14:solidFill>
                          <w14:schemeClr w14:val="tx1"/>
                        </w14:solidFill>
                      </w14:textFill>
                    </w:rPr>
                    <w:t>10m</w:t>
                  </w:r>
                  <w:r>
                    <w:rPr>
                      <w:rFonts w:hint="default" w:ascii="Times New Roman" w:hAnsi="Times New Roman" w:eastAsia="宋体" w:cs="Times New Roman"/>
                      <w:bCs/>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bCs/>
                      <w:color w:val="000000" w:themeColor="text1"/>
                      <w:sz w:val="21"/>
                      <w:szCs w:val="21"/>
                      <w14:textFill>
                        <w14:solidFill>
                          <w14:schemeClr w14:val="tx1"/>
                        </w14:solidFill>
                      </w14:textFill>
                    </w:rPr>
                    <w:t>/h</w:t>
                  </w:r>
                </w:p>
              </w:tc>
              <w:tc>
                <w:tcPr>
                  <w:tcW w:w="422" w:type="pct"/>
                  <w:tcBorders>
                    <w:tl2br w:val="nil"/>
                    <w:tr2bl w:val="nil"/>
                  </w:tcBorders>
                  <w:vAlign w:val="center"/>
                </w:tcPr>
                <w:p w14:paraId="3798AD2C">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座</w:t>
                  </w:r>
                </w:p>
              </w:tc>
              <w:tc>
                <w:tcPr>
                  <w:tcW w:w="386" w:type="pct"/>
                  <w:tcBorders>
                    <w:tl2br w:val="nil"/>
                    <w:tr2bl w:val="nil"/>
                  </w:tcBorders>
                  <w:vAlign w:val="center"/>
                </w:tcPr>
                <w:p w14:paraId="44C44729">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793" w:type="pct"/>
                  <w:vMerge w:val="continue"/>
                  <w:tcBorders>
                    <w:tl2br w:val="nil"/>
                    <w:tr2bl w:val="nil"/>
                  </w:tcBorders>
                  <w:vAlign w:val="center"/>
                </w:tcPr>
                <w:p w14:paraId="14BCB7DF">
                  <w:pPr>
                    <w:keepNext w:val="0"/>
                    <w:keepLines w:val="0"/>
                    <w:pageBreakBefore w:val="0"/>
                    <w:widowControl/>
                    <w:kinsoku/>
                    <w:wordWrap/>
                    <w:overflowPunct/>
                    <w:topLinePunct w:val="0"/>
                    <w:autoSpaceDE/>
                    <w:autoSpaceDN w:val="0"/>
                    <w:bidi w:val="0"/>
                    <w:adjustRightInd w:val="0"/>
                    <w:snapToGrid w:val="0"/>
                    <w:spacing w:line="360" w:lineRule="exact"/>
                    <w:jc w:val="left"/>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522386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386" w:type="pct"/>
                  <w:tcBorders>
                    <w:tl2br w:val="nil"/>
                    <w:tr2bl w:val="nil"/>
                  </w:tcBorders>
                  <w:shd w:val="clear" w:color="auto" w:fill="auto"/>
                  <w:vAlign w:val="center"/>
                </w:tcPr>
                <w:p w14:paraId="30092EA8">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11</w:t>
                  </w:r>
                </w:p>
              </w:tc>
              <w:tc>
                <w:tcPr>
                  <w:tcW w:w="864" w:type="pct"/>
                  <w:tcBorders>
                    <w:tl2br w:val="nil"/>
                    <w:tr2bl w:val="nil"/>
                  </w:tcBorders>
                  <w:vAlign w:val="center"/>
                </w:tcPr>
                <w:p w14:paraId="032FD93E">
                  <w:pPr>
                    <w:keepNext w:val="0"/>
                    <w:keepLines w:val="0"/>
                    <w:pageBreakBefore w:val="0"/>
                    <w:widowControl/>
                    <w:kinsoku/>
                    <w:wordWrap/>
                    <w:overflowPunct/>
                    <w:topLinePunct w:val="0"/>
                    <w:autoSpaceDE/>
                    <w:bidi w:val="0"/>
                    <w:adjustRightInd w:val="0"/>
                    <w:snapToGrid w:val="0"/>
                    <w:spacing w:line="36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净化水罐</w:t>
                  </w:r>
                </w:p>
              </w:tc>
              <w:tc>
                <w:tcPr>
                  <w:tcW w:w="2147" w:type="pct"/>
                  <w:tcBorders>
                    <w:tl2br w:val="nil"/>
                    <w:tr2bl w:val="nil"/>
                  </w:tcBorders>
                  <w:vAlign w:val="center"/>
                </w:tcPr>
                <w:p w14:paraId="00254EFB">
                  <w:pPr>
                    <w:keepNext w:val="0"/>
                    <w:keepLines w:val="0"/>
                    <w:pageBreakBefore w:val="0"/>
                    <w:widowControl/>
                    <w:kinsoku/>
                    <w:wordWrap/>
                    <w:overflowPunct/>
                    <w:topLinePunct w:val="0"/>
                    <w:autoSpaceDE/>
                    <w:bidi w:val="0"/>
                    <w:adjustRightInd w:val="0"/>
                    <w:snapToGrid w:val="0"/>
                    <w:spacing w:line="360" w:lineRule="exa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容积30m</w:t>
                  </w:r>
                  <w:r>
                    <w:rPr>
                      <w:rFonts w:hint="default" w:ascii="Times New Roman" w:hAnsi="Times New Roman" w:eastAsia="宋体" w:cs="Times New Roman"/>
                      <w:bCs/>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sz w:val="21"/>
                      <w:szCs w:val="21"/>
                      <w14:textFill>
                        <w14:solidFill>
                          <w14:schemeClr w14:val="tx1"/>
                        </w14:solidFill>
                      </w14:textFill>
                    </w:rPr>
                    <w:t>，</w:t>
                  </w: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φ2.4m</w:t>
                  </w:r>
                  <w:r>
                    <w:rPr>
                      <w:rFonts w:hint="default" w:ascii="Times New Roman" w:hAnsi="Times New Roman" w:eastAsia="宋体" w:cs="Times New Roman"/>
                      <w:bCs/>
                      <w:color w:val="000000" w:themeColor="text1"/>
                      <w:sz w:val="21"/>
                      <w:szCs w:val="21"/>
                      <w14:textFill>
                        <w14:solidFill>
                          <w14:schemeClr w14:val="tx1"/>
                        </w14:solidFill>
                      </w14:textFill>
                    </w:rPr>
                    <w:t>×</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8</w:t>
                  </w:r>
                  <w:r>
                    <w:rPr>
                      <w:rFonts w:hint="default" w:ascii="Times New Roman" w:hAnsi="Times New Roman" w:eastAsia="宋体" w:cs="Times New Roman"/>
                      <w:bCs/>
                      <w:color w:val="000000" w:themeColor="text1"/>
                      <w:sz w:val="21"/>
                      <w:szCs w:val="21"/>
                      <w14:textFill>
                        <w14:solidFill>
                          <w14:schemeClr w14:val="tx1"/>
                        </w14:solidFill>
                      </w14:textFill>
                    </w:rPr>
                    <w:t>m</w:t>
                  </w:r>
                </w:p>
              </w:tc>
              <w:tc>
                <w:tcPr>
                  <w:tcW w:w="422" w:type="pct"/>
                  <w:tcBorders>
                    <w:tl2br w:val="nil"/>
                    <w:tr2bl w:val="nil"/>
                  </w:tcBorders>
                  <w:vAlign w:val="center"/>
                </w:tcPr>
                <w:p w14:paraId="53B191F1">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具</w:t>
                  </w:r>
                </w:p>
              </w:tc>
              <w:tc>
                <w:tcPr>
                  <w:tcW w:w="386" w:type="pct"/>
                  <w:tcBorders>
                    <w:tl2br w:val="nil"/>
                    <w:tr2bl w:val="nil"/>
                  </w:tcBorders>
                  <w:vAlign w:val="center"/>
                </w:tcPr>
                <w:p w14:paraId="4A32560B">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w:t>
                  </w:r>
                </w:p>
              </w:tc>
              <w:tc>
                <w:tcPr>
                  <w:tcW w:w="793" w:type="pct"/>
                  <w:tcBorders>
                    <w:tl2br w:val="nil"/>
                    <w:tr2bl w:val="nil"/>
                  </w:tcBorders>
                  <w:vAlign w:val="center"/>
                </w:tcPr>
                <w:p w14:paraId="677358ED">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4368B1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386" w:type="pct"/>
                  <w:tcBorders>
                    <w:tl2br w:val="nil"/>
                    <w:tr2bl w:val="nil"/>
                  </w:tcBorders>
                  <w:vAlign w:val="center"/>
                </w:tcPr>
                <w:p w14:paraId="7EAB6D81">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12</w:t>
                  </w:r>
                </w:p>
              </w:tc>
              <w:tc>
                <w:tcPr>
                  <w:tcW w:w="864" w:type="pct"/>
                  <w:tcBorders>
                    <w:tl2br w:val="nil"/>
                    <w:tr2bl w:val="nil"/>
                  </w:tcBorders>
                  <w:vAlign w:val="center"/>
                </w:tcPr>
                <w:p w14:paraId="3F3A77C8">
                  <w:pPr>
                    <w:keepNext w:val="0"/>
                    <w:keepLines w:val="0"/>
                    <w:pageBreakBefore w:val="0"/>
                    <w:widowControl/>
                    <w:kinsoku/>
                    <w:wordWrap/>
                    <w:overflowPunct/>
                    <w:topLinePunct w:val="0"/>
                    <w:autoSpaceDE/>
                    <w:autoSpaceDN w:val="0"/>
                    <w:bidi w:val="0"/>
                    <w:adjustRightInd w:val="0"/>
                    <w:snapToGrid w:val="0"/>
                    <w:spacing w:line="360" w:lineRule="exact"/>
                    <w:jc w:val="left"/>
                    <w:textAlignment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雨水池</w:t>
                  </w:r>
                </w:p>
              </w:tc>
              <w:tc>
                <w:tcPr>
                  <w:tcW w:w="2147" w:type="pct"/>
                  <w:tcBorders>
                    <w:tl2br w:val="nil"/>
                    <w:tr2bl w:val="nil"/>
                  </w:tcBorders>
                  <w:vAlign w:val="center"/>
                </w:tcPr>
                <w:p w14:paraId="59129FB8">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3m×3m×3.2m</w:t>
                  </w:r>
                </w:p>
              </w:tc>
              <w:tc>
                <w:tcPr>
                  <w:tcW w:w="422" w:type="pct"/>
                  <w:tcBorders>
                    <w:tl2br w:val="nil"/>
                    <w:tr2bl w:val="nil"/>
                  </w:tcBorders>
                  <w:vAlign w:val="center"/>
                </w:tcPr>
                <w:p w14:paraId="294A5304">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座</w:t>
                  </w:r>
                </w:p>
              </w:tc>
              <w:tc>
                <w:tcPr>
                  <w:tcW w:w="386" w:type="pct"/>
                  <w:tcBorders>
                    <w:tl2br w:val="nil"/>
                    <w:tr2bl w:val="nil"/>
                  </w:tcBorders>
                  <w:vAlign w:val="center"/>
                </w:tcPr>
                <w:p w14:paraId="5FFC1FB7">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w:t>
                  </w:r>
                </w:p>
              </w:tc>
              <w:tc>
                <w:tcPr>
                  <w:tcW w:w="793" w:type="pct"/>
                  <w:tcBorders>
                    <w:tl2br w:val="nil"/>
                    <w:tr2bl w:val="nil"/>
                  </w:tcBorders>
                  <w:vAlign w:val="center"/>
                </w:tcPr>
                <w:p w14:paraId="48BF1A45">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r>
          </w:tbl>
          <w:p w14:paraId="4D5D4344">
            <w:pPr>
              <w:spacing w:line="360" w:lineRule="auto"/>
              <w:ind w:firstLine="482" w:firstLineChars="200"/>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lang w:val="en-US" w:eastAsia="zh-CN"/>
                <w14:textFill>
                  <w14:solidFill>
                    <w14:schemeClr w14:val="tx1"/>
                  </w14:solidFill>
                </w14:textFill>
              </w:rPr>
              <w:t>5</w:t>
            </w:r>
            <w:r>
              <w:rPr>
                <w:rFonts w:hint="eastAsia" w:ascii="宋体" w:hAnsi="宋体" w:cs="宋体"/>
                <w:b/>
                <w:color w:val="000000" w:themeColor="text1"/>
                <w:sz w:val="24"/>
                <w14:textFill>
                  <w14:solidFill>
                    <w14:schemeClr w14:val="tx1"/>
                  </w14:solidFill>
                </w14:textFill>
              </w:rPr>
              <w:t>、原辅材料</w:t>
            </w:r>
          </w:p>
          <w:p w14:paraId="4F25B8CB">
            <w:pPr>
              <w:tabs>
                <w:tab w:val="left" w:pos="4536"/>
              </w:tabs>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w:t>
            </w:r>
            <w:r>
              <w:rPr>
                <w:rFonts w:hint="default" w:ascii="Times New Roman" w:hAnsi="Times New Roman" w:eastAsia="宋体" w:cs="Times New Roman"/>
                <w:color w:val="000000" w:themeColor="text1"/>
                <w:sz w:val="24"/>
                <w:lang w:val="en-US" w:eastAsia="zh-CN"/>
                <w14:textFill>
                  <w14:solidFill>
                    <w14:schemeClr w14:val="tx1"/>
                  </w14:solidFill>
                </w14:textFill>
              </w:rPr>
              <w:t>主要</w:t>
            </w:r>
            <w:r>
              <w:rPr>
                <w:rFonts w:hint="default" w:ascii="Times New Roman" w:hAnsi="Times New Roman" w:eastAsia="宋体" w:cs="Times New Roman"/>
                <w:color w:val="000000" w:themeColor="text1"/>
                <w:sz w:val="24"/>
                <w14:textFill>
                  <w14:solidFill>
                    <w14:schemeClr w14:val="tx1"/>
                  </w14:solidFill>
                </w14:textFill>
              </w:rPr>
              <w:t>原辅材料见</w:t>
            </w:r>
            <w:r>
              <w:rPr>
                <w:rFonts w:hint="default" w:ascii="Times New Roman" w:hAnsi="Times New Roman" w:eastAsia="宋体" w:cs="Times New Roman"/>
                <w:color w:val="000000" w:themeColor="text1"/>
                <w:sz w:val="24"/>
                <w:lang w:val="en-US" w:eastAsia="zh-CN"/>
                <w14:textFill>
                  <w14:solidFill>
                    <w14:schemeClr w14:val="tx1"/>
                  </w14:solidFill>
                </w14:textFill>
              </w:rPr>
              <w:t>下表2-3，理化性质见表2-4</w:t>
            </w:r>
            <w:r>
              <w:rPr>
                <w:rFonts w:hint="default" w:ascii="Times New Roman" w:hAnsi="Times New Roman" w:eastAsia="宋体" w:cs="Times New Roman"/>
                <w:color w:val="000000" w:themeColor="text1"/>
                <w:sz w:val="24"/>
                <w14:textFill>
                  <w14:solidFill>
                    <w14:schemeClr w14:val="tx1"/>
                  </w14:solidFill>
                </w14:textFill>
              </w:rPr>
              <w:t>。</w:t>
            </w:r>
          </w:p>
          <w:p w14:paraId="7BD134BD">
            <w:pPr>
              <w:pStyle w:val="23"/>
              <w:widowControl w:val="0"/>
              <w:numPr>
                <w:ilvl w:val="0"/>
                <w:numId w:val="0"/>
              </w:numPr>
              <w:adjustRightInd w:val="0"/>
              <w:ind w:firstLine="2409" w:firstLineChars="1000"/>
              <w:rPr>
                <w:rFonts w:hint="default" w:ascii="Times New Roman" w:hAnsi="Times New Roman" w:cs="Times New Roman"/>
                <w:b/>
                <w:color w:val="000000" w:themeColor="text1"/>
                <w:sz w:val="24"/>
                <w:szCs w:val="20"/>
                <w14:textFill>
                  <w14:solidFill>
                    <w14:schemeClr w14:val="tx1"/>
                  </w14:solidFill>
                </w14:textFill>
              </w:rPr>
            </w:pPr>
            <w:r>
              <w:rPr>
                <w:rFonts w:hint="default" w:ascii="Times New Roman" w:hAnsi="Times New Roman" w:cs="Times New Roman"/>
                <w:b/>
                <w:color w:val="000000" w:themeColor="text1"/>
                <w:sz w:val="24"/>
                <w:szCs w:val="20"/>
                <w:lang w:val="en-US" w:eastAsia="zh-CN"/>
                <w14:textFill>
                  <w14:solidFill>
                    <w14:schemeClr w14:val="tx1"/>
                  </w14:solidFill>
                </w14:textFill>
              </w:rPr>
              <w:t>表2-3</w:t>
            </w:r>
            <w:r>
              <w:rPr>
                <w:rFonts w:hint="default" w:ascii="Times New Roman" w:hAnsi="Times New Roman" w:cs="Times New Roman"/>
                <w:b/>
                <w:color w:val="000000" w:themeColor="text1"/>
                <w:sz w:val="24"/>
                <w:szCs w:val="20"/>
                <w14:textFill>
                  <w14:solidFill>
                    <w14:schemeClr w14:val="tx1"/>
                  </w14:solidFill>
                </w14:textFill>
              </w:rPr>
              <w:t xml:space="preserve">    主要原辅材料消耗</w:t>
            </w:r>
          </w:p>
          <w:tbl>
            <w:tblPr>
              <w:tblStyle w:val="2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40"/>
              <w:gridCol w:w="1787"/>
              <w:gridCol w:w="1920"/>
              <w:gridCol w:w="1947"/>
              <w:gridCol w:w="1288"/>
            </w:tblGrid>
            <w:tr w14:paraId="7487B0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5" w:type="pct"/>
                  <w:tcBorders>
                    <w:tl2br w:val="nil"/>
                    <w:tr2bl w:val="nil"/>
                  </w:tcBorders>
                  <w:vAlign w:val="center"/>
                </w:tcPr>
                <w:p w14:paraId="65C77AE4">
                  <w:pPr>
                    <w:pStyle w:val="24"/>
                    <w:keepNext w:val="0"/>
                    <w:keepLines w:val="0"/>
                    <w:pageBreakBefore w:val="0"/>
                    <w:widowControl/>
                    <w:kinsoku/>
                    <w:wordWrap/>
                    <w:overflowPunct/>
                    <w:topLinePunct w:val="0"/>
                    <w:autoSpaceDE/>
                    <w:autoSpaceDN/>
                    <w:bidi w:val="0"/>
                    <w:snapToGrid/>
                    <w:spacing w:line="360" w:lineRule="exact"/>
                    <w:ind w:left="0" w:firstLine="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类别</w:t>
                  </w:r>
                </w:p>
              </w:tc>
              <w:tc>
                <w:tcPr>
                  <w:tcW w:w="1041" w:type="pct"/>
                  <w:tcBorders>
                    <w:tl2br w:val="nil"/>
                    <w:tr2bl w:val="nil"/>
                  </w:tcBorders>
                  <w:vAlign w:val="center"/>
                </w:tcPr>
                <w:p w14:paraId="3A4ADD71">
                  <w:pPr>
                    <w:pStyle w:val="24"/>
                    <w:keepNext w:val="0"/>
                    <w:keepLines w:val="0"/>
                    <w:pageBreakBefore w:val="0"/>
                    <w:widowControl/>
                    <w:kinsoku/>
                    <w:wordWrap/>
                    <w:overflowPunct/>
                    <w:topLinePunct w:val="0"/>
                    <w:autoSpaceDE/>
                    <w:autoSpaceDN/>
                    <w:bidi w:val="0"/>
                    <w:snapToGrid/>
                    <w:spacing w:line="360" w:lineRule="exact"/>
                    <w:ind w:left="0" w:firstLine="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消耗量</w:t>
                  </w:r>
                </w:p>
              </w:tc>
              <w:tc>
                <w:tcPr>
                  <w:tcW w:w="1118" w:type="pct"/>
                  <w:tcBorders>
                    <w:tl2br w:val="nil"/>
                    <w:tr2bl w:val="nil"/>
                  </w:tcBorders>
                  <w:vAlign w:val="center"/>
                </w:tcPr>
                <w:p w14:paraId="0EE314EC">
                  <w:pPr>
                    <w:pStyle w:val="24"/>
                    <w:keepNext w:val="0"/>
                    <w:keepLines w:val="0"/>
                    <w:pageBreakBefore w:val="0"/>
                    <w:widowControl/>
                    <w:kinsoku/>
                    <w:wordWrap/>
                    <w:overflowPunct/>
                    <w:topLinePunct w:val="0"/>
                    <w:autoSpaceDE/>
                    <w:autoSpaceDN/>
                    <w:bidi w:val="0"/>
                    <w:snapToGrid/>
                    <w:spacing w:line="360" w:lineRule="exact"/>
                    <w:ind w:left="0" w:firstLine="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储存方式</w:t>
                  </w:r>
                </w:p>
              </w:tc>
              <w:tc>
                <w:tcPr>
                  <w:tcW w:w="1134" w:type="pct"/>
                  <w:tcBorders>
                    <w:tl2br w:val="nil"/>
                    <w:tr2bl w:val="nil"/>
                  </w:tcBorders>
                  <w:vAlign w:val="center"/>
                </w:tcPr>
                <w:p w14:paraId="53D0F37A">
                  <w:pPr>
                    <w:pStyle w:val="24"/>
                    <w:keepNext w:val="0"/>
                    <w:keepLines w:val="0"/>
                    <w:pageBreakBefore w:val="0"/>
                    <w:widowControl/>
                    <w:kinsoku/>
                    <w:wordWrap/>
                    <w:overflowPunct/>
                    <w:topLinePunct w:val="0"/>
                    <w:autoSpaceDE/>
                    <w:autoSpaceDN/>
                    <w:bidi w:val="0"/>
                    <w:snapToGrid/>
                    <w:spacing w:line="360" w:lineRule="exact"/>
                    <w:ind w:left="0" w:firstLine="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储存位置</w:t>
                  </w:r>
                </w:p>
              </w:tc>
              <w:tc>
                <w:tcPr>
                  <w:tcW w:w="750" w:type="pct"/>
                  <w:tcBorders>
                    <w:tl2br w:val="nil"/>
                    <w:tr2bl w:val="nil"/>
                  </w:tcBorders>
                  <w:vAlign w:val="center"/>
                </w:tcPr>
                <w:p w14:paraId="2CDB44C8">
                  <w:pPr>
                    <w:pStyle w:val="24"/>
                    <w:keepNext w:val="0"/>
                    <w:keepLines w:val="0"/>
                    <w:pageBreakBefore w:val="0"/>
                    <w:widowControl/>
                    <w:kinsoku/>
                    <w:wordWrap/>
                    <w:overflowPunct/>
                    <w:topLinePunct w:val="0"/>
                    <w:autoSpaceDE/>
                    <w:autoSpaceDN/>
                    <w:bidi w:val="0"/>
                    <w:snapToGrid/>
                    <w:spacing w:line="360" w:lineRule="exact"/>
                    <w:ind w:left="0" w:firstLine="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来源</w:t>
                  </w:r>
                </w:p>
              </w:tc>
            </w:tr>
            <w:tr w14:paraId="428D6D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55" w:type="pct"/>
                  <w:tcBorders>
                    <w:tl2br w:val="nil"/>
                    <w:tr2bl w:val="nil"/>
                  </w:tcBorders>
                  <w:vAlign w:val="center"/>
                </w:tcPr>
                <w:p w14:paraId="22500F88">
                  <w:pPr>
                    <w:pStyle w:val="24"/>
                    <w:keepNext w:val="0"/>
                    <w:keepLines w:val="0"/>
                    <w:pageBreakBefore w:val="0"/>
                    <w:widowControl/>
                    <w:kinsoku/>
                    <w:wordWrap/>
                    <w:overflowPunct/>
                    <w:topLinePunct w:val="0"/>
                    <w:autoSpaceDE/>
                    <w:autoSpaceDN/>
                    <w:bidi w:val="0"/>
                    <w:snapToGrid/>
                    <w:spacing w:line="360" w:lineRule="exact"/>
                    <w:ind w:lef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絮凝剂</w:t>
                  </w:r>
                </w:p>
              </w:tc>
              <w:tc>
                <w:tcPr>
                  <w:tcW w:w="1041" w:type="pct"/>
                  <w:tcBorders>
                    <w:tl2br w:val="nil"/>
                    <w:tr2bl w:val="nil"/>
                  </w:tcBorders>
                  <w:vAlign w:val="center"/>
                </w:tcPr>
                <w:p w14:paraId="4623172C">
                  <w:pPr>
                    <w:pStyle w:val="24"/>
                    <w:keepNext w:val="0"/>
                    <w:keepLines w:val="0"/>
                    <w:pageBreakBefore w:val="0"/>
                    <w:widowControl/>
                    <w:kinsoku/>
                    <w:wordWrap/>
                    <w:overflowPunct/>
                    <w:topLinePunct w:val="0"/>
                    <w:autoSpaceDE/>
                    <w:autoSpaceDN/>
                    <w:bidi w:val="0"/>
                    <w:snapToGrid/>
                    <w:spacing w:line="360" w:lineRule="exact"/>
                    <w:ind w:left="0" w:firstLine="0"/>
                    <w:jc w:val="center"/>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7.78</w:t>
                  </w:r>
                  <w:r>
                    <w:rPr>
                      <w:rFonts w:hint="default" w:ascii="Times New Roman" w:hAnsi="Times New Roman" w:cs="Times New Roman"/>
                      <w:color w:val="000000" w:themeColor="text1"/>
                      <w:sz w:val="21"/>
                      <w:szCs w:val="21"/>
                      <w14:textFill>
                        <w14:solidFill>
                          <w14:schemeClr w14:val="tx1"/>
                        </w14:solidFill>
                      </w14:textFill>
                    </w:rPr>
                    <w:t>t/a</w:t>
                  </w:r>
                </w:p>
              </w:tc>
              <w:tc>
                <w:tcPr>
                  <w:tcW w:w="1118" w:type="pct"/>
                  <w:tcBorders>
                    <w:tl2br w:val="nil"/>
                    <w:tr2bl w:val="nil"/>
                  </w:tcBorders>
                  <w:vAlign w:val="center"/>
                </w:tcPr>
                <w:p w14:paraId="2DE23676">
                  <w:pPr>
                    <w:pStyle w:val="24"/>
                    <w:keepNext w:val="0"/>
                    <w:keepLines w:val="0"/>
                    <w:pageBreakBefore w:val="0"/>
                    <w:widowControl/>
                    <w:kinsoku/>
                    <w:wordWrap/>
                    <w:overflowPunct/>
                    <w:topLinePunct w:val="0"/>
                    <w:autoSpaceDE/>
                    <w:autoSpaceDN/>
                    <w:bidi w:val="0"/>
                    <w:snapToGrid/>
                    <w:spacing w:line="360" w:lineRule="exact"/>
                    <w:ind w:left="0" w:firstLine="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袋装</w:t>
                  </w:r>
                </w:p>
              </w:tc>
              <w:tc>
                <w:tcPr>
                  <w:tcW w:w="1134" w:type="pct"/>
                  <w:tcBorders>
                    <w:tl2br w:val="nil"/>
                    <w:tr2bl w:val="nil"/>
                  </w:tcBorders>
                  <w:vAlign w:val="center"/>
                </w:tcPr>
                <w:p w14:paraId="371AB605">
                  <w:pPr>
                    <w:pStyle w:val="24"/>
                    <w:keepNext w:val="0"/>
                    <w:keepLines w:val="0"/>
                    <w:pageBreakBefore w:val="0"/>
                    <w:widowControl/>
                    <w:kinsoku/>
                    <w:wordWrap/>
                    <w:overflowPunct/>
                    <w:topLinePunct w:val="0"/>
                    <w:autoSpaceDE/>
                    <w:autoSpaceDN/>
                    <w:bidi w:val="0"/>
                    <w:snapToGrid/>
                    <w:spacing w:line="360" w:lineRule="exact"/>
                    <w:ind w:left="0" w:firstLine="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加药间</w:t>
                  </w:r>
                </w:p>
              </w:tc>
              <w:tc>
                <w:tcPr>
                  <w:tcW w:w="750" w:type="pct"/>
                  <w:tcBorders>
                    <w:tl2br w:val="nil"/>
                    <w:tr2bl w:val="nil"/>
                  </w:tcBorders>
                  <w:vAlign w:val="center"/>
                </w:tcPr>
                <w:p w14:paraId="29B78DC7">
                  <w:pPr>
                    <w:keepNext w:val="0"/>
                    <w:keepLines w:val="0"/>
                    <w:pageBreakBefore w:val="0"/>
                    <w:widowControl/>
                    <w:kinsoku/>
                    <w:wordWrap/>
                    <w:overflowPunct/>
                    <w:topLinePunct w:val="0"/>
                    <w:autoSpaceDE/>
                    <w:autoSpaceDN/>
                    <w:bidi w:val="0"/>
                    <w:snapToGrid/>
                    <w:spacing w:line="360" w:lineRule="exact"/>
                    <w:ind w:left="0" w:firstLine="0"/>
                    <w:jc w:val="center"/>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外购</w:t>
                  </w:r>
                </w:p>
              </w:tc>
            </w:tr>
            <w:tr w14:paraId="4FB257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5" w:type="pct"/>
                  <w:tcBorders>
                    <w:tl2br w:val="nil"/>
                    <w:tr2bl w:val="nil"/>
                  </w:tcBorders>
                  <w:vAlign w:val="center"/>
                </w:tcPr>
                <w:p w14:paraId="6E6CA751">
                  <w:pPr>
                    <w:pStyle w:val="24"/>
                    <w:keepNext w:val="0"/>
                    <w:keepLines w:val="0"/>
                    <w:pageBreakBefore w:val="0"/>
                    <w:widowControl/>
                    <w:kinsoku/>
                    <w:wordWrap/>
                    <w:overflowPunct/>
                    <w:topLinePunct w:val="0"/>
                    <w:autoSpaceDE/>
                    <w:autoSpaceDN/>
                    <w:bidi w:val="0"/>
                    <w:snapToGrid/>
                    <w:spacing w:line="360" w:lineRule="exact"/>
                    <w:ind w:left="0" w:firstLine="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助凝剂</w:t>
                  </w:r>
                </w:p>
              </w:tc>
              <w:tc>
                <w:tcPr>
                  <w:tcW w:w="1041" w:type="pct"/>
                  <w:tcBorders>
                    <w:tl2br w:val="nil"/>
                    <w:tr2bl w:val="nil"/>
                  </w:tcBorders>
                  <w:vAlign w:val="center"/>
                </w:tcPr>
                <w:p w14:paraId="72FC95A1">
                  <w:pPr>
                    <w:pStyle w:val="24"/>
                    <w:keepNext w:val="0"/>
                    <w:keepLines w:val="0"/>
                    <w:pageBreakBefore w:val="0"/>
                    <w:widowControl/>
                    <w:kinsoku/>
                    <w:wordWrap/>
                    <w:overflowPunct/>
                    <w:topLinePunct w:val="0"/>
                    <w:autoSpaceDE/>
                    <w:autoSpaceDN/>
                    <w:bidi w:val="0"/>
                    <w:snapToGrid/>
                    <w:spacing w:line="360" w:lineRule="exact"/>
                    <w:ind w:left="0" w:firstLine="0"/>
                    <w:jc w:val="center"/>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1.73</w:t>
                  </w:r>
                  <w:r>
                    <w:rPr>
                      <w:rFonts w:hint="default" w:ascii="Times New Roman" w:hAnsi="Times New Roman" w:cs="Times New Roman"/>
                      <w:color w:val="000000" w:themeColor="text1"/>
                      <w:sz w:val="21"/>
                      <w:szCs w:val="21"/>
                      <w14:textFill>
                        <w14:solidFill>
                          <w14:schemeClr w14:val="tx1"/>
                        </w14:solidFill>
                      </w14:textFill>
                    </w:rPr>
                    <w:t>t/a</w:t>
                  </w:r>
                </w:p>
              </w:tc>
              <w:tc>
                <w:tcPr>
                  <w:tcW w:w="1118" w:type="pct"/>
                  <w:tcBorders>
                    <w:tl2br w:val="nil"/>
                    <w:tr2bl w:val="nil"/>
                  </w:tcBorders>
                  <w:vAlign w:val="center"/>
                </w:tcPr>
                <w:p w14:paraId="25235B94">
                  <w:pPr>
                    <w:pStyle w:val="24"/>
                    <w:keepNext w:val="0"/>
                    <w:keepLines w:val="0"/>
                    <w:pageBreakBefore w:val="0"/>
                    <w:widowControl/>
                    <w:kinsoku/>
                    <w:wordWrap/>
                    <w:overflowPunct/>
                    <w:topLinePunct w:val="0"/>
                    <w:autoSpaceDE/>
                    <w:autoSpaceDN/>
                    <w:bidi w:val="0"/>
                    <w:snapToGrid/>
                    <w:spacing w:line="360" w:lineRule="exact"/>
                    <w:ind w:left="0" w:firstLine="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袋装</w:t>
                  </w:r>
                </w:p>
              </w:tc>
              <w:tc>
                <w:tcPr>
                  <w:tcW w:w="1134" w:type="pct"/>
                  <w:tcBorders>
                    <w:tl2br w:val="nil"/>
                    <w:tr2bl w:val="nil"/>
                  </w:tcBorders>
                  <w:vAlign w:val="center"/>
                </w:tcPr>
                <w:p w14:paraId="7C419888">
                  <w:pPr>
                    <w:keepNext w:val="0"/>
                    <w:keepLines w:val="0"/>
                    <w:pageBreakBefore w:val="0"/>
                    <w:widowControl/>
                    <w:kinsoku/>
                    <w:wordWrap/>
                    <w:overflowPunct/>
                    <w:topLinePunct w:val="0"/>
                    <w:autoSpaceDE/>
                    <w:autoSpaceDN/>
                    <w:bidi w:val="0"/>
                    <w:snapToGrid/>
                    <w:spacing w:line="360" w:lineRule="exact"/>
                    <w:ind w:left="0" w:firstLine="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加药间</w:t>
                  </w:r>
                </w:p>
              </w:tc>
              <w:tc>
                <w:tcPr>
                  <w:tcW w:w="750" w:type="pct"/>
                  <w:tcBorders>
                    <w:tl2br w:val="nil"/>
                    <w:tr2bl w:val="nil"/>
                  </w:tcBorders>
                  <w:vAlign w:val="center"/>
                </w:tcPr>
                <w:p w14:paraId="47E754F9">
                  <w:pPr>
                    <w:keepNext w:val="0"/>
                    <w:keepLines w:val="0"/>
                    <w:pageBreakBefore w:val="0"/>
                    <w:widowControl/>
                    <w:kinsoku/>
                    <w:wordWrap/>
                    <w:overflowPunct/>
                    <w:topLinePunct w:val="0"/>
                    <w:autoSpaceDE/>
                    <w:autoSpaceDN/>
                    <w:bidi w:val="0"/>
                    <w:snapToGrid/>
                    <w:spacing w:line="360" w:lineRule="exact"/>
                    <w:ind w:left="0" w:firstLine="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外购</w:t>
                  </w:r>
                </w:p>
              </w:tc>
            </w:tr>
            <w:tr w14:paraId="237A52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955" w:type="pct"/>
                  <w:tcBorders>
                    <w:tl2br w:val="nil"/>
                    <w:tr2bl w:val="nil"/>
                  </w:tcBorders>
                  <w:vAlign w:val="center"/>
                </w:tcPr>
                <w:p w14:paraId="639ACDA6">
                  <w:pPr>
                    <w:keepNext w:val="0"/>
                    <w:keepLines w:val="0"/>
                    <w:pageBreakBefore w:val="0"/>
                    <w:widowControl/>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杀菌剂</w:t>
                  </w:r>
                </w:p>
              </w:tc>
              <w:tc>
                <w:tcPr>
                  <w:tcW w:w="1041" w:type="pct"/>
                  <w:tcBorders>
                    <w:tl2br w:val="nil"/>
                    <w:tr2bl w:val="nil"/>
                  </w:tcBorders>
                  <w:vAlign w:val="center"/>
                </w:tcPr>
                <w:p w14:paraId="72FF3FD9">
                  <w:pPr>
                    <w:pStyle w:val="24"/>
                    <w:keepNext w:val="0"/>
                    <w:keepLines w:val="0"/>
                    <w:pageBreakBefore w:val="0"/>
                    <w:widowControl/>
                    <w:kinsoku/>
                    <w:wordWrap/>
                    <w:overflowPunct/>
                    <w:topLinePunct w:val="0"/>
                    <w:autoSpaceDE/>
                    <w:autoSpaceDN/>
                    <w:bidi w:val="0"/>
                    <w:snapToGrid/>
                    <w:spacing w:line="360" w:lineRule="exact"/>
                    <w:ind w:left="0" w:firstLine="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1.5</w:t>
                  </w:r>
                  <w:r>
                    <w:rPr>
                      <w:rFonts w:hint="default" w:ascii="Times New Roman" w:hAnsi="Times New Roman" w:cs="Times New Roman"/>
                      <w:color w:val="000000" w:themeColor="text1"/>
                      <w:sz w:val="21"/>
                      <w:szCs w:val="21"/>
                      <w14:textFill>
                        <w14:solidFill>
                          <w14:schemeClr w14:val="tx1"/>
                        </w14:solidFill>
                      </w14:textFill>
                    </w:rPr>
                    <w:t>t/a</w:t>
                  </w:r>
                </w:p>
              </w:tc>
              <w:tc>
                <w:tcPr>
                  <w:tcW w:w="1118" w:type="pct"/>
                  <w:tcBorders>
                    <w:tl2br w:val="nil"/>
                    <w:tr2bl w:val="nil"/>
                  </w:tcBorders>
                  <w:vAlign w:val="center"/>
                </w:tcPr>
                <w:p w14:paraId="4442D9B9">
                  <w:pPr>
                    <w:pStyle w:val="24"/>
                    <w:keepNext w:val="0"/>
                    <w:keepLines w:val="0"/>
                    <w:pageBreakBefore w:val="0"/>
                    <w:widowControl/>
                    <w:kinsoku/>
                    <w:wordWrap/>
                    <w:overflowPunct/>
                    <w:topLinePunct w:val="0"/>
                    <w:autoSpaceDE/>
                    <w:autoSpaceDN/>
                    <w:bidi w:val="0"/>
                    <w:snapToGrid/>
                    <w:spacing w:line="360" w:lineRule="exact"/>
                    <w:ind w:left="0" w:firstLine="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桶装</w:t>
                  </w:r>
                </w:p>
              </w:tc>
              <w:tc>
                <w:tcPr>
                  <w:tcW w:w="1134" w:type="pct"/>
                  <w:tcBorders>
                    <w:tl2br w:val="nil"/>
                    <w:tr2bl w:val="nil"/>
                  </w:tcBorders>
                  <w:vAlign w:val="center"/>
                </w:tcPr>
                <w:p w14:paraId="0F445BE2">
                  <w:pPr>
                    <w:keepNext w:val="0"/>
                    <w:keepLines w:val="0"/>
                    <w:pageBreakBefore w:val="0"/>
                    <w:widowControl/>
                    <w:kinsoku/>
                    <w:wordWrap/>
                    <w:overflowPunct/>
                    <w:topLinePunct w:val="0"/>
                    <w:autoSpaceDE/>
                    <w:autoSpaceDN/>
                    <w:bidi w:val="0"/>
                    <w:snapToGrid/>
                    <w:spacing w:line="360" w:lineRule="exact"/>
                    <w:ind w:left="0" w:firstLine="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加药间</w:t>
                  </w:r>
                </w:p>
              </w:tc>
              <w:tc>
                <w:tcPr>
                  <w:tcW w:w="750" w:type="pct"/>
                  <w:tcBorders>
                    <w:tl2br w:val="nil"/>
                    <w:tr2bl w:val="nil"/>
                  </w:tcBorders>
                  <w:vAlign w:val="center"/>
                </w:tcPr>
                <w:p w14:paraId="794512FA">
                  <w:pPr>
                    <w:keepNext w:val="0"/>
                    <w:keepLines w:val="0"/>
                    <w:pageBreakBefore w:val="0"/>
                    <w:widowControl/>
                    <w:kinsoku/>
                    <w:wordWrap/>
                    <w:overflowPunct/>
                    <w:topLinePunct w:val="0"/>
                    <w:autoSpaceDE/>
                    <w:autoSpaceDN/>
                    <w:bidi w:val="0"/>
                    <w:snapToGrid/>
                    <w:spacing w:line="360" w:lineRule="exact"/>
                    <w:ind w:left="0" w:firstLine="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外购</w:t>
                  </w:r>
                </w:p>
              </w:tc>
            </w:tr>
            <w:tr w14:paraId="3692C8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5" w:type="pct"/>
                  <w:tcBorders>
                    <w:tl2br w:val="nil"/>
                    <w:tr2bl w:val="nil"/>
                  </w:tcBorders>
                  <w:vAlign w:val="center"/>
                </w:tcPr>
                <w:p w14:paraId="5D83A800">
                  <w:pPr>
                    <w:keepNext w:val="0"/>
                    <w:keepLines w:val="0"/>
                    <w:pageBreakBefore w:val="0"/>
                    <w:widowControl/>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阻垢剂</w:t>
                  </w:r>
                </w:p>
              </w:tc>
              <w:tc>
                <w:tcPr>
                  <w:tcW w:w="1041" w:type="pct"/>
                  <w:tcBorders>
                    <w:tl2br w:val="nil"/>
                    <w:tr2bl w:val="nil"/>
                  </w:tcBorders>
                  <w:vAlign w:val="center"/>
                </w:tcPr>
                <w:p w14:paraId="7842B262">
                  <w:pPr>
                    <w:pStyle w:val="24"/>
                    <w:keepNext w:val="0"/>
                    <w:keepLines w:val="0"/>
                    <w:pageBreakBefore w:val="0"/>
                    <w:widowControl/>
                    <w:kinsoku/>
                    <w:wordWrap/>
                    <w:overflowPunct/>
                    <w:topLinePunct w:val="0"/>
                    <w:autoSpaceDE/>
                    <w:autoSpaceDN/>
                    <w:bidi w:val="0"/>
                    <w:snapToGrid/>
                    <w:spacing w:line="360" w:lineRule="exact"/>
                    <w:ind w:left="0" w:firstLine="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0.8</w:t>
                  </w:r>
                  <w:r>
                    <w:rPr>
                      <w:rFonts w:hint="default" w:ascii="Times New Roman" w:hAnsi="Times New Roman" w:cs="Times New Roman"/>
                      <w:color w:val="000000" w:themeColor="text1"/>
                      <w:sz w:val="21"/>
                      <w:szCs w:val="21"/>
                      <w14:textFill>
                        <w14:solidFill>
                          <w14:schemeClr w14:val="tx1"/>
                        </w14:solidFill>
                      </w14:textFill>
                    </w:rPr>
                    <w:t>t/a</w:t>
                  </w:r>
                </w:p>
              </w:tc>
              <w:tc>
                <w:tcPr>
                  <w:tcW w:w="1118" w:type="pct"/>
                  <w:tcBorders>
                    <w:tl2br w:val="nil"/>
                    <w:tr2bl w:val="nil"/>
                  </w:tcBorders>
                  <w:vAlign w:val="center"/>
                </w:tcPr>
                <w:p w14:paraId="0C20589F">
                  <w:pPr>
                    <w:pStyle w:val="24"/>
                    <w:keepNext w:val="0"/>
                    <w:keepLines w:val="0"/>
                    <w:pageBreakBefore w:val="0"/>
                    <w:widowControl/>
                    <w:kinsoku/>
                    <w:wordWrap/>
                    <w:overflowPunct/>
                    <w:topLinePunct w:val="0"/>
                    <w:autoSpaceDE/>
                    <w:autoSpaceDN/>
                    <w:bidi w:val="0"/>
                    <w:snapToGrid/>
                    <w:spacing w:line="360" w:lineRule="exact"/>
                    <w:ind w:left="0" w:firstLine="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袋装</w:t>
                  </w:r>
                </w:p>
              </w:tc>
              <w:tc>
                <w:tcPr>
                  <w:tcW w:w="1134" w:type="pct"/>
                  <w:tcBorders>
                    <w:tl2br w:val="nil"/>
                    <w:tr2bl w:val="nil"/>
                  </w:tcBorders>
                  <w:vAlign w:val="center"/>
                </w:tcPr>
                <w:p w14:paraId="14857360">
                  <w:pPr>
                    <w:keepNext w:val="0"/>
                    <w:keepLines w:val="0"/>
                    <w:pageBreakBefore w:val="0"/>
                    <w:widowControl/>
                    <w:kinsoku/>
                    <w:wordWrap/>
                    <w:overflowPunct/>
                    <w:topLinePunct w:val="0"/>
                    <w:autoSpaceDE/>
                    <w:autoSpaceDN/>
                    <w:bidi w:val="0"/>
                    <w:snapToGrid/>
                    <w:spacing w:line="360" w:lineRule="exact"/>
                    <w:ind w:left="0" w:firstLine="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加药间</w:t>
                  </w:r>
                </w:p>
              </w:tc>
              <w:tc>
                <w:tcPr>
                  <w:tcW w:w="750" w:type="pct"/>
                  <w:tcBorders>
                    <w:tl2br w:val="nil"/>
                    <w:tr2bl w:val="nil"/>
                  </w:tcBorders>
                  <w:vAlign w:val="center"/>
                </w:tcPr>
                <w:p w14:paraId="063DBFF6">
                  <w:pPr>
                    <w:keepNext w:val="0"/>
                    <w:keepLines w:val="0"/>
                    <w:pageBreakBefore w:val="0"/>
                    <w:widowControl/>
                    <w:kinsoku/>
                    <w:wordWrap/>
                    <w:overflowPunct/>
                    <w:topLinePunct w:val="0"/>
                    <w:autoSpaceDE/>
                    <w:autoSpaceDN/>
                    <w:bidi w:val="0"/>
                    <w:snapToGrid/>
                    <w:spacing w:line="360" w:lineRule="exact"/>
                    <w:ind w:left="0" w:firstLine="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外购</w:t>
                  </w:r>
                </w:p>
              </w:tc>
            </w:tr>
          </w:tbl>
          <w:p w14:paraId="314D8A5E">
            <w:pPr>
              <w:bidi w:val="0"/>
              <w:ind w:firstLine="2168" w:firstLineChars="900"/>
              <w:rPr>
                <w:rFonts w:hint="default" w:ascii="Times New Roman" w:hAnsi="Times New Roman" w:eastAsia="宋体" w:cs="Times New Roman"/>
                <w:b/>
                <w:bCs/>
                <w:color w:val="000000" w:themeColor="text1"/>
                <w:sz w:val="24"/>
                <w:szCs w:val="28"/>
                <w14:textFill>
                  <w14:solidFill>
                    <w14:schemeClr w14:val="tx1"/>
                  </w14:solidFill>
                </w14:textFill>
              </w:rPr>
            </w:pPr>
            <w:r>
              <w:rPr>
                <w:rFonts w:hint="default" w:ascii="Times New Roman" w:hAnsi="Times New Roman" w:eastAsia="宋体" w:cs="Times New Roman"/>
                <w:b/>
                <w:bCs/>
                <w:color w:val="000000" w:themeColor="text1"/>
                <w:sz w:val="24"/>
                <w:szCs w:val="28"/>
                <w:lang w:val="en-US" w:eastAsia="zh-CN"/>
                <w14:textFill>
                  <w14:solidFill>
                    <w14:schemeClr w14:val="tx1"/>
                  </w14:solidFill>
                </w14:textFill>
              </w:rPr>
              <w:t>表2-4</w:t>
            </w:r>
            <w:r>
              <w:rPr>
                <w:rFonts w:hint="default" w:ascii="Times New Roman" w:hAnsi="Times New Roman" w:eastAsia="宋体" w:cs="Times New Roman"/>
                <w:b/>
                <w:bCs/>
                <w:color w:val="000000" w:themeColor="text1"/>
                <w:sz w:val="24"/>
                <w:szCs w:val="28"/>
                <w14:textFill>
                  <w14:solidFill>
                    <w14:schemeClr w14:val="tx1"/>
                  </w14:solidFill>
                </w14:textFill>
              </w:rPr>
              <w:t xml:space="preserve">    主要原辅材料</w:t>
            </w:r>
            <w:r>
              <w:rPr>
                <w:rFonts w:hint="default" w:ascii="Times New Roman" w:hAnsi="Times New Roman" w:eastAsia="宋体" w:cs="Times New Roman"/>
                <w:b/>
                <w:bCs/>
                <w:color w:val="000000" w:themeColor="text1"/>
                <w:sz w:val="24"/>
                <w:szCs w:val="28"/>
                <w:lang w:val="en-US" w:eastAsia="zh-CN"/>
                <w14:textFill>
                  <w14:solidFill>
                    <w14:schemeClr w14:val="tx1"/>
                  </w14:solidFill>
                </w14:textFill>
              </w:rPr>
              <w:t>理化性质一览表</w:t>
            </w:r>
          </w:p>
          <w:tbl>
            <w:tblPr>
              <w:tblStyle w:val="2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22"/>
              <w:gridCol w:w="5701"/>
              <w:gridCol w:w="1959"/>
            </w:tblGrid>
            <w:tr w14:paraId="513788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7" w:type="pct"/>
                  <w:tcBorders>
                    <w:tl2br w:val="nil"/>
                    <w:tr2bl w:val="nil"/>
                  </w:tcBorders>
                  <w:vAlign w:val="center"/>
                </w:tcPr>
                <w:p w14:paraId="1F762336">
                  <w:pPr>
                    <w:pStyle w:val="24"/>
                    <w:keepNext w:val="0"/>
                    <w:keepLines w:val="0"/>
                    <w:pageBreakBefore w:val="0"/>
                    <w:widowControl/>
                    <w:kinsoku/>
                    <w:wordWrap/>
                    <w:overflowPunct/>
                    <w:topLinePunct w:val="0"/>
                    <w:autoSpaceDE/>
                    <w:autoSpaceDN/>
                    <w:bidi w:val="0"/>
                    <w:adjustRightInd w:val="0"/>
                    <w:snapToGrid/>
                    <w:spacing w:line="360" w:lineRule="exact"/>
                    <w:ind w:left="0" w:firstLine="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类别</w:t>
                  </w:r>
                </w:p>
              </w:tc>
              <w:tc>
                <w:tcPr>
                  <w:tcW w:w="3321" w:type="pct"/>
                  <w:tcBorders>
                    <w:tl2br w:val="nil"/>
                    <w:tr2bl w:val="nil"/>
                  </w:tcBorders>
                  <w:vAlign w:val="center"/>
                </w:tcPr>
                <w:p w14:paraId="3C7E8AAF">
                  <w:pPr>
                    <w:pStyle w:val="24"/>
                    <w:keepNext w:val="0"/>
                    <w:keepLines w:val="0"/>
                    <w:pageBreakBefore w:val="0"/>
                    <w:widowControl/>
                    <w:kinsoku/>
                    <w:wordWrap/>
                    <w:overflowPunct/>
                    <w:topLinePunct w:val="0"/>
                    <w:autoSpaceDE/>
                    <w:autoSpaceDN/>
                    <w:bidi w:val="0"/>
                    <w:adjustRightInd w:val="0"/>
                    <w:snapToGrid/>
                    <w:spacing w:line="360" w:lineRule="exact"/>
                    <w:ind w:left="0" w:firstLine="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理化性质</w:t>
                  </w:r>
                </w:p>
              </w:tc>
              <w:tc>
                <w:tcPr>
                  <w:tcW w:w="1141" w:type="pct"/>
                  <w:tcBorders>
                    <w:tl2br w:val="nil"/>
                    <w:tr2bl w:val="nil"/>
                  </w:tcBorders>
                  <w:vAlign w:val="center"/>
                </w:tcPr>
                <w:p w14:paraId="15DD8866">
                  <w:pPr>
                    <w:pStyle w:val="24"/>
                    <w:keepNext w:val="0"/>
                    <w:keepLines w:val="0"/>
                    <w:pageBreakBefore w:val="0"/>
                    <w:widowControl/>
                    <w:kinsoku/>
                    <w:wordWrap/>
                    <w:overflowPunct/>
                    <w:topLinePunct w:val="0"/>
                    <w:autoSpaceDE/>
                    <w:autoSpaceDN/>
                    <w:bidi w:val="0"/>
                    <w:adjustRightInd w:val="0"/>
                    <w:snapToGrid/>
                    <w:spacing w:line="360" w:lineRule="exact"/>
                    <w:ind w:left="0" w:firstLine="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功能作用</w:t>
                  </w:r>
                </w:p>
              </w:tc>
            </w:tr>
            <w:tr w14:paraId="294918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7" w:type="pct"/>
                  <w:tcBorders>
                    <w:tl2br w:val="nil"/>
                    <w:tr2bl w:val="nil"/>
                  </w:tcBorders>
                  <w:vAlign w:val="center"/>
                </w:tcPr>
                <w:p w14:paraId="5EEE6206">
                  <w:pPr>
                    <w:pStyle w:val="24"/>
                    <w:keepNext w:val="0"/>
                    <w:keepLines w:val="0"/>
                    <w:pageBreakBefore w:val="0"/>
                    <w:widowControl/>
                    <w:kinsoku/>
                    <w:wordWrap/>
                    <w:overflowPunct/>
                    <w:topLinePunct w:val="0"/>
                    <w:autoSpaceDE/>
                    <w:autoSpaceDN/>
                    <w:bidi w:val="0"/>
                    <w:adjustRightInd w:val="0"/>
                    <w:snapToGrid/>
                    <w:spacing w:line="360" w:lineRule="exact"/>
                    <w:ind w:lef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絮凝剂</w:t>
                  </w:r>
                </w:p>
              </w:tc>
              <w:tc>
                <w:tcPr>
                  <w:tcW w:w="3321" w:type="pct"/>
                  <w:tcBorders>
                    <w:tl2br w:val="nil"/>
                    <w:tr2bl w:val="nil"/>
                  </w:tcBorders>
                  <w:vAlign w:val="center"/>
                </w:tcPr>
                <w:p w14:paraId="1FBE34F7">
                  <w:pPr>
                    <w:keepNext w:val="0"/>
                    <w:keepLines w:val="0"/>
                    <w:pageBreakBefore w:val="0"/>
                    <w:widowControl/>
                    <w:kinsoku/>
                    <w:wordWrap/>
                    <w:overflowPunct/>
                    <w:topLinePunct w:val="0"/>
                    <w:autoSpaceDE/>
                    <w:autoSpaceDN/>
                    <w:bidi w:val="0"/>
                    <w:adjustRightInd w:val="0"/>
                    <w:snapToGrid w:val="0"/>
                    <w:spacing w:line="360" w:lineRule="exact"/>
                    <w:jc w:val="left"/>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聚合氯化铝</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无色或黄色树脂状固体</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是一种无机高分子混凝剂</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性状稳定</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易溶于水</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不可燃，具有一定的腐蚀性和刺激性</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吞咽可能有害，造成皮肤刺激，造成严重眼刺激</w:t>
                  </w:r>
                </w:p>
              </w:tc>
              <w:tc>
                <w:tcPr>
                  <w:tcW w:w="1141" w:type="pct"/>
                  <w:tcBorders>
                    <w:tl2br w:val="nil"/>
                    <w:tr2bl w:val="nil"/>
                  </w:tcBorders>
                  <w:vAlign w:val="center"/>
                </w:tcPr>
                <w:p w14:paraId="63BDB570">
                  <w:pPr>
                    <w:pStyle w:val="24"/>
                    <w:keepNext w:val="0"/>
                    <w:keepLines w:val="0"/>
                    <w:pageBreakBefore w:val="0"/>
                    <w:widowControl/>
                    <w:kinsoku/>
                    <w:wordWrap/>
                    <w:overflowPunct/>
                    <w:topLinePunct w:val="0"/>
                    <w:autoSpaceDE/>
                    <w:autoSpaceDN/>
                    <w:bidi w:val="0"/>
                    <w:adjustRightInd w:val="0"/>
                    <w:snapToGrid/>
                    <w:spacing w:line="360" w:lineRule="exact"/>
                    <w:ind w:left="0" w:leftChars="0" w:firstLine="0" w:firstLineChars="0"/>
                    <w:jc w:val="left"/>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水中污染物吸附、凝聚和沉淀</w:t>
                  </w:r>
                </w:p>
              </w:tc>
            </w:tr>
            <w:tr w14:paraId="0FCAC0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7" w:type="pct"/>
                  <w:tcBorders>
                    <w:tl2br w:val="nil"/>
                    <w:tr2bl w:val="nil"/>
                  </w:tcBorders>
                  <w:vAlign w:val="center"/>
                </w:tcPr>
                <w:p w14:paraId="1FF5CAB4">
                  <w:pPr>
                    <w:pStyle w:val="24"/>
                    <w:keepNext w:val="0"/>
                    <w:keepLines w:val="0"/>
                    <w:pageBreakBefore w:val="0"/>
                    <w:widowControl/>
                    <w:kinsoku/>
                    <w:wordWrap/>
                    <w:overflowPunct/>
                    <w:topLinePunct w:val="0"/>
                    <w:autoSpaceDE/>
                    <w:autoSpaceDN/>
                    <w:bidi w:val="0"/>
                    <w:adjustRightInd w:val="0"/>
                    <w:snapToGrid/>
                    <w:spacing w:line="360" w:lineRule="exact"/>
                    <w:ind w:left="0" w:firstLine="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助凝剂</w:t>
                  </w:r>
                </w:p>
              </w:tc>
              <w:tc>
                <w:tcPr>
                  <w:tcW w:w="3321" w:type="pct"/>
                  <w:tcBorders>
                    <w:tl2br w:val="nil"/>
                    <w:tr2bl w:val="nil"/>
                  </w:tcBorders>
                  <w:vAlign w:val="center"/>
                </w:tcPr>
                <w:p w14:paraId="7F0957BF">
                  <w:pPr>
                    <w:keepNext w:val="0"/>
                    <w:keepLines w:val="0"/>
                    <w:pageBreakBefore w:val="0"/>
                    <w:widowControl/>
                    <w:kinsoku/>
                    <w:wordWrap/>
                    <w:overflowPunct/>
                    <w:topLinePunct w:val="0"/>
                    <w:autoSpaceDE/>
                    <w:autoSpaceDN/>
                    <w:bidi w:val="0"/>
                    <w:adjustRightInd w:val="0"/>
                    <w:snapToGrid w:val="0"/>
                    <w:spacing w:line="360" w:lineRule="exact"/>
                    <w:jc w:val="left"/>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聚丙烯酰胺</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白色粒状固体，稀释后呈无色液体，无臭</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是由丙烯酰胺（AM）单体经自由基引发聚合而成的水溶性线性</w:t>
                  </w:r>
                  <w:r>
                    <w:rPr>
                      <w:rFonts w:hint="default" w:ascii="Times New Roman" w:hAnsi="Times New Roman" w:eastAsia="宋体" w:cs="Times New Roman"/>
                      <w:color w:val="000000" w:themeColor="text1"/>
                      <w:sz w:val="21"/>
                      <w:szCs w:val="21"/>
                      <w14:textFill>
                        <w14:solidFill>
                          <w14:schemeClr w14:val="tx1"/>
                        </w14:solidFill>
                      </w14:textFill>
                    </w:rPr>
                    <w:fldChar w:fldCharType="begin"/>
                  </w:r>
                  <w:r>
                    <w:rPr>
                      <w:rFonts w:hint="default" w:ascii="Times New Roman" w:hAnsi="Times New Roman" w:eastAsia="宋体" w:cs="Times New Roman"/>
                      <w:color w:val="000000" w:themeColor="text1"/>
                      <w:sz w:val="21"/>
                      <w:szCs w:val="21"/>
                      <w14:textFill>
                        <w14:solidFill>
                          <w14:schemeClr w14:val="tx1"/>
                        </w14:solidFill>
                      </w14:textFill>
                    </w:rPr>
                    <w:instrText xml:space="preserve"> HYPERLINK "https://baike.baidu.com/item/%E9%AB%98%E5%88%86%E5%AD%90%E8%81%9A%E5%90%88%E7%89%A9?fromModule=lemma_inlink" \t "https://baike.baidu.com/item/%E8%81%9A%E4%B8%99%E7%83%AF%E9%85%B0%E8%83%BA/_blank" </w:instrText>
                  </w:r>
                  <w:r>
                    <w:rPr>
                      <w:rFonts w:hint="default" w:ascii="Times New Roman" w:hAnsi="Times New Roman" w:eastAsia="宋体" w:cs="Times New Roman"/>
                      <w:color w:val="000000" w:themeColor="text1"/>
                      <w:sz w:val="21"/>
                      <w:szCs w:val="21"/>
                      <w14:textFill>
                        <w14:solidFill>
                          <w14:schemeClr w14:val="tx1"/>
                        </w14:solidFill>
                      </w14:textFill>
                    </w:rPr>
                    <w:fldChar w:fldCharType="separate"/>
                  </w:r>
                  <w:r>
                    <w:rPr>
                      <w:rFonts w:hint="default" w:ascii="Times New Roman" w:hAnsi="Times New Roman" w:eastAsia="宋体" w:cs="Times New Roman"/>
                      <w:color w:val="000000" w:themeColor="text1"/>
                      <w:sz w:val="21"/>
                      <w:szCs w:val="21"/>
                      <w14:textFill>
                        <w14:solidFill>
                          <w14:schemeClr w14:val="tx1"/>
                        </w14:solidFill>
                      </w14:textFill>
                    </w:rPr>
                    <w:t>高分子聚合物</w:t>
                  </w:r>
                  <w:r>
                    <w:rPr>
                      <w:rFonts w:hint="default" w:ascii="Times New Roman" w:hAnsi="Times New Roman" w:eastAsia="宋体" w:cs="Times New Roman"/>
                      <w:color w:val="000000" w:themeColor="text1"/>
                      <w:sz w:val="21"/>
                      <w:szCs w:val="21"/>
                      <w14:textFill>
                        <w14:solidFill>
                          <w14:schemeClr w14:val="tx1"/>
                        </w14:solidFill>
                      </w14:textFill>
                    </w:rPr>
                    <w:fldChar w:fldCharType="end"/>
                  </w:r>
                  <w:r>
                    <w:rPr>
                      <w:rFonts w:hint="default" w:ascii="Times New Roman" w:hAnsi="Times New Roman" w:eastAsia="宋体" w:cs="Times New Roman"/>
                      <w:color w:val="000000" w:themeColor="text1"/>
                      <w:sz w:val="21"/>
                      <w:szCs w:val="21"/>
                      <w14:textFill>
                        <w14:solidFill>
                          <w14:schemeClr w14:val="tx1"/>
                        </w14:solidFill>
                      </w14:textFill>
                    </w:rPr>
                    <w:t>，具有良好的絮凝性</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热稳定性良好</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能以任意比例溶于水</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产品食入后不会中毒，长期接触会有刺激性</w:t>
                  </w:r>
                </w:p>
              </w:tc>
              <w:tc>
                <w:tcPr>
                  <w:tcW w:w="1141" w:type="pct"/>
                  <w:tcBorders>
                    <w:tl2br w:val="nil"/>
                    <w:tr2bl w:val="nil"/>
                  </w:tcBorders>
                  <w:vAlign w:val="center"/>
                </w:tcPr>
                <w:p w14:paraId="6E685DA3">
                  <w:pPr>
                    <w:pStyle w:val="24"/>
                    <w:keepNext w:val="0"/>
                    <w:keepLines w:val="0"/>
                    <w:pageBreakBefore w:val="0"/>
                    <w:widowControl/>
                    <w:kinsoku/>
                    <w:wordWrap/>
                    <w:overflowPunct/>
                    <w:topLinePunct w:val="0"/>
                    <w:autoSpaceDE/>
                    <w:autoSpaceDN/>
                    <w:bidi w:val="0"/>
                    <w:adjustRightInd w:val="0"/>
                    <w:snapToGrid/>
                    <w:spacing w:line="360" w:lineRule="exact"/>
                    <w:ind w:left="0" w:leftChars="0" w:firstLine="0" w:firstLineChars="0"/>
                    <w:jc w:val="left"/>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悬浮颗粒的凝聚、澄清</w:t>
                  </w:r>
                </w:p>
              </w:tc>
            </w:tr>
            <w:tr w14:paraId="4B61E5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37" w:type="pct"/>
                  <w:tcBorders>
                    <w:tl2br w:val="nil"/>
                    <w:tr2bl w:val="nil"/>
                  </w:tcBorders>
                  <w:vAlign w:val="center"/>
                </w:tcPr>
                <w:p w14:paraId="6058A541">
                  <w:pPr>
                    <w:keepNext w:val="0"/>
                    <w:keepLines w:val="0"/>
                    <w:pageBreakBefore w:val="0"/>
                    <w:widowControl/>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杀菌剂</w:t>
                  </w:r>
                </w:p>
              </w:tc>
              <w:tc>
                <w:tcPr>
                  <w:tcW w:w="3321" w:type="pct"/>
                  <w:tcBorders>
                    <w:tl2br w:val="nil"/>
                    <w:tr2bl w:val="nil"/>
                  </w:tcBorders>
                  <w:vAlign w:val="center"/>
                </w:tcPr>
                <w:p w14:paraId="4518DD8C">
                  <w:pPr>
                    <w:pStyle w:val="24"/>
                    <w:keepNext w:val="0"/>
                    <w:keepLines w:val="0"/>
                    <w:pageBreakBefore w:val="0"/>
                    <w:widowControl/>
                    <w:kinsoku/>
                    <w:wordWrap/>
                    <w:overflowPunct/>
                    <w:topLinePunct w:val="0"/>
                    <w:autoSpaceDE/>
                    <w:autoSpaceDN/>
                    <w:bidi w:val="0"/>
                    <w:adjustRightInd w:val="0"/>
                    <w:snapToGrid/>
                    <w:spacing w:line="360" w:lineRule="exact"/>
                    <w:ind w:left="0" w:firstLine="0"/>
                    <w:jc w:val="lef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异噻唑啉酮类，浅黄色或橙色透明液体，是一种广谱、高效、低毒、非氧化性、环境友好型杀菌剂。与水混合后，有较强的腐蚀性，有刺激味，如接触皮肤及眼睛造成灼伤</w:t>
                  </w:r>
                </w:p>
              </w:tc>
              <w:tc>
                <w:tcPr>
                  <w:tcW w:w="1141" w:type="pct"/>
                  <w:tcBorders>
                    <w:tl2br w:val="nil"/>
                    <w:tr2bl w:val="nil"/>
                  </w:tcBorders>
                  <w:vAlign w:val="center"/>
                </w:tcPr>
                <w:p w14:paraId="7E6DCAAD">
                  <w:pPr>
                    <w:pStyle w:val="24"/>
                    <w:keepNext w:val="0"/>
                    <w:keepLines w:val="0"/>
                    <w:pageBreakBefore w:val="0"/>
                    <w:widowControl/>
                    <w:kinsoku/>
                    <w:wordWrap/>
                    <w:overflowPunct/>
                    <w:topLinePunct w:val="0"/>
                    <w:autoSpaceDE/>
                    <w:autoSpaceDN/>
                    <w:bidi w:val="0"/>
                    <w:adjustRightInd w:val="0"/>
                    <w:snapToGrid/>
                    <w:spacing w:line="360" w:lineRule="exact"/>
                    <w:ind w:left="0" w:leftChars="0" w:firstLine="0" w:firstLineChars="0"/>
                    <w:jc w:val="left"/>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抑制和杀灭细菌、真菌、藻类等</w:t>
                  </w:r>
                </w:p>
              </w:tc>
            </w:tr>
            <w:tr w14:paraId="3B35DE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7" w:type="pct"/>
                  <w:tcBorders>
                    <w:tl2br w:val="nil"/>
                    <w:tr2bl w:val="nil"/>
                  </w:tcBorders>
                  <w:vAlign w:val="center"/>
                </w:tcPr>
                <w:p w14:paraId="4930B5BE">
                  <w:pPr>
                    <w:keepNext w:val="0"/>
                    <w:keepLines w:val="0"/>
                    <w:pageBreakBefore w:val="0"/>
                    <w:widowControl/>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阻垢剂</w:t>
                  </w:r>
                </w:p>
              </w:tc>
              <w:tc>
                <w:tcPr>
                  <w:tcW w:w="3321" w:type="pct"/>
                  <w:tcBorders>
                    <w:tl2br w:val="nil"/>
                    <w:tr2bl w:val="nil"/>
                  </w:tcBorders>
                  <w:vAlign w:val="center"/>
                </w:tcPr>
                <w:p w14:paraId="78E11CBF">
                  <w:pPr>
                    <w:keepNext w:val="0"/>
                    <w:keepLines w:val="0"/>
                    <w:pageBreakBefore w:val="0"/>
                    <w:widowControl/>
                    <w:kinsoku/>
                    <w:wordWrap/>
                    <w:overflowPunct/>
                    <w:topLinePunct w:val="0"/>
                    <w:autoSpaceDE/>
                    <w:autoSpaceDN/>
                    <w:bidi w:val="0"/>
                    <w:adjustRightInd w:val="0"/>
                    <w:snapToGrid w:val="0"/>
                    <w:spacing w:line="360" w:lineRule="exact"/>
                    <w:jc w:val="left"/>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乙二胺四甲叉膦酸水合物，常温下为白色结晶性粉末，化学稳定性与热稳定性较好，无毒，对水稍微有危害，不要让未</w:t>
                  </w:r>
                </w:p>
                <w:p w14:paraId="27543247">
                  <w:pPr>
                    <w:keepNext w:val="0"/>
                    <w:keepLines w:val="0"/>
                    <w:pageBreakBefore w:val="0"/>
                    <w:widowControl/>
                    <w:kinsoku/>
                    <w:wordWrap/>
                    <w:overflowPunct/>
                    <w:topLinePunct w:val="0"/>
                    <w:autoSpaceDE/>
                    <w:autoSpaceDN/>
                    <w:bidi w:val="0"/>
                    <w:adjustRightInd w:val="0"/>
                    <w:snapToGrid w:val="0"/>
                    <w:spacing w:line="360" w:lineRule="exact"/>
                    <w:jc w:val="lef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稀释或大量的产品接触地下水、水道或者污水系统</w:t>
                  </w:r>
                </w:p>
              </w:tc>
              <w:tc>
                <w:tcPr>
                  <w:tcW w:w="1141" w:type="pct"/>
                  <w:tcBorders>
                    <w:tl2br w:val="nil"/>
                    <w:tr2bl w:val="nil"/>
                  </w:tcBorders>
                  <w:vAlign w:val="center"/>
                </w:tcPr>
                <w:p w14:paraId="41EA9580">
                  <w:pPr>
                    <w:pStyle w:val="24"/>
                    <w:keepNext w:val="0"/>
                    <w:keepLines w:val="0"/>
                    <w:pageBreakBefore w:val="0"/>
                    <w:widowControl/>
                    <w:kinsoku/>
                    <w:wordWrap/>
                    <w:overflowPunct/>
                    <w:topLinePunct w:val="0"/>
                    <w:autoSpaceDE/>
                    <w:autoSpaceDN/>
                    <w:bidi w:val="0"/>
                    <w:adjustRightInd w:val="0"/>
                    <w:snapToGrid/>
                    <w:spacing w:line="360" w:lineRule="exact"/>
                    <w:ind w:left="0" w:leftChars="0" w:firstLine="0"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去垢和阻止水垢的形成</w:t>
                  </w:r>
                </w:p>
              </w:tc>
            </w:tr>
          </w:tbl>
          <w:p w14:paraId="38570183">
            <w:pPr>
              <w:widowControl w:val="0"/>
              <w:tabs>
                <w:tab w:val="left" w:pos="3870"/>
              </w:tabs>
              <w:adjustRightInd w:val="0"/>
              <w:spacing w:line="360" w:lineRule="auto"/>
              <w:ind w:firstLine="482" w:firstLineChars="200"/>
              <w:jc w:val="both"/>
              <w:rPr>
                <w:rFonts w:hint="eastAsia" w:ascii="宋体" w:hAnsi="宋体" w:eastAsia="宋体" w:cs="宋体"/>
                <w:b/>
                <w:color w:val="000000" w:themeColor="text1"/>
                <w:sz w:val="24"/>
                <w:szCs w:val="20"/>
                <w:lang w:val="en-US" w:eastAsia="zh-CN"/>
                <w14:textFill>
                  <w14:solidFill>
                    <w14:schemeClr w14:val="tx1"/>
                  </w14:solidFill>
                </w14:textFill>
              </w:rPr>
            </w:pPr>
            <w:r>
              <w:rPr>
                <w:rFonts w:hint="eastAsia" w:ascii="宋体" w:hAnsi="宋体" w:cs="宋体"/>
                <w:b/>
                <w:color w:val="000000" w:themeColor="text1"/>
                <w:sz w:val="24"/>
                <w:szCs w:val="20"/>
                <w:lang w:val="en-US" w:eastAsia="zh-CN"/>
                <w14:textFill>
                  <w14:solidFill>
                    <w14:schemeClr w14:val="tx1"/>
                  </w14:solidFill>
                </w14:textFill>
              </w:rPr>
              <w:t>6</w:t>
            </w:r>
            <w:r>
              <w:rPr>
                <w:rFonts w:ascii="宋体" w:hAnsi="宋体" w:cs="宋体"/>
                <w:b/>
                <w:color w:val="000000" w:themeColor="text1"/>
                <w:sz w:val="24"/>
                <w:szCs w:val="20"/>
                <w14:textFill>
                  <w14:solidFill>
                    <w14:schemeClr w14:val="tx1"/>
                  </w14:solidFill>
                </w14:textFill>
              </w:rPr>
              <w:t>、</w:t>
            </w:r>
            <w:r>
              <w:rPr>
                <w:rFonts w:hint="eastAsia" w:ascii="宋体" w:hAnsi="宋体" w:cs="宋体"/>
                <w:b/>
                <w:color w:val="000000" w:themeColor="text1"/>
                <w:sz w:val="24"/>
                <w:szCs w:val="20"/>
                <w:lang w:val="en-US" w:eastAsia="zh-CN"/>
                <w14:textFill>
                  <w14:solidFill>
                    <w14:schemeClr w14:val="tx1"/>
                  </w14:solidFill>
                </w14:textFill>
              </w:rPr>
              <w:t>注水方案</w:t>
            </w:r>
          </w:p>
          <w:p w14:paraId="37C72834">
            <w:pPr>
              <w:tabs>
                <w:tab w:val="left" w:pos="4536"/>
              </w:tabs>
              <w:spacing w:line="360" w:lineRule="auto"/>
              <w:ind w:firstLine="480" w:firstLineChars="200"/>
              <w:rPr>
                <w:rFonts w:hint="default" w:ascii="宋体" w:hAnsi="宋体" w:eastAsia="宋体" w:cs="宋体"/>
                <w:color w:val="000000" w:themeColor="text1"/>
                <w:sz w:val="24"/>
                <w:lang w:val="en-US" w:eastAsia="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r>
              <w:rPr>
                <w:rFonts w:hint="eastAsia" w:ascii="宋体" w:hAnsi="宋体" w:cs="宋体"/>
                <w:color w:val="000000" w:themeColor="text1"/>
                <w:sz w:val="24"/>
                <w:lang w:val="en-US" w:eastAsia="zh-CN"/>
                <w14:textFill>
                  <w14:solidFill>
                    <w14:schemeClr w14:val="tx1"/>
                  </w14:solidFill>
                </w14:textFill>
              </w:rPr>
              <w:t>采出水</w:t>
            </w:r>
            <w:r>
              <w:rPr>
                <w:rFonts w:hint="eastAsia" w:ascii="宋体" w:hAnsi="宋体" w:cs="宋体"/>
                <w:color w:val="000000" w:themeColor="text1"/>
                <w:sz w:val="24"/>
                <w14:textFill>
                  <w14:solidFill>
                    <w14:schemeClr w14:val="tx1"/>
                  </w14:solidFill>
                </w14:textFill>
              </w:rPr>
              <w:t>来源</w:t>
            </w:r>
            <w:r>
              <w:rPr>
                <w:rFonts w:hint="eastAsia" w:ascii="宋体" w:hAnsi="宋体" w:cs="宋体"/>
                <w:color w:val="000000" w:themeColor="text1"/>
                <w:sz w:val="24"/>
                <w:lang w:val="en-US" w:eastAsia="zh-CN"/>
                <w14:textFill>
                  <w14:solidFill>
                    <w14:schemeClr w14:val="tx1"/>
                  </w14:solidFill>
                </w14:textFill>
              </w:rPr>
              <w:t>及可行性</w:t>
            </w:r>
          </w:p>
          <w:p w14:paraId="121DD4F5">
            <w:pPr>
              <w:spacing w:line="360" w:lineRule="auto"/>
              <w:ind w:firstLine="480" w:firstLineChars="200"/>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w:t>
            </w:r>
            <w:r>
              <w:rPr>
                <w:rFonts w:hint="eastAsia" w:ascii="Times New Roman" w:hAnsi="Times New Roman" w:cs="Times New Roman"/>
                <w:color w:val="000000" w:themeColor="text1"/>
                <w:sz w:val="24"/>
                <w:szCs w:val="24"/>
                <w:lang w:val="en-US" w:eastAsia="zh-CN"/>
                <w14:textFill>
                  <w14:solidFill>
                    <w14:schemeClr w14:val="tx1"/>
                  </w14:solidFill>
                </w14:textFill>
              </w:rPr>
              <w:t>采出水</w:t>
            </w:r>
            <w:r>
              <w:rPr>
                <w:rFonts w:hint="default" w:ascii="Times New Roman" w:hAnsi="Times New Roman" w:cs="Times New Roman"/>
                <w:color w:val="000000" w:themeColor="text1"/>
                <w:sz w:val="24"/>
                <w:szCs w:val="24"/>
                <w:lang w:val="en-US" w:eastAsia="zh-CN"/>
                <w14:textFill>
                  <w14:solidFill>
                    <w14:schemeClr w14:val="tx1"/>
                  </w14:solidFill>
                </w14:textFill>
              </w:rPr>
              <w:t>水源</w:t>
            </w:r>
            <w:r>
              <w:rPr>
                <w:rFonts w:hint="eastAsia" w:ascii="Times New Roman" w:hAnsi="Times New Roman" w:cs="Times New Roman"/>
                <w:color w:val="000000" w:themeColor="text1"/>
                <w:sz w:val="24"/>
                <w:szCs w:val="24"/>
                <w:lang w:val="en-US" w:eastAsia="zh-CN"/>
                <w14:textFill>
                  <w14:solidFill>
                    <w14:schemeClr w14:val="tx1"/>
                  </w14:solidFill>
                </w14:textFill>
              </w:rPr>
              <w:t>为中探49区块分散井场</w:t>
            </w:r>
            <w:r>
              <w:rPr>
                <w:rFonts w:hint="default" w:ascii="Times New Roman" w:hAnsi="Times New Roman" w:cs="Times New Roman"/>
                <w:color w:val="000000" w:themeColor="text1"/>
                <w:sz w:val="24"/>
                <w:szCs w:val="24"/>
                <w:lang w:val="en-US" w:eastAsia="zh-CN"/>
                <w14:textFill>
                  <w14:solidFill>
                    <w14:schemeClr w14:val="tx1"/>
                  </w14:solidFill>
                </w14:textFill>
              </w:rPr>
              <w:t>延9层采出水，</w:t>
            </w:r>
            <w:r>
              <w:rPr>
                <w:rFonts w:hint="default" w:ascii="Times New Roman" w:hAnsi="Times New Roman" w:eastAsia="宋体" w:cs="Times New Roman"/>
                <w:color w:val="000000" w:themeColor="text1"/>
                <w:sz w:val="24"/>
                <w:szCs w:val="24"/>
                <w14:textFill>
                  <w14:solidFill>
                    <w14:schemeClr w14:val="tx1"/>
                  </w14:solidFill>
                </w14:textFill>
              </w:rPr>
              <w:t>目前</w:t>
            </w:r>
            <w:r>
              <w:rPr>
                <w:rFonts w:hint="eastAsia" w:ascii="Times New Roman" w:hAnsi="Times New Roman" w:cs="Times New Roman"/>
                <w:color w:val="000000" w:themeColor="text1"/>
                <w:sz w:val="24"/>
                <w:szCs w:val="24"/>
                <w:lang w:val="en-US" w:eastAsia="zh-CN"/>
                <w14:textFill>
                  <w14:solidFill>
                    <w14:schemeClr w14:val="tx1"/>
                  </w14:solidFill>
                </w14:textFill>
              </w:rPr>
              <w:t>总</w:t>
            </w:r>
            <w:r>
              <w:rPr>
                <w:rFonts w:hint="default" w:ascii="Times New Roman" w:hAnsi="Times New Roman" w:eastAsia="宋体" w:cs="Times New Roman"/>
                <w:color w:val="000000" w:themeColor="text1"/>
                <w:sz w:val="24"/>
                <w:szCs w:val="24"/>
                <w14:textFill>
                  <w14:solidFill>
                    <w14:schemeClr w14:val="tx1"/>
                  </w14:solidFill>
                </w14:textFill>
              </w:rPr>
              <w:t>采出水量为</w:t>
            </w:r>
            <w:r>
              <w:rPr>
                <w:rFonts w:hint="default" w:ascii="Times New Roman" w:hAnsi="Times New Roman" w:cs="Times New Roman"/>
                <w:color w:val="000000" w:themeColor="text1"/>
                <w:sz w:val="24"/>
                <w:szCs w:val="24"/>
                <w:lang w:val="en-US" w:eastAsia="zh-CN"/>
                <w14:textFill>
                  <w14:solidFill>
                    <w14:schemeClr w14:val="tx1"/>
                  </w14:solidFill>
                </w14:textFill>
              </w:rPr>
              <w:t>73.41</w:t>
            </w:r>
            <w:r>
              <w:rPr>
                <w:rFonts w:hint="default" w:ascii="Times New Roman" w:hAnsi="Times New Roman" w:eastAsia="宋体" w:cs="Times New Roman"/>
                <w:color w:val="000000" w:themeColor="text1"/>
                <w:sz w:val="24"/>
                <w:szCs w:val="24"/>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/d，预计后期总采出水量</w:t>
            </w:r>
            <w:r>
              <w:rPr>
                <w:rFonts w:hint="default" w:ascii="Times New Roman" w:hAnsi="Times New Roman" w:cs="Times New Roman"/>
                <w:color w:val="000000" w:themeColor="text1"/>
                <w:sz w:val="24"/>
                <w:szCs w:val="24"/>
                <w:lang w:val="en-US" w:eastAsia="zh-CN"/>
                <w14:textFill>
                  <w14:solidFill>
                    <w14:schemeClr w14:val="tx1"/>
                  </w14:solidFill>
                </w14:textFill>
              </w:rPr>
              <w:t>102.72</w:t>
            </w:r>
            <w:r>
              <w:rPr>
                <w:rFonts w:hint="default" w:ascii="Times New Roman" w:hAnsi="Times New Roman" w:eastAsia="宋体" w:cs="Times New Roman"/>
                <w:color w:val="000000" w:themeColor="text1"/>
                <w:sz w:val="24"/>
                <w:szCs w:val="24"/>
                <w14:textFill>
                  <w14:solidFill>
                    <w14:schemeClr w14:val="tx1"/>
                  </w14:solidFill>
                </w14:textFill>
              </w:rPr>
              <w:t>m</w:t>
            </w:r>
            <w:r>
              <w:rPr>
                <w:rFonts w:hint="default" w:ascii="Times New Roman" w:hAnsi="Times New Roman"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/d</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为后期水处理留出一定余量</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中探49撬装站</w:t>
            </w:r>
            <w:r>
              <w:rPr>
                <w:rFonts w:hint="default" w:ascii="Times New Roman" w:hAnsi="Times New Roman" w:eastAsia="宋体" w:cs="Times New Roman"/>
                <w:color w:val="000000" w:themeColor="text1"/>
                <w:sz w:val="24"/>
                <w:szCs w:val="24"/>
                <w14:textFill>
                  <w14:solidFill>
                    <w14:schemeClr w14:val="tx1"/>
                  </w14:solidFill>
                </w14:textFill>
              </w:rPr>
              <w:t>设计</w:t>
            </w:r>
            <w:r>
              <w:rPr>
                <w:rFonts w:hint="default" w:ascii="Times New Roman" w:hAnsi="Times New Roman" w:cs="Times New Roman"/>
                <w:color w:val="000000" w:themeColor="text1"/>
                <w:sz w:val="24"/>
                <w:szCs w:val="24"/>
                <w:lang w:val="en-US" w:eastAsia="zh-CN"/>
                <w14:textFill>
                  <w14:solidFill>
                    <w14:schemeClr w14:val="tx1"/>
                  </w14:solidFill>
                </w14:textFill>
              </w:rPr>
              <w:t>处理</w:t>
            </w:r>
            <w:r>
              <w:rPr>
                <w:rFonts w:hint="default" w:ascii="Times New Roman" w:hAnsi="Times New Roman" w:eastAsia="宋体" w:cs="Times New Roman"/>
                <w:color w:val="000000" w:themeColor="text1"/>
                <w:sz w:val="24"/>
                <w:szCs w:val="24"/>
                <w14:textFill>
                  <w14:solidFill>
                    <w14:schemeClr w14:val="tx1"/>
                  </w14:solidFill>
                </w14:textFill>
              </w:rPr>
              <w:t>规模为</w:t>
            </w:r>
            <w:r>
              <w:rPr>
                <w:rFonts w:hint="eastAsia" w:ascii="Times New Roman" w:hAnsi="Times New Roman" w:cs="Times New Roman"/>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00m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/d</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该区延9油层地层水类型主要为NaHCO</w:t>
            </w:r>
            <w:r>
              <w:rPr>
                <w:rFonts w:hint="default" w:ascii="Times New Roman" w:hAnsi="Times New Roman" w:eastAsia="宋体" w:cs="Times New Roman"/>
                <w:color w:val="000000" w:themeColor="text1"/>
                <w:sz w:val="24"/>
                <w:szCs w:val="24"/>
                <w:vertAlign w:val="sub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水型，总矿化度6250-41848mg/L，平均19256mg/L</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项目采出水水质指标为悬浮物含量</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4</w:t>
            </w:r>
            <w:r>
              <w:rPr>
                <w:rFonts w:hint="default" w:ascii="Times New Roman" w:hAnsi="Times New Roman" w:cs="Times New Roman"/>
                <w:color w:val="000000" w:themeColor="text1"/>
                <w:sz w:val="24"/>
                <w:szCs w:val="24"/>
                <w:lang w:eastAsia="zh-CN"/>
                <w14:textFill>
                  <w14:solidFill>
                    <w14:schemeClr w14:val="tx1"/>
                  </w14:solidFill>
                </w14:textFill>
              </w:rPr>
              <w:t>00mg/L、</w:t>
            </w:r>
            <w:r>
              <w:rPr>
                <w:rFonts w:hint="default" w:ascii="Times New Roman" w:hAnsi="Times New Roman" w:cs="Times New Roman"/>
                <w:color w:val="000000" w:themeColor="text1"/>
                <w:sz w:val="24"/>
                <w:szCs w:val="24"/>
                <w:lang w:val="en-US" w:eastAsia="zh-CN"/>
                <w14:textFill>
                  <w14:solidFill>
                    <w14:schemeClr w14:val="tx1"/>
                  </w14:solidFill>
                </w14:textFill>
              </w:rPr>
              <w:t>含油量</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300</w:t>
            </w:r>
            <w:r>
              <w:rPr>
                <w:rFonts w:hint="default" w:ascii="Times New Roman" w:hAnsi="Times New Roman" w:cs="Times New Roman"/>
                <w:color w:val="000000" w:themeColor="text1"/>
                <w:sz w:val="24"/>
                <w:szCs w:val="24"/>
                <w:lang w:eastAsia="zh-CN"/>
                <w14:textFill>
                  <w14:solidFill>
                    <w14:schemeClr w14:val="tx1"/>
                  </w14:solidFill>
                </w14:textFill>
              </w:rPr>
              <w:t>mg/L，</w:t>
            </w:r>
            <w:r>
              <w:rPr>
                <w:rFonts w:hint="default" w:ascii="Times New Roman" w:hAnsi="Times New Roman" w:cs="Times New Roman"/>
                <w:color w:val="000000" w:themeColor="text1"/>
                <w:sz w:val="24"/>
                <w:szCs w:val="24"/>
                <w:lang w:val="en-US" w:eastAsia="zh-CN"/>
                <w14:textFill>
                  <w14:solidFill>
                    <w14:schemeClr w14:val="tx1"/>
                  </w14:solidFill>
                </w14:textFill>
              </w:rPr>
              <w:t>设计处理后水质指标为悬浮物含量</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15</w:t>
            </w:r>
            <w:r>
              <w:rPr>
                <w:rFonts w:hint="default" w:ascii="Times New Roman" w:hAnsi="Times New Roman" w:cs="Times New Roman"/>
                <w:color w:val="000000" w:themeColor="text1"/>
                <w:sz w:val="24"/>
                <w:szCs w:val="24"/>
                <w:lang w:eastAsia="zh-CN"/>
                <w14:textFill>
                  <w14:solidFill>
                    <w14:schemeClr w14:val="tx1"/>
                  </w14:solidFill>
                </w14:textFill>
              </w:rPr>
              <w:t>mg/L、</w:t>
            </w:r>
            <w:r>
              <w:rPr>
                <w:rFonts w:hint="default" w:ascii="Times New Roman" w:hAnsi="Times New Roman" w:cs="Times New Roman"/>
                <w:color w:val="000000" w:themeColor="text1"/>
                <w:sz w:val="24"/>
                <w:szCs w:val="24"/>
                <w:lang w:val="en-US" w:eastAsia="zh-CN"/>
                <w14:textFill>
                  <w14:solidFill>
                    <w14:schemeClr w14:val="tx1"/>
                  </w14:solidFill>
                </w14:textFill>
              </w:rPr>
              <w:t>含油量</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10</w:t>
            </w:r>
            <w:r>
              <w:rPr>
                <w:rFonts w:hint="default" w:ascii="Times New Roman" w:hAnsi="Times New Roman" w:cs="Times New Roman"/>
                <w:color w:val="000000" w:themeColor="text1"/>
                <w:sz w:val="24"/>
                <w:szCs w:val="24"/>
                <w:lang w:eastAsia="zh-CN"/>
                <w14:textFill>
                  <w14:solidFill>
                    <w14:schemeClr w14:val="tx1"/>
                  </w14:solidFill>
                </w14:textFill>
              </w:rPr>
              <w:t>mg/L，</w:t>
            </w:r>
            <w:r>
              <w:rPr>
                <w:rFonts w:hint="default" w:ascii="Times New Roman" w:hAnsi="Times New Roman" w:cs="Times New Roman"/>
                <w:color w:val="000000" w:themeColor="text1"/>
                <w:sz w:val="24"/>
                <w:szCs w:val="24"/>
                <w:lang w:val="en-US" w:eastAsia="zh-CN"/>
                <w14:textFill>
                  <w14:solidFill>
                    <w14:schemeClr w14:val="tx1"/>
                  </w14:solidFill>
                </w14:textFill>
              </w:rPr>
              <w:t>处理后水质满足《碎屑岩油藏注水水质指标技术要求及分析方法》（SY/T5329-2022）Ⅱ级标准。</w:t>
            </w:r>
          </w:p>
          <w:p w14:paraId="593DE251">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color w:val="000000" w:themeColor="text1"/>
                <w:lang w:val="en-US"/>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区域</w:t>
            </w:r>
            <w:r>
              <w:rPr>
                <w:rFonts w:hint="default" w:ascii="Times New Roman" w:hAnsi="Times New Roman" w:eastAsia="宋体" w:cs="Times New Roman"/>
                <w:color w:val="000000" w:themeColor="text1"/>
                <w:sz w:val="24"/>
                <w:szCs w:val="24"/>
                <w14:textFill>
                  <w14:solidFill>
                    <w14:schemeClr w14:val="tx1"/>
                  </w14:solidFill>
                </w14:textFill>
              </w:rPr>
              <w:t>开发层位为延9层，下辖</w:t>
            </w:r>
            <w:r>
              <w:rPr>
                <w:rFonts w:hint="default" w:ascii="Times New Roman" w:hAnsi="Times New Roman" w:cs="Times New Roman"/>
                <w:color w:val="000000" w:themeColor="text1"/>
                <w:sz w:val="24"/>
                <w:szCs w:val="24"/>
                <w:lang w:val="en-US" w:eastAsia="zh-CN"/>
                <w14:textFill>
                  <w14:solidFill>
                    <w14:schemeClr w14:val="tx1"/>
                  </w14:solidFill>
                </w14:textFill>
              </w:rPr>
              <w:t>8个井场，分别为</w:t>
            </w:r>
            <w:r>
              <w:rPr>
                <w:rFonts w:hint="default" w:ascii="Times New Roman" w:hAnsi="Times New Roman" w:eastAsia="宋体" w:cs="Times New Roman"/>
                <w:color w:val="000000" w:themeColor="text1"/>
                <w:sz w:val="24"/>
                <w:szCs w:val="24"/>
                <w14:textFill>
                  <w14:solidFill>
                    <w14:schemeClr w14:val="tx1"/>
                  </w14:solidFill>
                </w14:textFill>
              </w:rPr>
              <w:t>中</w:t>
            </w:r>
            <w:r>
              <w:rPr>
                <w:rFonts w:hint="default" w:ascii="Times New Roman" w:hAnsi="Times New Roman" w:cs="Times New Roman"/>
                <w:color w:val="000000" w:themeColor="text1"/>
                <w:sz w:val="24"/>
                <w:szCs w:val="24"/>
                <w:lang w:val="en-US" w:eastAsia="zh-CN"/>
                <w14:textFill>
                  <w14:solidFill>
                    <w14:schemeClr w14:val="tx1"/>
                  </w14:solidFill>
                </w14:textFill>
              </w:rPr>
              <w:t>316</w:t>
            </w:r>
            <w:r>
              <w:rPr>
                <w:rFonts w:hint="default" w:ascii="Times New Roman" w:hAnsi="Times New Roman" w:eastAsia="宋体" w:cs="Times New Roman"/>
                <w:color w:val="000000" w:themeColor="text1"/>
                <w:sz w:val="24"/>
                <w:szCs w:val="24"/>
                <w14:textFill>
                  <w14:solidFill>
                    <w14:schemeClr w14:val="tx1"/>
                  </w14:solidFill>
                </w14:textFill>
              </w:rPr>
              <w:t>井场、中</w:t>
            </w:r>
            <w:r>
              <w:rPr>
                <w:rFonts w:hint="default" w:ascii="Times New Roman" w:hAnsi="Times New Roman" w:cs="Times New Roman"/>
                <w:color w:val="000000" w:themeColor="text1"/>
                <w:sz w:val="24"/>
                <w:szCs w:val="24"/>
                <w:lang w:val="en-US" w:eastAsia="zh-CN"/>
                <w14:textFill>
                  <w14:solidFill>
                    <w14:schemeClr w14:val="tx1"/>
                  </w14:solidFill>
                </w14:textFill>
              </w:rPr>
              <w:t>131</w:t>
            </w:r>
            <w:r>
              <w:rPr>
                <w:rFonts w:hint="default" w:ascii="Times New Roman" w:hAnsi="Times New Roman" w:eastAsia="宋体" w:cs="Times New Roman"/>
                <w:color w:val="000000" w:themeColor="text1"/>
                <w:sz w:val="24"/>
                <w:szCs w:val="24"/>
                <w14:textFill>
                  <w14:solidFill>
                    <w14:schemeClr w14:val="tx1"/>
                  </w14:solidFill>
                </w14:textFill>
              </w:rPr>
              <w:t>井场、中</w:t>
            </w:r>
            <w:r>
              <w:rPr>
                <w:rFonts w:hint="default" w:ascii="Times New Roman" w:hAnsi="Times New Roman" w:cs="Times New Roman"/>
                <w:color w:val="000000" w:themeColor="text1"/>
                <w:sz w:val="24"/>
                <w:szCs w:val="24"/>
                <w:lang w:val="en-US" w:eastAsia="zh-CN"/>
                <w14:textFill>
                  <w14:solidFill>
                    <w14:schemeClr w14:val="tx1"/>
                  </w14:solidFill>
                </w14:textFill>
              </w:rPr>
              <w:t>171</w:t>
            </w:r>
            <w:r>
              <w:rPr>
                <w:rFonts w:hint="default" w:ascii="Times New Roman" w:hAnsi="Times New Roman" w:eastAsia="宋体" w:cs="Times New Roman"/>
                <w:color w:val="000000" w:themeColor="text1"/>
                <w:sz w:val="24"/>
                <w:szCs w:val="24"/>
                <w14:textFill>
                  <w14:solidFill>
                    <w14:schemeClr w14:val="tx1"/>
                  </w14:solidFill>
                </w14:textFill>
              </w:rPr>
              <w:t>井场、中</w:t>
            </w:r>
            <w:r>
              <w:rPr>
                <w:rFonts w:hint="default" w:ascii="Times New Roman" w:hAnsi="Times New Roman" w:cs="Times New Roman"/>
                <w:color w:val="000000" w:themeColor="text1"/>
                <w:sz w:val="24"/>
                <w:szCs w:val="24"/>
                <w:lang w:val="en-US" w:eastAsia="zh-CN"/>
                <w14:textFill>
                  <w14:solidFill>
                    <w14:schemeClr w14:val="tx1"/>
                  </w14:solidFill>
                </w14:textFill>
              </w:rPr>
              <w:t>182</w:t>
            </w:r>
            <w:r>
              <w:rPr>
                <w:rFonts w:hint="default" w:ascii="Times New Roman" w:hAnsi="Times New Roman" w:eastAsia="宋体" w:cs="Times New Roman"/>
                <w:color w:val="000000" w:themeColor="text1"/>
                <w:sz w:val="24"/>
                <w:szCs w:val="24"/>
                <w14:textFill>
                  <w14:solidFill>
                    <w14:schemeClr w14:val="tx1"/>
                  </w14:solidFill>
                </w14:textFill>
              </w:rPr>
              <w:t>井场、中</w:t>
            </w:r>
            <w:r>
              <w:rPr>
                <w:rFonts w:hint="default" w:ascii="Times New Roman" w:hAnsi="Times New Roman" w:cs="Times New Roman"/>
                <w:color w:val="000000" w:themeColor="text1"/>
                <w:sz w:val="24"/>
                <w:szCs w:val="24"/>
                <w:lang w:val="en-US" w:eastAsia="zh-CN"/>
                <w14:textFill>
                  <w14:solidFill>
                    <w14:schemeClr w14:val="tx1"/>
                  </w14:solidFill>
                </w14:textFill>
              </w:rPr>
              <w:t>317</w:t>
            </w:r>
            <w:r>
              <w:rPr>
                <w:rFonts w:hint="default" w:ascii="Times New Roman" w:hAnsi="Times New Roman" w:eastAsia="宋体" w:cs="Times New Roman"/>
                <w:color w:val="000000" w:themeColor="text1"/>
                <w:sz w:val="24"/>
                <w:szCs w:val="24"/>
                <w14:textFill>
                  <w14:solidFill>
                    <w14:schemeClr w14:val="tx1"/>
                  </w14:solidFill>
                </w14:textFill>
              </w:rPr>
              <w:t>井场、中</w:t>
            </w:r>
            <w:r>
              <w:rPr>
                <w:rFonts w:hint="default" w:ascii="Times New Roman" w:hAnsi="Times New Roman" w:cs="Times New Roman"/>
                <w:color w:val="000000" w:themeColor="text1"/>
                <w:sz w:val="24"/>
                <w:szCs w:val="24"/>
                <w:lang w:val="en-US" w:eastAsia="zh-CN"/>
                <w14:textFill>
                  <w14:solidFill>
                    <w14:schemeClr w14:val="tx1"/>
                  </w14:solidFill>
                </w14:textFill>
              </w:rPr>
              <w:t>318</w:t>
            </w:r>
            <w:r>
              <w:rPr>
                <w:rFonts w:hint="default" w:ascii="Times New Roman" w:hAnsi="Times New Roman" w:eastAsia="宋体" w:cs="Times New Roman"/>
                <w:color w:val="000000" w:themeColor="text1"/>
                <w:sz w:val="24"/>
                <w:szCs w:val="24"/>
                <w14:textFill>
                  <w14:solidFill>
                    <w14:schemeClr w14:val="tx1"/>
                  </w14:solidFill>
                </w14:textFill>
              </w:rPr>
              <w:t>井场、中</w:t>
            </w:r>
            <w:r>
              <w:rPr>
                <w:rFonts w:hint="default" w:ascii="Times New Roman" w:hAnsi="Times New Roman" w:cs="Times New Roman"/>
                <w:color w:val="000000" w:themeColor="text1"/>
                <w:sz w:val="24"/>
                <w:szCs w:val="24"/>
                <w:lang w:val="en-US" w:eastAsia="zh-CN"/>
                <w14:textFill>
                  <w14:solidFill>
                    <w14:schemeClr w14:val="tx1"/>
                  </w14:solidFill>
                </w14:textFill>
              </w:rPr>
              <w:t>172</w:t>
            </w:r>
            <w:r>
              <w:rPr>
                <w:rFonts w:hint="default" w:ascii="Times New Roman" w:hAnsi="Times New Roman" w:eastAsia="宋体" w:cs="Times New Roman"/>
                <w:color w:val="000000" w:themeColor="text1"/>
                <w:sz w:val="24"/>
                <w:szCs w:val="24"/>
                <w14:textFill>
                  <w14:solidFill>
                    <w14:schemeClr w14:val="tx1"/>
                  </w14:solidFill>
                </w14:textFill>
              </w:rPr>
              <w:t>井场、中</w:t>
            </w:r>
            <w:r>
              <w:rPr>
                <w:rFonts w:hint="default" w:ascii="Times New Roman" w:hAnsi="Times New Roman" w:cs="Times New Roman"/>
                <w:color w:val="000000" w:themeColor="text1"/>
                <w:sz w:val="24"/>
                <w:szCs w:val="24"/>
                <w:lang w:val="en-US" w:eastAsia="zh-CN"/>
                <w14:textFill>
                  <w14:solidFill>
                    <w14:schemeClr w14:val="tx1"/>
                  </w14:solidFill>
                </w14:textFill>
              </w:rPr>
              <w:t>135</w:t>
            </w:r>
            <w:r>
              <w:rPr>
                <w:rFonts w:hint="default" w:ascii="Times New Roman" w:hAnsi="Times New Roman" w:eastAsia="宋体" w:cs="Times New Roman"/>
                <w:color w:val="000000" w:themeColor="text1"/>
                <w:sz w:val="24"/>
                <w:szCs w:val="24"/>
                <w14:textFill>
                  <w14:solidFill>
                    <w14:schemeClr w14:val="tx1"/>
                  </w14:solidFill>
                </w14:textFill>
              </w:rPr>
              <w:t>井场</w:t>
            </w:r>
            <w:r>
              <w:rPr>
                <w:rFonts w:hint="default" w:ascii="Times New Roman" w:hAnsi="Times New Roman" w:cs="Times New Roman"/>
                <w:color w:val="000000" w:themeColor="text1"/>
                <w:sz w:val="24"/>
                <w:szCs w:val="24"/>
                <w:lang w:eastAsia="zh-CN"/>
                <w14:textFill>
                  <w14:solidFill>
                    <w14:schemeClr w14:val="tx1"/>
                  </w14:solidFill>
                </w14:textFill>
              </w:rPr>
              <w:t>。区域现有各类油水井</w:t>
            </w:r>
            <w:r>
              <w:rPr>
                <w:rFonts w:hint="default" w:ascii="Times New Roman" w:hAnsi="Times New Roman" w:cs="Times New Roman"/>
                <w:color w:val="000000" w:themeColor="text1"/>
                <w:sz w:val="24"/>
                <w:szCs w:val="24"/>
                <w:lang w:val="en-US" w:eastAsia="zh-CN"/>
                <w14:textFill>
                  <w14:solidFill>
                    <w14:schemeClr w14:val="tx1"/>
                  </w14:solidFill>
                </w14:textFill>
              </w:rPr>
              <w:t>44</w:t>
            </w:r>
            <w:r>
              <w:rPr>
                <w:rFonts w:hint="default" w:ascii="Times New Roman" w:hAnsi="Times New Roman" w:cs="Times New Roman"/>
                <w:color w:val="000000" w:themeColor="text1"/>
                <w:sz w:val="24"/>
                <w:szCs w:val="24"/>
                <w:lang w:eastAsia="zh-CN"/>
                <w14:textFill>
                  <w14:solidFill>
                    <w14:schemeClr w14:val="tx1"/>
                  </w14:solidFill>
                </w14:textFill>
              </w:rPr>
              <w:t>口，</w:t>
            </w:r>
            <w:r>
              <w:rPr>
                <w:rFonts w:hint="default" w:ascii="Times New Roman" w:hAnsi="Times New Roman" w:cs="Times New Roman"/>
                <w:color w:val="000000" w:themeColor="text1"/>
                <w:sz w:val="24"/>
                <w:szCs w:val="24"/>
                <w:lang w:val="en-US" w:eastAsia="zh-CN"/>
                <w14:textFill>
                  <w14:solidFill>
                    <w14:schemeClr w14:val="tx1"/>
                  </w14:solidFill>
                </w14:textFill>
              </w:rPr>
              <w:t>开井23口，</w:t>
            </w:r>
            <w:r>
              <w:rPr>
                <w:rFonts w:hint="default" w:ascii="Times New Roman" w:hAnsi="Times New Roman" w:cs="Times New Roman"/>
                <w:color w:val="000000" w:themeColor="text1"/>
                <w:sz w:val="24"/>
                <w:szCs w:val="24"/>
                <w:lang w:eastAsia="zh-CN"/>
                <w14:textFill>
                  <w14:solidFill>
                    <w14:schemeClr w14:val="tx1"/>
                  </w14:solidFill>
                </w14:textFill>
              </w:rPr>
              <w:t>日产液</w:t>
            </w:r>
            <w:r>
              <w:rPr>
                <w:rFonts w:hint="default" w:ascii="Times New Roman" w:hAnsi="Times New Roman" w:cs="Times New Roman"/>
                <w:color w:val="000000" w:themeColor="text1"/>
                <w:sz w:val="24"/>
                <w:szCs w:val="24"/>
                <w:lang w:val="en-US" w:eastAsia="zh-CN"/>
                <w14:textFill>
                  <w14:solidFill>
                    <w14:schemeClr w14:val="tx1"/>
                  </w14:solidFill>
                </w14:textFill>
              </w:rPr>
              <w:t>104.96</w:t>
            </w:r>
            <w:r>
              <w:rPr>
                <w:rFonts w:hint="default" w:ascii="Times New Roman" w:hAnsi="Times New Roman" w:cs="Times New Roman"/>
                <w:color w:val="000000" w:themeColor="text1"/>
                <w:sz w:val="24"/>
                <w:szCs w:val="24"/>
                <w:lang w:eastAsia="zh-CN"/>
                <w14:textFill>
                  <w14:solidFill>
                    <w14:schemeClr w14:val="tx1"/>
                  </w14:solidFill>
                </w14:textFill>
              </w:rPr>
              <w:t>m</w:t>
            </w:r>
            <w:r>
              <w:rPr>
                <w:rFonts w:hint="default" w:ascii="Times New Roman" w:hAnsi="Times New Roman" w:cs="Times New Roman"/>
                <w:color w:val="000000" w:themeColor="text1"/>
                <w:sz w:val="24"/>
                <w:szCs w:val="24"/>
                <w:vertAlign w:val="superscript"/>
                <w:lang w:eastAsia="zh-CN"/>
                <w14:textFill>
                  <w14:solidFill>
                    <w14:schemeClr w14:val="tx1"/>
                  </w14:solidFill>
                </w14:textFill>
              </w:rPr>
              <w:t>3</w:t>
            </w:r>
            <w:r>
              <w:rPr>
                <w:rFonts w:hint="default" w:ascii="Times New Roman" w:hAnsi="Times New Roman" w:cs="Times New Roman"/>
                <w:color w:val="000000" w:themeColor="text1"/>
                <w:sz w:val="24"/>
                <w:szCs w:val="24"/>
                <w:lang w:eastAsia="zh-CN"/>
                <w14:textFill>
                  <w14:solidFill>
                    <w14:schemeClr w14:val="tx1"/>
                  </w14:solidFill>
                </w14:textFill>
              </w:rPr>
              <w:t>，日产油</w:t>
            </w:r>
            <w:r>
              <w:rPr>
                <w:rFonts w:hint="default" w:ascii="Times New Roman" w:hAnsi="Times New Roman" w:cs="Times New Roman"/>
                <w:color w:val="000000" w:themeColor="text1"/>
                <w:sz w:val="24"/>
                <w:szCs w:val="24"/>
                <w:lang w:val="en-US" w:eastAsia="zh-CN"/>
                <w14:textFill>
                  <w14:solidFill>
                    <w14:schemeClr w14:val="tx1"/>
                  </w14:solidFill>
                </w14:textFill>
              </w:rPr>
              <w:t>18.23</w:t>
            </w:r>
            <w:r>
              <w:rPr>
                <w:rFonts w:hint="default" w:ascii="Times New Roman" w:hAnsi="Times New Roman" w:cs="Times New Roman"/>
                <w:color w:val="000000" w:themeColor="text1"/>
                <w:sz w:val="24"/>
                <w:szCs w:val="24"/>
                <w:lang w:eastAsia="zh-CN"/>
                <w14:textFill>
                  <w14:solidFill>
                    <w14:schemeClr w14:val="tx1"/>
                  </w14:solidFill>
                </w14:textFill>
              </w:rPr>
              <w:t>吨，</w:t>
            </w:r>
            <w:r>
              <w:rPr>
                <w:rFonts w:hint="default" w:ascii="Times New Roman" w:hAnsi="Times New Roman" w:cs="Times New Roman"/>
                <w:color w:val="000000" w:themeColor="text1"/>
                <w:sz w:val="24"/>
                <w:szCs w:val="24"/>
                <w:lang w:val="en-US" w:eastAsia="zh-CN"/>
                <w14:textFill>
                  <w14:solidFill>
                    <w14:schemeClr w14:val="tx1"/>
                  </w14:solidFill>
                </w14:textFill>
              </w:rPr>
              <w:t>含水79.57%。2024年</w:t>
            </w:r>
            <w:r>
              <w:rPr>
                <w:rFonts w:hint="eastAsia" w:ascii="Times New Roman" w:hAnsi="Times New Roman" w:cs="Times New Roman"/>
                <w:color w:val="000000" w:themeColor="text1"/>
                <w:sz w:val="24"/>
                <w:szCs w:val="24"/>
                <w:lang w:val="en-US" w:eastAsia="zh-CN"/>
                <w14:textFill>
                  <w14:solidFill>
                    <w14:schemeClr w14:val="tx1"/>
                  </w14:solidFill>
                </w14:textFill>
              </w:rPr>
              <w:t>计划投注</w:t>
            </w:r>
            <w:r>
              <w:rPr>
                <w:rFonts w:hint="default" w:ascii="Times New Roman" w:hAnsi="Times New Roman" w:cs="Times New Roman"/>
                <w:color w:val="000000" w:themeColor="text1"/>
                <w:sz w:val="24"/>
                <w:szCs w:val="24"/>
                <w:lang w:val="en-US" w:eastAsia="zh-CN"/>
                <w14:textFill>
                  <w14:solidFill>
                    <w14:schemeClr w14:val="tx1"/>
                  </w14:solidFill>
                </w14:textFill>
              </w:rPr>
              <w:t>注水井14口，新建中135井场，合计油井36口，注</w:t>
            </w:r>
            <w:r>
              <w:rPr>
                <w:rFonts w:hint="eastAsia" w:ascii="Times New Roman" w:hAnsi="Times New Roman" w:cs="Times New Roman"/>
                <w:color w:val="000000" w:themeColor="text1"/>
                <w:sz w:val="24"/>
                <w:szCs w:val="24"/>
                <w:lang w:val="en-US" w:eastAsia="zh-CN"/>
                <w14:textFill>
                  <w14:solidFill>
                    <w14:schemeClr w14:val="tx1"/>
                  </w14:solidFill>
                </w14:textFill>
              </w:rPr>
              <w:t>水</w:t>
            </w:r>
            <w:r>
              <w:rPr>
                <w:rFonts w:hint="default" w:ascii="Times New Roman" w:hAnsi="Times New Roman" w:cs="Times New Roman"/>
                <w:color w:val="000000" w:themeColor="text1"/>
                <w:sz w:val="24"/>
                <w:szCs w:val="24"/>
                <w:lang w:val="en-US" w:eastAsia="zh-CN"/>
                <w14:textFill>
                  <w14:solidFill>
                    <w14:schemeClr w14:val="tx1"/>
                  </w14:solidFill>
                </w14:textFill>
              </w:rPr>
              <w:t>井14口，分布于8座井场内。</w:t>
            </w:r>
            <w:r>
              <w:rPr>
                <w:rFonts w:hint="eastAsia" w:ascii="Times New Roman" w:hAnsi="Times New Roman" w:cs="Times New Roman"/>
                <w:color w:val="000000" w:themeColor="text1"/>
                <w:sz w:val="24"/>
                <w:szCs w:val="24"/>
                <w:lang w:val="en-US" w:eastAsia="zh-CN"/>
                <w14:textFill>
                  <w14:solidFill>
                    <w14:schemeClr w14:val="tx1"/>
                  </w14:solidFill>
                </w14:textFill>
              </w:rPr>
              <w:t>区域分散井场采出液拉运至曹崾岘联合站，井场就地脱水，采用密闭罐车拉运至注水站处理后回注。</w:t>
            </w:r>
            <w:r>
              <w:rPr>
                <w:rFonts w:hint="eastAsia" w:ascii="宋体" w:hAnsi="宋体" w:cs="宋体"/>
                <w:color w:val="000000" w:themeColor="text1"/>
                <w:sz w:val="24"/>
                <w:szCs w:val="24"/>
                <w:lang w:val="en-US" w:eastAsia="zh-CN"/>
                <w14:textFill>
                  <w14:solidFill>
                    <w14:schemeClr w14:val="tx1"/>
                  </w14:solidFill>
                </w14:textFill>
              </w:rPr>
              <w:t>项目</w:t>
            </w:r>
            <w:r>
              <w:rPr>
                <w:rFonts w:hint="eastAsia" w:ascii="宋体" w:hAnsi="宋体" w:eastAsia="宋体" w:cs="宋体"/>
                <w:color w:val="000000" w:themeColor="text1"/>
                <w:sz w:val="24"/>
                <w:szCs w:val="24"/>
                <w14:textFill>
                  <w14:solidFill>
                    <w14:schemeClr w14:val="tx1"/>
                  </w14:solidFill>
                </w14:textFill>
              </w:rPr>
              <w:t>采出水</w:t>
            </w:r>
            <w:r>
              <w:rPr>
                <w:rFonts w:hint="eastAsia" w:ascii="宋体" w:hAnsi="宋体" w:cs="宋体"/>
                <w:color w:val="000000" w:themeColor="text1"/>
                <w:sz w:val="24"/>
                <w:szCs w:val="24"/>
                <w:lang w:val="en-US" w:eastAsia="zh-CN"/>
                <w14:textFill>
                  <w14:solidFill>
                    <w14:schemeClr w14:val="tx1"/>
                  </w14:solidFill>
                </w14:textFill>
              </w:rPr>
              <w:t>依托中探49油</w:t>
            </w:r>
            <w:r>
              <w:rPr>
                <w:rFonts w:hint="default" w:ascii="Times New Roman" w:hAnsi="Times New Roman" w:cs="Times New Roman"/>
                <w:color w:val="000000" w:themeColor="text1"/>
                <w:sz w:val="24"/>
                <w:szCs w:val="24"/>
                <w:lang w:val="en-US" w:eastAsia="zh-CN"/>
                <w14:textFill>
                  <w14:solidFill>
                    <w14:schemeClr w14:val="tx1"/>
                  </w14:solidFill>
                </w14:textFill>
              </w:rPr>
              <w:t>区内分散井场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延9层采出水</w:t>
            </w:r>
            <w:r>
              <w:rPr>
                <w:rFonts w:hint="default" w:ascii="Times New Roman" w:hAnsi="Times New Roman" w:cs="Times New Roman"/>
                <w:color w:val="000000" w:themeColor="text1"/>
                <w:sz w:val="24"/>
                <w:szCs w:val="24"/>
                <w:lang w:val="en-US" w:eastAsia="zh-CN"/>
                <w14:textFill>
                  <w14:solidFill>
                    <w14:schemeClr w14:val="tx1"/>
                  </w14:solidFill>
                </w14:textFill>
              </w:rPr>
              <w:t>可行。</w:t>
            </w:r>
          </w:p>
          <w:p w14:paraId="2D22721D">
            <w:pPr>
              <w:spacing w:line="360" w:lineRule="auto"/>
              <w:ind w:firstLine="420" w:firstLineChars="200"/>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color w:val="000000" w:themeColor="text1"/>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2）</w:t>
            </w:r>
            <w:r>
              <w:rPr>
                <w:rFonts w:hint="eastAsia" w:ascii="宋体" w:hAnsi="宋体" w:eastAsia="宋体" w:cs="宋体"/>
                <w:color w:val="000000" w:themeColor="text1"/>
                <w:sz w:val="24"/>
                <w:szCs w:val="24"/>
                <w:lang w:val="en-US" w:eastAsia="zh-CN"/>
                <w14:textFill>
                  <w14:solidFill>
                    <w14:schemeClr w14:val="tx1"/>
                  </w14:solidFill>
                </w14:textFill>
              </w:rPr>
              <w:t>注水</w:t>
            </w:r>
            <w:r>
              <w:rPr>
                <w:rFonts w:hint="eastAsia" w:ascii="宋体" w:hAnsi="宋体" w:eastAsia="宋体" w:cs="宋体"/>
                <w:color w:val="000000" w:themeColor="text1"/>
                <w:sz w:val="24"/>
                <w:szCs w:val="24"/>
                <w14:textFill>
                  <w14:solidFill>
                    <w14:schemeClr w14:val="tx1"/>
                  </w14:solidFill>
                </w14:textFill>
              </w:rPr>
              <w:t>去向</w:t>
            </w:r>
            <w:r>
              <w:rPr>
                <w:rFonts w:hint="eastAsia" w:ascii="宋体" w:hAnsi="宋体" w:cs="宋体"/>
                <w:color w:val="000000" w:themeColor="text1"/>
                <w:sz w:val="24"/>
                <w:szCs w:val="24"/>
                <w:lang w:val="en-US" w:eastAsia="zh-CN"/>
                <w14:textFill>
                  <w14:solidFill>
                    <w14:schemeClr w14:val="tx1"/>
                  </w14:solidFill>
                </w14:textFill>
              </w:rPr>
              <w:t>及可行性</w:t>
            </w:r>
          </w:p>
          <w:p w14:paraId="06B16E7A">
            <w:pPr>
              <w:spacing w:line="360" w:lineRule="auto"/>
              <w:ind w:firstLine="480" w:firstLineChars="200"/>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中探49撬装站</w:t>
            </w:r>
            <w:r>
              <w:rPr>
                <w:rFonts w:hint="default" w:ascii="Times New Roman" w:hAnsi="Times New Roman" w:eastAsia="宋体" w:cs="Times New Roman"/>
                <w:color w:val="000000" w:themeColor="text1"/>
                <w:sz w:val="24"/>
                <w:szCs w:val="24"/>
                <w14:textFill>
                  <w14:solidFill>
                    <w14:schemeClr w14:val="tx1"/>
                  </w14:solidFill>
                </w14:textFill>
              </w:rPr>
              <w:t>设计</w:t>
            </w:r>
            <w:r>
              <w:rPr>
                <w:rFonts w:hint="default" w:ascii="Times New Roman" w:hAnsi="Times New Roman" w:cs="Times New Roman"/>
                <w:color w:val="000000" w:themeColor="text1"/>
                <w:sz w:val="24"/>
                <w:szCs w:val="24"/>
                <w:lang w:val="en-US" w:eastAsia="zh-CN"/>
                <w14:textFill>
                  <w14:solidFill>
                    <w14:schemeClr w14:val="tx1"/>
                  </w14:solidFill>
                </w14:textFill>
              </w:rPr>
              <w:t>处理</w:t>
            </w:r>
            <w:r>
              <w:rPr>
                <w:rFonts w:hint="default" w:ascii="Times New Roman" w:hAnsi="Times New Roman" w:eastAsia="宋体" w:cs="Times New Roman"/>
                <w:color w:val="000000" w:themeColor="text1"/>
                <w:sz w:val="24"/>
                <w:szCs w:val="24"/>
                <w14:textFill>
                  <w14:solidFill>
                    <w14:schemeClr w14:val="tx1"/>
                  </w14:solidFill>
                </w14:textFill>
              </w:rPr>
              <w:t>规模为</w:t>
            </w:r>
            <w:r>
              <w:rPr>
                <w:rFonts w:hint="default" w:ascii="Times New Roman" w:hAnsi="Times New Roman" w:cs="Times New Roman"/>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00m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/d</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所属</w:t>
            </w:r>
            <w:r>
              <w:rPr>
                <w:rFonts w:hint="default" w:ascii="Times New Roman" w:hAnsi="Times New Roman" w:eastAsia="宋体" w:cs="Times New Roman"/>
                <w:color w:val="000000" w:themeColor="text1"/>
                <w:sz w:val="24"/>
                <w:szCs w:val="24"/>
                <w14:textFill>
                  <w14:solidFill>
                    <w14:schemeClr w14:val="tx1"/>
                  </w14:solidFill>
                </w14:textFill>
              </w:rPr>
              <w:t>注水井</w:t>
            </w:r>
            <w:r>
              <w:rPr>
                <w:rFonts w:hint="default" w:ascii="Times New Roman" w:hAnsi="Times New Roman" w:cs="Times New Roman"/>
                <w:color w:val="000000" w:themeColor="text1"/>
                <w:sz w:val="24"/>
                <w:szCs w:val="24"/>
                <w:lang w:val="en-US" w:eastAsia="zh-CN"/>
                <w14:textFill>
                  <w14:solidFill>
                    <w14:schemeClr w14:val="tx1"/>
                  </w14:solidFill>
                </w14:textFill>
              </w:rPr>
              <w:t>14</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口，</w:t>
            </w:r>
            <w:r>
              <w:rPr>
                <w:rFonts w:hint="default" w:ascii="Times New Roman" w:hAnsi="Times New Roman" w:cs="Times New Roman"/>
                <w:color w:val="000000" w:themeColor="text1"/>
                <w:sz w:val="24"/>
                <w:szCs w:val="24"/>
                <w:lang w:val="en-US" w:eastAsia="zh-CN"/>
                <w14:textFill>
                  <w14:solidFill>
                    <w14:schemeClr w14:val="tx1"/>
                  </w14:solidFill>
                </w14:textFill>
              </w:rPr>
              <w:t>其中计划</w:t>
            </w:r>
            <w:r>
              <w:rPr>
                <w:rFonts w:hint="eastAsia" w:ascii="Times New Roman" w:hAnsi="Times New Roman" w:cs="Times New Roman"/>
                <w:color w:val="000000" w:themeColor="text1"/>
                <w:sz w:val="24"/>
                <w:szCs w:val="24"/>
                <w:lang w:val="en-US" w:eastAsia="zh-CN"/>
                <w14:textFill>
                  <w14:solidFill>
                    <w14:schemeClr w14:val="tx1"/>
                  </w14:solidFill>
                </w14:textFill>
              </w:rPr>
              <w:t>投</w:t>
            </w:r>
            <w:r>
              <w:rPr>
                <w:rFonts w:hint="default" w:ascii="Times New Roman" w:hAnsi="Times New Roman" w:cs="Times New Roman"/>
                <w:color w:val="000000" w:themeColor="text1"/>
                <w:sz w:val="24"/>
                <w:szCs w:val="24"/>
                <w:lang w:val="en-US" w:eastAsia="zh-CN"/>
                <w14:textFill>
                  <w14:solidFill>
                    <w14:schemeClr w14:val="tx1"/>
                  </w14:solidFill>
                </w14:textFill>
              </w:rPr>
              <w:t>注14口（已建成）。</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单井</w:t>
            </w:r>
            <w:r>
              <w:rPr>
                <w:rFonts w:hint="default" w:ascii="Times New Roman" w:hAnsi="Times New Roman" w:cs="Times New Roman"/>
                <w:color w:val="000000" w:themeColor="text1"/>
                <w:sz w:val="24"/>
                <w:szCs w:val="24"/>
                <w:lang w:val="en-US" w:eastAsia="zh-CN"/>
                <w14:textFill>
                  <w14:solidFill>
                    <w14:schemeClr w14:val="tx1"/>
                  </w14:solidFill>
                </w14:textFill>
              </w:rPr>
              <w:t>设计</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配注量为1</w:t>
            </w:r>
            <w:r>
              <w:rPr>
                <w:rFonts w:hint="default" w:ascii="Times New Roman" w:hAnsi="Times New Roman" w:cs="Times New Roman"/>
                <w:color w:val="000000" w:themeColor="text1"/>
                <w:sz w:val="24"/>
                <w:szCs w:val="24"/>
                <w:lang w:val="en-US" w:eastAsia="zh-CN"/>
                <w14:textFill>
                  <w14:solidFill>
                    <w14:schemeClr w14:val="tx1"/>
                  </w14:solidFill>
                </w14:textFill>
              </w:rPr>
              <w:t>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w:t>
            </w:r>
            <w:r>
              <w:rPr>
                <w:rFonts w:hint="default" w:ascii="Times New Roman" w:hAnsi="Times New Roman"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/d，</w:t>
            </w:r>
            <w:r>
              <w:rPr>
                <w:rFonts w:hint="default" w:ascii="Times New Roman" w:hAnsi="Times New Roman" w:cs="Times New Roman"/>
                <w:color w:val="000000" w:themeColor="text1"/>
                <w:sz w:val="24"/>
                <w:szCs w:val="24"/>
                <w:lang w:val="en-US" w:eastAsia="zh-CN"/>
                <w14:textFill>
                  <w14:solidFill>
                    <w14:schemeClr w14:val="tx1"/>
                  </w14:solidFill>
                </w14:textFill>
              </w:rPr>
              <w:t>井口最大注入压力为16.2MPa，注水井</w:t>
            </w:r>
            <w:r>
              <w:rPr>
                <w:rFonts w:hint="eastAsia" w:ascii="Times New Roman" w:hAnsi="Times New Roman" w:cs="Times New Roman"/>
                <w:color w:val="000000" w:themeColor="text1"/>
                <w:sz w:val="24"/>
                <w:szCs w:val="24"/>
                <w:lang w:val="en-US" w:eastAsia="zh-CN"/>
                <w14:textFill>
                  <w14:solidFill>
                    <w14:schemeClr w14:val="tx1"/>
                  </w14:solidFill>
                </w14:textFill>
              </w:rPr>
              <w:t>可以满足注水站注水，依托可行。根据现场勘察，目前注水管线未建设，注水方式采用封闭式罐车拉运，注水管线不在本次评价范围内，待注水管线相关手续完善及建成后投入使用</w:t>
            </w:r>
            <w:r>
              <w:rPr>
                <w:rFonts w:hint="default" w:ascii="Times New Roman" w:hAnsi="Times New Roman" w:cs="Times New Roman"/>
                <w:color w:val="000000" w:themeColor="text1"/>
                <w:sz w:val="24"/>
                <w:szCs w:val="24"/>
                <w:lang w:val="en-US" w:eastAsia="zh-CN"/>
                <w14:textFill>
                  <w14:solidFill>
                    <w14:schemeClr w14:val="tx1"/>
                  </w14:solidFill>
                </w14:textFill>
              </w:rPr>
              <w:t>。</w:t>
            </w:r>
          </w:p>
          <w:p w14:paraId="6195067A">
            <w:pPr>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注水井</w:t>
            </w:r>
            <w:r>
              <w:rPr>
                <w:rFonts w:hint="default" w:ascii="Times New Roman" w:hAnsi="Times New Roman" w:cs="Times New Roman"/>
                <w:color w:val="000000" w:themeColor="text1"/>
                <w:sz w:val="24"/>
                <w:szCs w:val="24"/>
                <w:lang w:val="en-US" w:eastAsia="zh-CN"/>
                <w14:textFill>
                  <w14:solidFill>
                    <w14:schemeClr w14:val="tx1"/>
                  </w14:solidFill>
                </w14:textFill>
              </w:rPr>
              <w:t>具体</w:t>
            </w:r>
            <w:r>
              <w:rPr>
                <w:rFonts w:hint="default" w:ascii="Times New Roman" w:hAnsi="Times New Roman" w:eastAsia="宋体" w:cs="Times New Roman"/>
                <w:color w:val="000000" w:themeColor="text1"/>
                <w:sz w:val="24"/>
                <w:szCs w:val="24"/>
                <w14:textFill>
                  <w14:solidFill>
                    <w14:schemeClr w14:val="tx1"/>
                  </w14:solidFill>
                </w14:textFill>
              </w:rPr>
              <w:t>情况见</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下</w:t>
            </w:r>
            <w:r>
              <w:rPr>
                <w:rFonts w:hint="default" w:ascii="Times New Roman" w:hAnsi="Times New Roman" w:eastAsia="宋体" w:cs="Times New Roman"/>
                <w:color w:val="000000" w:themeColor="text1"/>
                <w:sz w:val="24"/>
                <w:szCs w:val="24"/>
                <w14:textFill>
                  <w14:solidFill>
                    <w14:schemeClr w14:val="tx1"/>
                  </w14:solidFill>
                </w14:textFill>
              </w:rPr>
              <w:t>表</w:t>
            </w:r>
            <w:r>
              <w:rPr>
                <w:rFonts w:hint="default" w:ascii="Times New Roman" w:hAnsi="Times New Roman" w:cs="Times New Roman"/>
                <w:color w:val="000000" w:themeColor="text1"/>
                <w:sz w:val="24"/>
                <w:szCs w:val="24"/>
                <w:lang w:eastAsia="zh-CN"/>
                <w14:textFill>
                  <w14:solidFill>
                    <w14:schemeClr w14:val="tx1"/>
                  </w14:solidFill>
                </w14:textFill>
              </w:rPr>
              <w:t>。</w:t>
            </w:r>
          </w:p>
          <w:p w14:paraId="5852B4EF">
            <w:pPr>
              <w:pStyle w:val="23"/>
              <w:widowControl w:val="0"/>
              <w:numPr>
                <w:ilvl w:val="0"/>
                <w:numId w:val="0"/>
              </w:numPr>
              <w:adjustRightInd w:val="0"/>
              <w:ind w:firstLine="1205" w:firstLineChars="500"/>
              <w:rPr>
                <w:rFonts w:hint="default" w:ascii="宋体" w:hAnsi="宋体" w:cs="宋体"/>
                <w:b/>
                <w:color w:val="000000" w:themeColor="text1"/>
                <w:sz w:val="24"/>
                <w:szCs w:val="20"/>
                <w:lang w:val="en-US"/>
                <w14:textFill>
                  <w14:solidFill>
                    <w14:schemeClr w14:val="tx1"/>
                  </w14:solidFill>
                </w14:textFill>
              </w:rPr>
            </w:pPr>
            <w:r>
              <w:rPr>
                <w:rFonts w:hint="eastAsia" w:ascii="宋体" w:hAnsi="宋体" w:cs="宋体"/>
                <w:b/>
                <w:color w:val="000000" w:themeColor="text1"/>
                <w:sz w:val="24"/>
                <w:szCs w:val="20"/>
                <w:lang w:val="en-US" w:eastAsia="zh-CN"/>
                <w14:textFill>
                  <w14:solidFill>
                    <w14:schemeClr w14:val="tx1"/>
                  </w14:solidFill>
                </w14:textFill>
              </w:rPr>
              <w:t>表2-5    中探49撬装工程注水井归属情况</w:t>
            </w:r>
          </w:p>
          <w:tbl>
            <w:tblPr>
              <w:tblStyle w:val="21"/>
              <w:tblW w:w="86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5"/>
              <w:gridCol w:w="1233"/>
              <w:gridCol w:w="1750"/>
              <w:gridCol w:w="1450"/>
              <w:gridCol w:w="1783"/>
              <w:gridCol w:w="1584"/>
            </w:tblGrid>
            <w:tr w14:paraId="53AFC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 w:type="dxa"/>
                  <w:vAlign w:val="center"/>
                </w:tcPr>
                <w:p w14:paraId="0B0E3F29">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序号</w:t>
                  </w:r>
                </w:p>
              </w:tc>
              <w:tc>
                <w:tcPr>
                  <w:tcW w:w="1233" w:type="dxa"/>
                  <w:vAlign w:val="center"/>
                </w:tcPr>
                <w:p w14:paraId="43914830">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井场</w:t>
                  </w:r>
                </w:p>
              </w:tc>
              <w:tc>
                <w:tcPr>
                  <w:tcW w:w="1750" w:type="dxa"/>
                  <w:vAlign w:val="center"/>
                </w:tcPr>
                <w:p w14:paraId="2CD568D5">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井号</w:t>
                  </w:r>
                </w:p>
              </w:tc>
              <w:tc>
                <w:tcPr>
                  <w:tcW w:w="1450" w:type="dxa"/>
                  <w:vAlign w:val="center"/>
                </w:tcPr>
                <w:p w14:paraId="00824EAB">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注水层位</w:t>
                  </w:r>
                </w:p>
              </w:tc>
              <w:tc>
                <w:tcPr>
                  <w:tcW w:w="1783" w:type="dxa"/>
                  <w:vAlign w:val="center"/>
                </w:tcPr>
                <w:p w14:paraId="02264CEB">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配注量（m</w:t>
                  </w:r>
                  <w:r>
                    <w:rPr>
                      <w:rFonts w:hint="default" w:ascii="Times New Roman" w:hAnsi="Times New Roman" w:eastAsia="宋体" w:cs="Times New Roman"/>
                      <w:b/>
                      <w:bCs/>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/d）</w:t>
                  </w:r>
                </w:p>
              </w:tc>
              <w:tc>
                <w:tcPr>
                  <w:tcW w:w="1584" w:type="dxa"/>
                  <w:vAlign w:val="center"/>
                </w:tcPr>
                <w:p w14:paraId="23D22EF1">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备注</w:t>
                  </w:r>
                </w:p>
              </w:tc>
            </w:tr>
            <w:tr w14:paraId="05117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 w:type="dxa"/>
                  <w:vAlign w:val="center"/>
                </w:tcPr>
                <w:p w14:paraId="42D2A6B9">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1233" w:type="dxa"/>
                  <w:vMerge w:val="restart"/>
                  <w:vAlign w:val="center"/>
                </w:tcPr>
                <w:p w14:paraId="4002D961">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中316</w:t>
                  </w:r>
                </w:p>
              </w:tc>
              <w:tc>
                <w:tcPr>
                  <w:tcW w:w="1750" w:type="dxa"/>
                  <w:vAlign w:val="center"/>
                </w:tcPr>
                <w:p w14:paraId="082D639F">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中316-02</w:t>
                  </w:r>
                </w:p>
              </w:tc>
              <w:tc>
                <w:tcPr>
                  <w:tcW w:w="1450" w:type="dxa"/>
                  <w:vAlign w:val="center"/>
                </w:tcPr>
                <w:p w14:paraId="0C2AF1A9">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延9</w:t>
                  </w:r>
                </w:p>
              </w:tc>
              <w:tc>
                <w:tcPr>
                  <w:tcW w:w="1783" w:type="dxa"/>
                  <w:vAlign w:val="center"/>
                </w:tcPr>
                <w:p w14:paraId="0DD94318">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p>
              </w:tc>
              <w:tc>
                <w:tcPr>
                  <w:tcW w:w="1584" w:type="dxa"/>
                  <w:vAlign w:val="center"/>
                </w:tcPr>
                <w:p w14:paraId="208118C0">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计划投注</w:t>
                  </w:r>
                </w:p>
              </w:tc>
            </w:tr>
            <w:tr w14:paraId="44EBB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15" w:type="dxa"/>
                  <w:vAlign w:val="center"/>
                </w:tcPr>
                <w:p w14:paraId="79454098">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1233" w:type="dxa"/>
                  <w:vMerge w:val="continue"/>
                  <w:vAlign w:val="center"/>
                </w:tcPr>
                <w:p w14:paraId="389351A7">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p>
              </w:tc>
              <w:tc>
                <w:tcPr>
                  <w:tcW w:w="1750" w:type="dxa"/>
                  <w:vAlign w:val="center"/>
                </w:tcPr>
                <w:p w14:paraId="16B8BAF9">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中316-04</w:t>
                  </w:r>
                </w:p>
              </w:tc>
              <w:tc>
                <w:tcPr>
                  <w:tcW w:w="1450" w:type="dxa"/>
                  <w:vAlign w:val="center"/>
                </w:tcPr>
                <w:p w14:paraId="549754C4">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延9</w:t>
                  </w:r>
                </w:p>
              </w:tc>
              <w:tc>
                <w:tcPr>
                  <w:tcW w:w="1783" w:type="dxa"/>
                  <w:vAlign w:val="center"/>
                </w:tcPr>
                <w:p w14:paraId="75948491">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p>
              </w:tc>
              <w:tc>
                <w:tcPr>
                  <w:tcW w:w="1584" w:type="dxa"/>
                  <w:vAlign w:val="center"/>
                </w:tcPr>
                <w:p w14:paraId="277343A3">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计划投注</w:t>
                  </w:r>
                </w:p>
              </w:tc>
            </w:tr>
            <w:tr w14:paraId="349F2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 w:type="dxa"/>
                  <w:vAlign w:val="center"/>
                </w:tcPr>
                <w:p w14:paraId="0D376211">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p>
              </w:tc>
              <w:tc>
                <w:tcPr>
                  <w:tcW w:w="1233" w:type="dxa"/>
                  <w:vMerge w:val="continue"/>
                  <w:vAlign w:val="center"/>
                </w:tcPr>
                <w:p w14:paraId="2D74A550">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p>
              </w:tc>
              <w:tc>
                <w:tcPr>
                  <w:tcW w:w="1750" w:type="dxa"/>
                  <w:vAlign w:val="center"/>
                </w:tcPr>
                <w:p w14:paraId="1CDD5161">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中316-07</w:t>
                  </w:r>
                </w:p>
              </w:tc>
              <w:tc>
                <w:tcPr>
                  <w:tcW w:w="1450" w:type="dxa"/>
                  <w:vAlign w:val="center"/>
                </w:tcPr>
                <w:p w14:paraId="3FC3D14F">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延9</w:t>
                  </w:r>
                </w:p>
              </w:tc>
              <w:tc>
                <w:tcPr>
                  <w:tcW w:w="1783" w:type="dxa"/>
                  <w:vAlign w:val="center"/>
                </w:tcPr>
                <w:p w14:paraId="00D5A90B">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p>
              </w:tc>
              <w:tc>
                <w:tcPr>
                  <w:tcW w:w="1584" w:type="dxa"/>
                  <w:vAlign w:val="center"/>
                </w:tcPr>
                <w:p w14:paraId="03B67071">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计划投注</w:t>
                  </w:r>
                </w:p>
              </w:tc>
            </w:tr>
            <w:tr w14:paraId="7EE63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 w:type="dxa"/>
                  <w:vAlign w:val="center"/>
                </w:tcPr>
                <w:p w14:paraId="397A09D6">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w:t>
                  </w:r>
                </w:p>
              </w:tc>
              <w:tc>
                <w:tcPr>
                  <w:tcW w:w="1233" w:type="dxa"/>
                  <w:vMerge w:val="restart"/>
                  <w:vAlign w:val="center"/>
                </w:tcPr>
                <w:p w14:paraId="725AC886">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中131</w:t>
                  </w:r>
                </w:p>
              </w:tc>
              <w:tc>
                <w:tcPr>
                  <w:tcW w:w="1750" w:type="dxa"/>
                  <w:vAlign w:val="center"/>
                </w:tcPr>
                <w:p w14:paraId="0BD5D66D">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中131-04</w:t>
                  </w:r>
                </w:p>
              </w:tc>
              <w:tc>
                <w:tcPr>
                  <w:tcW w:w="1450" w:type="dxa"/>
                  <w:vAlign w:val="center"/>
                </w:tcPr>
                <w:p w14:paraId="4D439B35">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延9</w:t>
                  </w:r>
                </w:p>
              </w:tc>
              <w:tc>
                <w:tcPr>
                  <w:tcW w:w="1783" w:type="dxa"/>
                  <w:vAlign w:val="center"/>
                </w:tcPr>
                <w:p w14:paraId="5507800E">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p>
              </w:tc>
              <w:tc>
                <w:tcPr>
                  <w:tcW w:w="1584" w:type="dxa"/>
                  <w:vAlign w:val="center"/>
                </w:tcPr>
                <w:p w14:paraId="4BB7ACE3">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计划投注</w:t>
                  </w:r>
                </w:p>
              </w:tc>
            </w:tr>
            <w:tr w14:paraId="3E57C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 w:type="dxa"/>
                  <w:vAlign w:val="center"/>
                </w:tcPr>
                <w:p w14:paraId="6136223B">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w:t>
                  </w:r>
                </w:p>
              </w:tc>
              <w:tc>
                <w:tcPr>
                  <w:tcW w:w="1233" w:type="dxa"/>
                  <w:vMerge w:val="continue"/>
                  <w:vAlign w:val="center"/>
                </w:tcPr>
                <w:p w14:paraId="18AC222C">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p>
              </w:tc>
              <w:tc>
                <w:tcPr>
                  <w:tcW w:w="1750" w:type="dxa"/>
                  <w:vAlign w:val="center"/>
                </w:tcPr>
                <w:p w14:paraId="043BD32B">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靖探887</w:t>
                  </w:r>
                </w:p>
              </w:tc>
              <w:tc>
                <w:tcPr>
                  <w:tcW w:w="1450" w:type="dxa"/>
                  <w:vAlign w:val="center"/>
                </w:tcPr>
                <w:p w14:paraId="43738BAB">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延9</w:t>
                  </w:r>
                </w:p>
              </w:tc>
              <w:tc>
                <w:tcPr>
                  <w:tcW w:w="1783" w:type="dxa"/>
                  <w:vAlign w:val="center"/>
                </w:tcPr>
                <w:p w14:paraId="1E62DBF5">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p>
              </w:tc>
              <w:tc>
                <w:tcPr>
                  <w:tcW w:w="1584" w:type="dxa"/>
                  <w:vAlign w:val="center"/>
                </w:tcPr>
                <w:p w14:paraId="15C69849">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计划投注</w:t>
                  </w:r>
                </w:p>
              </w:tc>
            </w:tr>
            <w:tr w14:paraId="587E3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 w:type="dxa"/>
                  <w:vAlign w:val="center"/>
                </w:tcPr>
                <w:p w14:paraId="23098BF0">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w:t>
                  </w:r>
                </w:p>
              </w:tc>
              <w:tc>
                <w:tcPr>
                  <w:tcW w:w="1233" w:type="dxa"/>
                  <w:vMerge w:val="restart"/>
                  <w:vAlign w:val="center"/>
                </w:tcPr>
                <w:p w14:paraId="5E2D9D84">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中171</w:t>
                  </w:r>
                </w:p>
              </w:tc>
              <w:tc>
                <w:tcPr>
                  <w:tcW w:w="1750" w:type="dxa"/>
                  <w:vAlign w:val="center"/>
                </w:tcPr>
                <w:p w14:paraId="044A7954">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中171-01</w:t>
                  </w:r>
                </w:p>
              </w:tc>
              <w:tc>
                <w:tcPr>
                  <w:tcW w:w="1450" w:type="dxa"/>
                  <w:vAlign w:val="center"/>
                </w:tcPr>
                <w:p w14:paraId="3E7A3186">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延9</w:t>
                  </w:r>
                </w:p>
              </w:tc>
              <w:tc>
                <w:tcPr>
                  <w:tcW w:w="1783" w:type="dxa"/>
                  <w:vAlign w:val="center"/>
                </w:tcPr>
                <w:p w14:paraId="5C5A1ADD">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p>
              </w:tc>
              <w:tc>
                <w:tcPr>
                  <w:tcW w:w="1584" w:type="dxa"/>
                  <w:vAlign w:val="center"/>
                </w:tcPr>
                <w:p w14:paraId="0F1608EA">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计划投注</w:t>
                  </w:r>
                </w:p>
              </w:tc>
            </w:tr>
            <w:tr w14:paraId="3813D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 w:type="dxa"/>
                  <w:vAlign w:val="center"/>
                </w:tcPr>
                <w:p w14:paraId="5A2AD32E">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w:t>
                  </w:r>
                </w:p>
              </w:tc>
              <w:tc>
                <w:tcPr>
                  <w:tcW w:w="1233" w:type="dxa"/>
                  <w:vMerge w:val="continue"/>
                  <w:vAlign w:val="center"/>
                </w:tcPr>
                <w:p w14:paraId="6B817EFD">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p>
              </w:tc>
              <w:tc>
                <w:tcPr>
                  <w:tcW w:w="1750" w:type="dxa"/>
                  <w:vAlign w:val="center"/>
                </w:tcPr>
                <w:p w14:paraId="783A670A">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中171-05</w:t>
                  </w:r>
                </w:p>
              </w:tc>
              <w:tc>
                <w:tcPr>
                  <w:tcW w:w="1450" w:type="dxa"/>
                  <w:vAlign w:val="center"/>
                </w:tcPr>
                <w:p w14:paraId="5A3EB5C0">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延9</w:t>
                  </w:r>
                </w:p>
              </w:tc>
              <w:tc>
                <w:tcPr>
                  <w:tcW w:w="1783" w:type="dxa"/>
                  <w:vAlign w:val="center"/>
                </w:tcPr>
                <w:p w14:paraId="148B3C5B">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p>
              </w:tc>
              <w:tc>
                <w:tcPr>
                  <w:tcW w:w="1584" w:type="dxa"/>
                  <w:vAlign w:val="center"/>
                </w:tcPr>
                <w:p w14:paraId="03D5AEBA">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计划投注</w:t>
                  </w:r>
                </w:p>
              </w:tc>
            </w:tr>
            <w:tr w14:paraId="75CDE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 w:type="dxa"/>
                  <w:vAlign w:val="center"/>
                </w:tcPr>
                <w:p w14:paraId="67D2180A">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w:t>
                  </w:r>
                </w:p>
              </w:tc>
              <w:tc>
                <w:tcPr>
                  <w:tcW w:w="1233" w:type="dxa"/>
                  <w:vAlign w:val="center"/>
                </w:tcPr>
                <w:p w14:paraId="25C576B2">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中182</w:t>
                  </w:r>
                </w:p>
              </w:tc>
              <w:tc>
                <w:tcPr>
                  <w:tcW w:w="1750" w:type="dxa"/>
                  <w:vAlign w:val="center"/>
                </w:tcPr>
                <w:p w14:paraId="75C4D16C">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中182-01</w:t>
                  </w:r>
                </w:p>
              </w:tc>
              <w:tc>
                <w:tcPr>
                  <w:tcW w:w="1450" w:type="dxa"/>
                  <w:vAlign w:val="center"/>
                </w:tcPr>
                <w:p w14:paraId="7AEB89A9">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延9</w:t>
                  </w:r>
                </w:p>
              </w:tc>
              <w:tc>
                <w:tcPr>
                  <w:tcW w:w="1783" w:type="dxa"/>
                  <w:vAlign w:val="center"/>
                </w:tcPr>
                <w:p w14:paraId="625D00BD">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p>
              </w:tc>
              <w:tc>
                <w:tcPr>
                  <w:tcW w:w="1584" w:type="dxa"/>
                  <w:vAlign w:val="center"/>
                </w:tcPr>
                <w:p w14:paraId="19AEC948">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计划投注</w:t>
                  </w:r>
                </w:p>
              </w:tc>
            </w:tr>
            <w:tr w14:paraId="1F290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 w:type="dxa"/>
                  <w:vAlign w:val="center"/>
                </w:tcPr>
                <w:p w14:paraId="65F37472">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w:t>
                  </w:r>
                </w:p>
              </w:tc>
              <w:tc>
                <w:tcPr>
                  <w:tcW w:w="1233" w:type="dxa"/>
                  <w:vMerge w:val="restart"/>
                  <w:vAlign w:val="center"/>
                </w:tcPr>
                <w:p w14:paraId="67B53095">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中317</w:t>
                  </w:r>
                </w:p>
              </w:tc>
              <w:tc>
                <w:tcPr>
                  <w:tcW w:w="1750" w:type="dxa"/>
                  <w:vAlign w:val="center"/>
                </w:tcPr>
                <w:p w14:paraId="474574DA">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中317-02</w:t>
                  </w:r>
                </w:p>
              </w:tc>
              <w:tc>
                <w:tcPr>
                  <w:tcW w:w="1450" w:type="dxa"/>
                  <w:vAlign w:val="center"/>
                </w:tcPr>
                <w:p w14:paraId="756E6D36">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延9</w:t>
                  </w:r>
                </w:p>
              </w:tc>
              <w:tc>
                <w:tcPr>
                  <w:tcW w:w="1783" w:type="dxa"/>
                  <w:vAlign w:val="center"/>
                </w:tcPr>
                <w:p w14:paraId="1B2644A9">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p>
              </w:tc>
              <w:tc>
                <w:tcPr>
                  <w:tcW w:w="1584" w:type="dxa"/>
                  <w:vAlign w:val="center"/>
                </w:tcPr>
                <w:p w14:paraId="0093929B">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计划投注</w:t>
                  </w:r>
                </w:p>
              </w:tc>
            </w:tr>
            <w:tr w14:paraId="2F8C9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 w:type="dxa"/>
                  <w:vAlign w:val="center"/>
                </w:tcPr>
                <w:p w14:paraId="73C4E12E">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p>
              </w:tc>
              <w:tc>
                <w:tcPr>
                  <w:tcW w:w="1233" w:type="dxa"/>
                  <w:vMerge w:val="continue"/>
                  <w:vAlign w:val="center"/>
                </w:tcPr>
                <w:p w14:paraId="499B952E">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p>
              </w:tc>
              <w:tc>
                <w:tcPr>
                  <w:tcW w:w="1750" w:type="dxa"/>
                  <w:vAlign w:val="center"/>
                </w:tcPr>
                <w:p w14:paraId="639C3FB8">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中317-05</w:t>
                  </w:r>
                </w:p>
              </w:tc>
              <w:tc>
                <w:tcPr>
                  <w:tcW w:w="1450" w:type="dxa"/>
                  <w:vAlign w:val="center"/>
                </w:tcPr>
                <w:p w14:paraId="42E6B039">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延9</w:t>
                  </w:r>
                </w:p>
              </w:tc>
              <w:tc>
                <w:tcPr>
                  <w:tcW w:w="1783" w:type="dxa"/>
                  <w:vAlign w:val="center"/>
                </w:tcPr>
                <w:p w14:paraId="08C0F22D">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p>
              </w:tc>
              <w:tc>
                <w:tcPr>
                  <w:tcW w:w="1584" w:type="dxa"/>
                  <w:vAlign w:val="center"/>
                </w:tcPr>
                <w:p w14:paraId="05055B9E">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计划投注</w:t>
                  </w:r>
                </w:p>
              </w:tc>
            </w:tr>
            <w:tr w14:paraId="7F719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 w:type="dxa"/>
                  <w:vAlign w:val="center"/>
                </w:tcPr>
                <w:p w14:paraId="6C5A63D3">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11</w:t>
                  </w:r>
                </w:p>
              </w:tc>
              <w:tc>
                <w:tcPr>
                  <w:tcW w:w="1233" w:type="dxa"/>
                  <w:vMerge w:val="continue"/>
                  <w:vAlign w:val="center"/>
                </w:tcPr>
                <w:p w14:paraId="5DD62043">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p>
              </w:tc>
              <w:tc>
                <w:tcPr>
                  <w:tcW w:w="1750" w:type="dxa"/>
                  <w:vAlign w:val="center"/>
                </w:tcPr>
                <w:p w14:paraId="6A8F0ADD">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中317-06</w:t>
                  </w:r>
                </w:p>
              </w:tc>
              <w:tc>
                <w:tcPr>
                  <w:tcW w:w="1450" w:type="dxa"/>
                  <w:vAlign w:val="center"/>
                </w:tcPr>
                <w:p w14:paraId="604BEE0B">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延9</w:t>
                  </w:r>
                </w:p>
              </w:tc>
              <w:tc>
                <w:tcPr>
                  <w:tcW w:w="1783" w:type="dxa"/>
                  <w:vAlign w:val="center"/>
                </w:tcPr>
                <w:p w14:paraId="12BF5DDD">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p>
              </w:tc>
              <w:tc>
                <w:tcPr>
                  <w:tcW w:w="1584" w:type="dxa"/>
                  <w:vAlign w:val="center"/>
                </w:tcPr>
                <w:p w14:paraId="59C6D640">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计划投注</w:t>
                  </w:r>
                </w:p>
              </w:tc>
            </w:tr>
            <w:tr w14:paraId="65262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 w:type="dxa"/>
                  <w:vAlign w:val="center"/>
                </w:tcPr>
                <w:p w14:paraId="1FB28CF2">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12</w:t>
                  </w:r>
                </w:p>
              </w:tc>
              <w:tc>
                <w:tcPr>
                  <w:tcW w:w="1233" w:type="dxa"/>
                  <w:vAlign w:val="center"/>
                </w:tcPr>
                <w:p w14:paraId="76B39889">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中318</w:t>
                  </w:r>
                </w:p>
              </w:tc>
              <w:tc>
                <w:tcPr>
                  <w:tcW w:w="1750" w:type="dxa"/>
                  <w:vAlign w:val="center"/>
                </w:tcPr>
                <w:p w14:paraId="1EF03F05">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中318-03</w:t>
                  </w:r>
                </w:p>
              </w:tc>
              <w:tc>
                <w:tcPr>
                  <w:tcW w:w="1450" w:type="dxa"/>
                  <w:vAlign w:val="center"/>
                </w:tcPr>
                <w:p w14:paraId="63224582">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延9</w:t>
                  </w:r>
                </w:p>
              </w:tc>
              <w:tc>
                <w:tcPr>
                  <w:tcW w:w="1783" w:type="dxa"/>
                  <w:vAlign w:val="center"/>
                </w:tcPr>
                <w:p w14:paraId="0BE56DD2">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p>
              </w:tc>
              <w:tc>
                <w:tcPr>
                  <w:tcW w:w="1584" w:type="dxa"/>
                  <w:vAlign w:val="center"/>
                </w:tcPr>
                <w:p w14:paraId="6FA16848">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计划投注</w:t>
                  </w:r>
                </w:p>
              </w:tc>
            </w:tr>
            <w:tr w14:paraId="6CAE5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 w:type="dxa"/>
                  <w:vAlign w:val="center"/>
                </w:tcPr>
                <w:p w14:paraId="489551D9">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13</w:t>
                  </w:r>
                </w:p>
              </w:tc>
              <w:tc>
                <w:tcPr>
                  <w:tcW w:w="1233" w:type="dxa"/>
                  <w:vAlign w:val="center"/>
                </w:tcPr>
                <w:p w14:paraId="23D33987">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中172</w:t>
                  </w:r>
                </w:p>
              </w:tc>
              <w:tc>
                <w:tcPr>
                  <w:tcW w:w="1750" w:type="dxa"/>
                  <w:vAlign w:val="center"/>
                </w:tcPr>
                <w:p w14:paraId="18EB5B70">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中172-02</w:t>
                  </w:r>
                </w:p>
              </w:tc>
              <w:tc>
                <w:tcPr>
                  <w:tcW w:w="1450" w:type="dxa"/>
                  <w:vAlign w:val="center"/>
                </w:tcPr>
                <w:p w14:paraId="609F4879">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延9</w:t>
                  </w:r>
                </w:p>
              </w:tc>
              <w:tc>
                <w:tcPr>
                  <w:tcW w:w="1783" w:type="dxa"/>
                  <w:vAlign w:val="center"/>
                </w:tcPr>
                <w:p w14:paraId="31648DFB">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w:t>
                  </w:r>
                </w:p>
              </w:tc>
              <w:tc>
                <w:tcPr>
                  <w:tcW w:w="1584" w:type="dxa"/>
                  <w:vAlign w:val="center"/>
                </w:tcPr>
                <w:p w14:paraId="74044FCB">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计划投注</w:t>
                  </w:r>
                </w:p>
              </w:tc>
            </w:tr>
            <w:tr w14:paraId="0E2A7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 w:type="dxa"/>
                  <w:vAlign w:val="center"/>
                </w:tcPr>
                <w:p w14:paraId="18078FE0">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14</w:t>
                  </w:r>
                </w:p>
              </w:tc>
              <w:tc>
                <w:tcPr>
                  <w:tcW w:w="1233" w:type="dxa"/>
                  <w:vAlign w:val="center"/>
                </w:tcPr>
                <w:p w14:paraId="02B5E772">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中135</w:t>
                  </w:r>
                </w:p>
              </w:tc>
              <w:tc>
                <w:tcPr>
                  <w:tcW w:w="1750" w:type="dxa"/>
                  <w:vAlign w:val="center"/>
                </w:tcPr>
                <w:p w14:paraId="0F4A2194">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中135-03</w:t>
                  </w:r>
                </w:p>
              </w:tc>
              <w:tc>
                <w:tcPr>
                  <w:tcW w:w="1450" w:type="dxa"/>
                  <w:vAlign w:val="center"/>
                </w:tcPr>
                <w:p w14:paraId="4001D6A9">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延9</w:t>
                  </w:r>
                </w:p>
              </w:tc>
              <w:tc>
                <w:tcPr>
                  <w:tcW w:w="1783" w:type="dxa"/>
                  <w:vAlign w:val="center"/>
                </w:tcPr>
                <w:p w14:paraId="2BAD5A40">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w:t>
                  </w:r>
                </w:p>
              </w:tc>
              <w:tc>
                <w:tcPr>
                  <w:tcW w:w="1584" w:type="dxa"/>
                  <w:vAlign w:val="center"/>
                </w:tcPr>
                <w:p w14:paraId="2A046B48">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计划投注</w:t>
                  </w:r>
                </w:p>
              </w:tc>
            </w:tr>
          </w:tbl>
          <w:p w14:paraId="018CE62E">
            <w:pPr>
              <w:spacing w:line="360" w:lineRule="auto"/>
              <w:ind w:firstLine="480" w:firstLineChars="200"/>
              <w:rPr>
                <w:rFonts w:hint="default"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eastAsia="zh-CN"/>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3</w:t>
            </w:r>
            <w:r>
              <w:rPr>
                <w:rFonts w:hint="eastAsia" w:ascii="宋体" w:hAnsi="宋体" w:cs="宋体"/>
                <w:color w:val="000000" w:themeColor="text1"/>
                <w:sz w:val="24"/>
                <w:szCs w:val="24"/>
                <w:lang w:eastAsia="zh-CN"/>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水量平衡</w:t>
            </w:r>
          </w:p>
          <w:p w14:paraId="0F295DEE">
            <w:pPr>
              <w:spacing w:line="360" w:lineRule="auto"/>
              <w:ind w:firstLine="480" w:firstLineChars="200"/>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根据开发预测资料，水量平衡见下表。</w:t>
            </w:r>
          </w:p>
          <w:p w14:paraId="2BB073B2">
            <w:pPr>
              <w:pStyle w:val="23"/>
              <w:widowControl w:val="0"/>
              <w:numPr>
                <w:ilvl w:val="0"/>
                <w:numId w:val="0"/>
              </w:numPr>
              <w:adjustRightInd w:val="0"/>
              <w:ind w:leftChars="200" w:firstLine="1205" w:firstLineChars="500"/>
              <w:rPr>
                <w:rFonts w:hint="eastAsia" w:ascii="宋体" w:hAnsi="宋体" w:cs="宋体"/>
                <w:b/>
                <w:color w:val="000000" w:themeColor="text1"/>
                <w:sz w:val="24"/>
                <w:szCs w:val="20"/>
                <w:lang w:val="en-US" w:eastAsia="zh-CN"/>
                <w14:textFill>
                  <w14:solidFill>
                    <w14:schemeClr w14:val="tx1"/>
                  </w14:solidFill>
                </w14:textFill>
              </w:rPr>
            </w:pPr>
            <w:r>
              <w:rPr>
                <w:rFonts w:hint="eastAsia" w:ascii="宋体" w:hAnsi="宋体" w:cs="宋体"/>
                <w:b/>
                <w:color w:val="000000" w:themeColor="text1"/>
                <w:sz w:val="24"/>
                <w:szCs w:val="20"/>
                <w:lang w:val="en-US" w:eastAsia="zh-CN"/>
                <w14:textFill>
                  <w14:solidFill>
                    <w14:schemeClr w14:val="tx1"/>
                  </w14:solidFill>
                </w14:textFill>
              </w:rPr>
              <w:t>表2-6       中探49区域水量平衡表</w:t>
            </w:r>
          </w:p>
          <w:tbl>
            <w:tblPr>
              <w:tblStyle w:val="21"/>
              <w:tblW w:w="82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
              <w:gridCol w:w="1839"/>
              <w:gridCol w:w="1822"/>
              <w:gridCol w:w="1867"/>
              <w:gridCol w:w="1767"/>
            </w:tblGrid>
            <w:tr w14:paraId="434E2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992" w:type="dxa"/>
                  <w:vAlign w:val="center"/>
                </w:tcPr>
                <w:p w14:paraId="5017A83E">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jc w:val="center"/>
                    <w:textAlignment w:val="auto"/>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年份</w:t>
                  </w:r>
                </w:p>
              </w:tc>
              <w:tc>
                <w:tcPr>
                  <w:tcW w:w="1839" w:type="dxa"/>
                  <w:vAlign w:val="center"/>
                </w:tcPr>
                <w:p w14:paraId="17C726F6">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jc w:val="center"/>
                    <w:textAlignment w:val="auto"/>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bCs w:val="0"/>
                      <w:color w:val="000000" w:themeColor="text1"/>
                      <w:sz w:val="21"/>
                      <w:szCs w:val="21"/>
                      <w:vertAlign w:val="baseline"/>
                      <w:lang w:val="en-US" w:eastAsia="zh-CN"/>
                      <w14:textFill>
                        <w14:solidFill>
                          <w14:schemeClr w14:val="tx1"/>
                        </w14:solidFill>
                      </w14:textFill>
                    </w:rPr>
                    <w:t>设计</w:t>
                  </w:r>
                  <w:r>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注水量</w:t>
                  </w:r>
                  <w:r>
                    <w:rPr>
                      <w:rFonts w:hint="default" w:ascii="Times New Roman" w:hAnsi="Times New Roman" w:eastAsia="宋体" w:cs="Times New Roman"/>
                      <w:b/>
                      <w:bCs w:val="0"/>
                      <w:color w:val="000000" w:themeColor="text1"/>
                      <w:spacing w:val="-23"/>
                      <w:kern w:val="24"/>
                      <w:sz w:val="21"/>
                      <w:szCs w:val="21"/>
                      <w:lang w:val="en-US" w:eastAsia="zh-CN"/>
                      <w14:textFill>
                        <w14:solidFill>
                          <w14:schemeClr w14:val="tx1"/>
                        </w14:solidFill>
                      </w14:textFill>
                    </w:rPr>
                    <w:t>（m</w:t>
                  </w:r>
                  <w:r>
                    <w:rPr>
                      <w:rFonts w:hint="default" w:ascii="Times New Roman" w:hAnsi="Times New Roman" w:eastAsia="宋体" w:cs="Times New Roman"/>
                      <w:b/>
                      <w:bCs w:val="0"/>
                      <w:color w:val="000000" w:themeColor="text1"/>
                      <w:spacing w:val="-23"/>
                      <w:kern w:val="24"/>
                      <w:sz w:val="21"/>
                      <w:szCs w:val="21"/>
                      <w:vertAlign w:val="superscript"/>
                      <w:lang w:val="en-US" w:eastAsia="zh-CN"/>
                      <w14:textFill>
                        <w14:solidFill>
                          <w14:schemeClr w14:val="tx1"/>
                        </w14:solidFill>
                      </w14:textFill>
                    </w:rPr>
                    <w:t>3</w:t>
                  </w:r>
                  <w:r>
                    <w:rPr>
                      <w:rFonts w:hint="default" w:ascii="Times New Roman" w:hAnsi="Times New Roman" w:eastAsia="宋体" w:cs="Times New Roman"/>
                      <w:b/>
                      <w:bCs w:val="0"/>
                      <w:color w:val="000000" w:themeColor="text1"/>
                      <w:spacing w:val="-23"/>
                      <w:kern w:val="24"/>
                      <w:sz w:val="21"/>
                      <w:szCs w:val="21"/>
                      <w:lang w:val="en-US" w:eastAsia="zh-CN"/>
                      <w14:textFill>
                        <w14:solidFill>
                          <w14:schemeClr w14:val="tx1"/>
                        </w14:solidFill>
                      </w14:textFill>
                    </w:rPr>
                    <w:t>/d）</w:t>
                  </w:r>
                </w:p>
              </w:tc>
              <w:tc>
                <w:tcPr>
                  <w:tcW w:w="1822" w:type="dxa"/>
                  <w:vAlign w:val="center"/>
                </w:tcPr>
                <w:p w14:paraId="1F853BBF">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jc w:val="center"/>
                    <w:textAlignment w:val="auto"/>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bCs w:val="0"/>
                      <w:color w:val="000000" w:themeColor="text1"/>
                      <w:sz w:val="21"/>
                      <w:szCs w:val="21"/>
                      <w:vertAlign w:val="baseline"/>
                      <w:lang w:val="en-US" w:eastAsia="zh-CN"/>
                      <w14:textFill>
                        <w14:solidFill>
                          <w14:schemeClr w14:val="tx1"/>
                        </w14:solidFill>
                      </w14:textFill>
                    </w:rPr>
                    <w:t>设计</w:t>
                  </w:r>
                  <w:r>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产水量</w:t>
                  </w:r>
                  <w:r>
                    <w:rPr>
                      <w:rFonts w:hint="default" w:ascii="Times New Roman" w:hAnsi="Times New Roman" w:eastAsia="宋体" w:cs="Times New Roman"/>
                      <w:b/>
                      <w:bCs w:val="0"/>
                      <w:color w:val="000000" w:themeColor="text1"/>
                      <w:spacing w:val="-23"/>
                      <w:kern w:val="24"/>
                      <w:sz w:val="21"/>
                      <w:szCs w:val="21"/>
                      <w:lang w:val="en-US" w:eastAsia="zh-CN"/>
                      <w14:textFill>
                        <w14:solidFill>
                          <w14:schemeClr w14:val="tx1"/>
                        </w14:solidFill>
                      </w14:textFill>
                    </w:rPr>
                    <w:t>（m</w:t>
                  </w:r>
                  <w:r>
                    <w:rPr>
                      <w:rFonts w:hint="default" w:ascii="Times New Roman" w:hAnsi="Times New Roman" w:eastAsia="宋体" w:cs="Times New Roman"/>
                      <w:b/>
                      <w:bCs w:val="0"/>
                      <w:color w:val="000000" w:themeColor="text1"/>
                      <w:spacing w:val="-23"/>
                      <w:kern w:val="24"/>
                      <w:sz w:val="21"/>
                      <w:szCs w:val="21"/>
                      <w:vertAlign w:val="superscript"/>
                      <w:lang w:val="en-US" w:eastAsia="zh-CN"/>
                      <w14:textFill>
                        <w14:solidFill>
                          <w14:schemeClr w14:val="tx1"/>
                        </w14:solidFill>
                      </w14:textFill>
                    </w:rPr>
                    <w:t>3</w:t>
                  </w:r>
                  <w:r>
                    <w:rPr>
                      <w:rFonts w:hint="default" w:ascii="Times New Roman" w:hAnsi="Times New Roman" w:eastAsia="宋体" w:cs="Times New Roman"/>
                      <w:b/>
                      <w:bCs w:val="0"/>
                      <w:color w:val="000000" w:themeColor="text1"/>
                      <w:spacing w:val="-23"/>
                      <w:kern w:val="24"/>
                      <w:sz w:val="21"/>
                      <w:szCs w:val="21"/>
                      <w:lang w:val="en-US" w:eastAsia="zh-CN"/>
                      <w14:textFill>
                        <w14:solidFill>
                          <w14:schemeClr w14:val="tx1"/>
                        </w14:solidFill>
                      </w14:textFill>
                    </w:rPr>
                    <w:t>/d）</w:t>
                  </w:r>
                </w:p>
              </w:tc>
              <w:tc>
                <w:tcPr>
                  <w:tcW w:w="1867" w:type="dxa"/>
                  <w:vAlign w:val="center"/>
                </w:tcPr>
                <w:p w14:paraId="707768E8">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jc w:val="center"/>
                    <w:textAlignment w:val="auto"/>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bCs w:val="0"/>
                      <w:color w:val="000000" w:themeColor="text1"/>
                      <w:sz w:val="21"/>
                      <w:szCs w:val="21"/>
                      <w:vertAlign w:val="baseline"/>
                      <w:lang w:val="en-US" w:eastAsia="zh-CN"/>
                      <w14:textFill>
                        <w14:solidFill>
                          <w14:schemeClr w14:val="tx1"/>
                        </w14:solidFill>
                      </w14:textFill>
                    </w:rPr>
                    <w:t>注水-产水</w:t>
                  </w:r>
                  <w:r>
                    <w:rPr>
                      <w:rFonts w:hint="default" w:ascii="Times New Roman" w:hAnsi="Times New Roman" w:eastAsia="宋体" w:cs="Times New Roman"/>
                      <w:b/>
                      <w:bCs w:val="0"/>
                      <w:color w:val="000000" w:themeColor="text1"/>
                      <w:spacing w:val="-23"/>
                      <w:kern w:val="24"/>
                      <w:sz w:val="21"/>
                      <w:szCs w:val="21"/>
                      <w:lang w:val="en-US" w:eastAsia="zh-CN"/>
                      <w14:textFill>
                        <w14:solidFill>
                          <w14:schemeClr w14:val="tx1"/>
                        </w14:solidFill>
                      </w14:textFill>
                    </w:rPr>
                    <w:t>（m</w:t>
                  </w:r>
                  <w:r>
                    <w:rPr>
                      <w:rFonts w:hint="default" w:ascii="Times New Roman" w:hAnsi="Times New Roman" w:eastAsia="宋体" w:cs="Times New Roman"/>
                      <w:b/>
                      <w:bCs w:val="0"/>
                      <w:color w:val="000000" w:themeColor="text1"/>
                      <w:spacing w:val="-23"/>
                      <w:kern w:val="24"/>
                      <w:sz w:val="21"/>
                      <w:szCs w:val="21"/>
                      <w:vertAlign w:val="superscript"/>
                      <w:lang w:val="en-US" w:eastAsia="zh-CN"/>
                      <w14:textFill>
                        <w14:solidFill>
                          <w14:schemeClr w14:val="tx1"/>
                        </w14:solidFill>
                      </w14:textFill>
                    </w:rPr>
                    <w:t>3</w:t>
                  </w:r>
                  <w:r>
                    <w:rPr>
                      <w:rFonts w:hint="default" w:ascii="Times New Roman" w:hAnsi="Times New Roman" w:eastAsia="宋体" w:cs="Times New Roman"/>
                      <w:b/>
                      <w:bCs w:val="0"/>
                      <w:color w:val="000000" w:themeColor="text1"/>
                      <w:spacing w:val="-23"/>
                      <w:kern w:val="24"/>
                      <w:sz w:val="21"/>
                      <w:szCs w:val="21"/>
                      <w:lang w:val="en-US" w:eastAsia="zh-CN"/>
                      <w14:textFill>
                        <w14:solidFill>
                          <w14:schemeClr w14:val="tx1"/>
                        </w14:solidFill>
                      </w14:textFill>
                    </w:rPr>
                    <w:t>/d）</w:t>
                  </w:r>
                </w:p>
              </w:tc>
              <w:tc>
                <w:tcPr>
                  <w:tcW w:w="1767" w:type="dxa"/>
                  <w:vAlign w:val="center"/>
                </w:tcPr>
                <w:p w14:paraId="615698E4">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jc w:val="center"/>
                    <w:textAlignment w:val="auto"/>
                    <w:rPr>
                      <w:rFonts w:hint="default" w:ascii="Times New Roman" w:hAnsi="Times New Roman" w:cs="Times New Roman"/>
                      <w:b/>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bCs w:val="0"/>
                      <w:color w:val="000000" w:themeColor="text1"/>
                      <w:sz w:val="21"/>
                      <w:szCs w:val="21"/>
                      <w:vertAlign w:val="baseline"/>
                      <w:lang w:val="en-US" w:eastAsia="zh-CN"/>
                      <w14:textFill>
                        <w14:solidFill>
                          <w14:schemeClr w14:val="tx1"/>
                        </w14:solidFill>
                      </w14:textFill>
                    </w:rPr>
                    <w:t>补充水量</w:t>
                  </w:r>
                  <w:r>
                    <w:rPr>
                      <w:rFonts w:hint="default" w:ascii="Times New Roman" w:hAnsi="Times New Roman" w:eastAsia="宋体" w:cs="Times New Roman"/>
                      <w:b/>
                      <w:bCs w:val="0"/>
                      <w:color w:val="000000" w:themeColor="text1"/>
                      <w:spacing w:val="-23"/>
                      <w:kern w:val="24"/>
                      <w:sz w:val="21"/>
                      <w:szCs w:val="21"/>
                      <w:lang w:val="en-US" w:eastAsia="zh-CN"/>
                      <w14:textFill>
                        <w14:solidFill>
                          <w14:schemeClr w14:val="tx1"/>
                        </w14:solidFill>
                      </w14:textFill>
                    </w:rPr>
                    <w:t>（m</w:t>
                  </w:r>
                  <w:r>
                    <w:rPr>
                      <w:rFonts w:hint="default" w:ascii="Times New Roman" w:hAnsi="Times New Roman" w:eastAsia="宋体" w:cs="Times New Roman"/>
                      <w:b/>
                      <w:bCs w:val="0"/>
                      <w:color w:val="000000" w:themeColor="text1"/>
                      <w:spacing w:val="-23"/>
                      <w:kern w:val="24"/>
                      <w:sz w:val="21"/>
                      <w:szCs w:val="21"/>
                      <w:vertAlign w:val="superscript"/>
                      <w:lang w:val="en-US" w:eastAsia="zh-CN"/>
                      <w14:textFill>
                        <w14:solidFill>
                          <w14:schemeClr w14:val="tx1"/>
                        </w14:solidFill>
                      </w14:textFill>
                    </w:rPr>
                    <w:t>3</w:t>
                  </w:r>
                  <w:r>
                    <w:rPr>
                      <w:rFonts w:hint="default" w:ascii="Times New Roman" w:hAnsi="Times New Roman" w:eastAsia="宋体" w:cs="Times New Roman"/>
                      <w:b/>
                      <w:bCs w:val="0"/>
                      <w:color w:val="000000" w:themeColor="text1"/>
                      <w:spacing w:val="-23"/>
                      <w:kern w:val="24"/>
                      <w:sz w:val="21"/>
                      <w:szCs w:val="21"/>
                      <w:lang w:val="en-US" w:eastAsia="zh-CN"/>
                      <w14:textFill>
                        <w14:solidFill>
                          <w14:schemeClr w14:val="tx1"/>
                        </w14:solidFill>
                      </w14:textFill>
                    </w:rPr>
                    <w:t>/d）</w:t>
                  </w:r>
                </w:p>
              </w:tc>
            </w:tr>
            <w:tr w14:paraId="25F32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992" w:type="dxa"/>
                  <w:vAlign w:val="center"/>
                </w:tcPr>
                <w:p w14:paraId="428956D3">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2024年</w:t>
                  </w:r>
                </w:p>
              </w:tc>
              <w:tc>
                <w:tcPr>
                  <w:tcW w:w="1839" w:type="dxa"/>
                  <w:vAlign w:val="center"/>
                </w:tcPr>
                <w:p w14:paraId="44693B5D">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99.25</w:t>
                  </w:r>
                </w:p>
              </w:tc>
              <w:tc>
                <w:tcPr>
                  <w:tcW w:w="1822" w:type="dxa"/>
                  <w:vAlign w:val="center"/>
                </w:tcPr>
                <w:p w14:paraId="3CB4E15F">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left="0" w:leftChars="0"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99.25</w:t>
                  </w:r>
                </w:p>
              </w:tc>
              <w:tc>
                <w:tcPr>
                  <w:tcW w:w="1867" w:type="dxa"/>
                  <w:vAlign w:val="center"/>
                </w:tcPr>
                <w:p w14:paraId="4738A00B">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vertAlign w:val="baseline"/>
                      <w:lang w:val="en-US" w:eastAsia="zh-CN"/>
                      <w14:textFill>
                        <w14:solidFill>
                          <w14:schemeClr w14:val="tx1"/>
                        </w14:solidFill>
                      </w14:textFill>
                    </w:rPr>
                    <w:t>0</w:t>
                  </w:r>
                </w:p>
              </w:tc>
              <w:tc>
                <w:tcPr>
                  <w:tcW w:w="1767" w:type="dxa"/>
                  <w:vAlign w:val="center"/>
                </w:tcPr>
                <w:p w14:paraId="598191F9">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left="0" w:leftChars="0"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vertAlign w:val="baseline"/>
                      <w:lang w:val="en-US" w:eastAsia="zh-CN"/>
                      <w14:textFill>
                        <w14:solidFill>
                          <w14:schemeClr w14:val="tx1"/>
                        </w14:solidFill>
                      </w14:textFill>
                    </w:rPr>
                    <w:t>0</w:t>
                  </w:r>
                </w:p>
              </w:tc>
            </w:tr>
            <w:tr w14:paraId="60A2A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992" w:type="dxa"/>
                  <w:vAlign w:val="center"/>
                </w:tcPr>
                <w:p w14:paraId="27D9CF14">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2025年</w:t>
                  </w:r>
                </w:p>
              </w:tc>
              <w:tc>
                <w:tcPr>
                  <w:tcW w:w="1839" w:type="dxa"/>
                  <w:vAlign w:val="center"/>
                </w:tcPr>
                <w:p w14:paraId="2404FA90">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95.36</w:t>
                  </w:r>
                </w:p>
              </w:tc>
              <w:tc>
                <w:tcPr>
                  <w:tcW w:w="1822" w:type="dxa"/>
                  <w:vAlign w:val="center"/>
                </w:tcPr>
                <w:p w14:paraId="4D96329A">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left="0" w:leftChars="0"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95.36</w:t>
                  </w:r>
                </w:p>
              </w:tc>
              <w:tc>
                <w:tcPr>
                  <w:tcW w:w="1867" w:type="dxa"/>
                  <w:vAlign w:val="center"/>
                </w:tcPr>
                <w:p w14:paraId="5E6D97CC">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vertAlign w:val="baseline"/>
                      <w:lang w:val="en-US" w:eastAsia="zh-CN"/>
                      <w14:textFill>
                        <w14:solidFill>
                          <w14:schemeClr w14:val="tx1"/>
                        </w14:solidFill>
                      </w14:textFill>
                    </w:rPr>
                    <w:t>0</w:t>
                  </w:r>
                </w:p>
              </w:tc>
              <w:tc>
                <w:tcPr>
                  <w:tcW w:w="1767" w:type="dxa"/>
                  <w:vAlign w:val="center"/>
                </w:tcPr>
                <w:p w14:paraId="44A945C6">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left="0" w:leftChars="0"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vertAlign w:val="baseline"/>
                      <w:lang w:val="en-US" w:eastAsia="zh-CN"/>
                      <w14:textFill>
                        <w14:solidFill>
                          <w14:schemeClr w14:val="tx1"/>
                        </w14:solidFill>
                      </w14:textFill>
                    </w:rPr>
                    <w:t>0</w:t>
                  </w:r>
                </w:p>
              </w:tc>
            </w:tr>
            <w:tr w14:paraId="53436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992" w:type="dxa"/>
                  <w:vAlign w:val="center"/>
                </w:tcPr>
                <w:p w14:paraId="461744E6">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2026年</w:t>
                  </w:r>
                </w:p>
              </w:tc>
              <w:tc>
                <w:tcPr>
                  <w:tcW w:w="1839" w:type="dxa"/>
                  <w:vAlign w:val="center"/>
                </w:tcPr>
                <w:p w14:paraId="79A12E1F">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91.59</w:t>
                  </w:r>
                </w:p>
              </w:tc>
              <w:tc>
                <w:tcPr>
                  <w:tcW w:w="1822" w:type="dxa"/>
                  <w:vAlign w:val="center"/>
                </w:tcPr>
                <w:p w14:paraId="3464FC7B">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left="0" w:leftChars="0"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91.59</w:t>
                  </w:r>
                </w:p>
              </w:tc>
              <w:tc>
                <w:tcPr>
                  <w:tcW w:w="1867" w:type="dxa"/>
                  <w:vAlign w:val="center"/>
                </w:tcPr>
                <w:p w14:paraId="2CAC510C">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left="0" w:leftChars="0"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vertAlign w:val="baseline"/>
                      <w:lang w:val="en-US" w:eastAsia="zh-CN"/>
                      <w14:textFill>
                        <w14:solidFill>
                          <w14:schemeClr w14:val="tx1"/>
                        </w14:solidFill>
                      </w14:textFill>
                    </w:rPr>
                    <w:t>0</w:t>
                  </w:r>
                </w:p>
              </w:tc>
              <w:tc>
                <w:tcPr>
                  <w:tcW w:w="1767" w:type="dxa"/>
                  <w:vAlign w:val="center"/>
                </w:tcPr>
                <w:p w14:paraId="7D6B6542">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left="0" w:leftChars="0"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vertAlign w:val="baseline"/>
                      <w:lang w:val="en-US" w:eastAsia="zh-CN"/>
                      <w14:textFill>
                        <w14:solidFill>
                          <w14:schemeClr w14:val="tx1"/>
                        </w14:solidFill>
                      </w14:textFill>
                    </w:rPr>
                    <w:t>0</w:t>
                  </w:r>
                </w:p>
              </w:tc>
            </w:tr>
            <w:tr w14:paraId="2AD37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992" w:type="dxa"/>
                  <w:vAlign w:val="center"/>
                </w:tcPr>
                <w:p w14:paraId="6E6A9E78">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2027年</w:t>
                  </w:r>
                </w:p>
              </w:tc>
              <w:tc>
                <w:tcPr>
                  <w:tcW w:w="1839" w:type="dxa"/>
                  <w:vAlign w:val="center"/>
                </w:tcPr>
                <w:p w14:paraId="21B5D24A">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88.03</w:t>
                  </w:r>
                </w:p>
              </w:tc>
              <w:tc>
                <w:tcPr>
                  <w:tcW w:w="1822" w:type="dxa"/>
                  <w:vAlign w:val="center"/>
                </w:tcPr>
                <w:p w14:paraId="1666B958">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left="0" w:leftChars="0"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88.03</w:t>
                  </w:r>
                </w:p>
              </w:tc>
              <w:tc>
                <w:tcPr>
                  <w:tcW w:w="1867" w:type="dxa"/>
                  <w:vAlign w:val="center"/>
                </w:tcPr>
                <w:p w14:paraId="352A9FC5">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left="0" w:leftChars="0"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vertAlign w:val="baseline"/>
                      <w:lang w:val="en-US" w:eastAsia="zh-CN"/>
                      <w14:textFill>
                        <w14:solidFill>
                          <w14:schemeClr w14:val="tx1"/>
                        </w14:solidFill>
                      </w14:textFill>
                    </w:rPr>
                    <w:t>0</w:t>
                  </w:r>
                </w:p>
              </w:tc>
              <w:tc>
                <w:tcPr>
                  <w:tcW w:w="1767" w:type="dxa"/>
                  <w:vAlign w:val="center"/>
                </w:tcPr>
                <w:p w14:paraId="15B26A1E">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left="0" w:leftChars="0"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vertAlign w:val="baseline"/>
                      <w:lang w:val="en-US" w:eastAsia="zh-CN"/>
                      <w14:textFill>
                        <w14:solidFill>
                          <w14:schemeClr w14:val="tx1"/>
                        </w14:solidFill>
                      </w14:textFill>
                    </w:rPr>
                    <w:t>0</w:t>
                  </w:r>
                </w:p>
              </w:tc>
            </w:tr>
            <w:tr w14:paraId="65E62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992" w:type="dxa"/>
                  <w:vAlign w:val="center"/>
                </w:tcPr>
                <w:p w14:paraId="3772E5FF">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2028年</w:t>
                  </w:r>
                </w:p>
              </w:tc>
              <w:tc>
                <w:tcPr>
                  <w:tcW w:w="1839" w:type="dxa"/>
                  <w:vAlign w:val="center"/>
                </w:tcPr>
                <w:p w14:paraId="014AC4F0">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84.72</w:t>
                  </w:r>
                </w:p>
              </w:tc>
              <w:tc>
                <w:tcPr>
                  <w:tcW w:w="1822" w:type="dxa"/>
                  <w:vAlign w:val="center"/>
                </w:tcPr>
                <w:p w14:paraId="6A809B29">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left="0" w:leftChars="0"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84.72</w:t>
                  </w:r>
                </w:p>
              </w:tc>
              <w:tc>
                <w:tcPr>
                  <w:tcW w:w="1867" w:type="dxa"/>
                  <w:vAlign w:val="center"/>
                </w:tcPr>
                <w:p w14:paraId="75CA21BD">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left="0" w:leftChars="0"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vertAlign w:val="baseline"/>
                      <w:lang w:val="en-US" w:eastAsia="zh-CN"/>
                      <w14:textFill>
                        <w14:solidFill>
                          <w14:schemeClr w14:val="tx1"/>
                        </w14:solidFill>
                      </w14:textFill>
                    </w:rPr>
                    <w:t>0</w:t>
                  </w:r>
                </w:p>
              </w:tc>
              <w:tc>
                <w:tcPr>
                  <w:tcW w:w="1767" w:type="dxa"/>
                  <w:vAlign w:val="center"/>
                </w:tcPr>
                <w:p w14:paraId="3EC9AF93">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left="0" w:leftChars="0"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vertAlign w:val="baseline"/>
                      <w:lang w:val="en-US" w:eastAsia="zh-CN"/>
                      <w14:textFill>
                        <w14:solidFill>
                          <w14:schemeClr w14:val="tx1"/>
                        </w14:solidFill>
                      </w14:textFill>
                    </w:rPr>
                    <w:t>0</w:t>
                  </w:r>
                </w:p>
              </w:tc>
            </w:tr>
            <w:tr w14:paraId="3BD4B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992" w:type="dxa"/>
                  <w:vAlign w:val="center"/>
                </w:tcPr>
                <w:p w14:paraId="68B3D33B">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2029年</w:t>
                  </w:r>
                </w:p>
              </w:tc>
              <w:tc>
                <w:tcPr>
                  <w:tcW w:w="1839" w:type="dxa"/>
                  <w:vAlign w:val="center"/>
                </w:tcPr>
                <w:p w14:paraId="165CCDA1">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81.68</w:t>
                  </w:r>
                </w:p>
              </w:tc>
              <w:tc>
                <w:tcPr>
                  <w:tcW w:w="1822" w:type="dxa"/>
                  <w:vAlign w:val="center"/>
                </w:tcPr>
                <w:p w14:paraId="60877240">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left="0" w:leftChars="0"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81.68</w:t>
                  </w:r>
                </w:p>
              </w:tc>
              <w:tc>
                <w:tcPr>
                  <w:tcW w:w="1867" w:type="dxa"/>
                  <w:vAlign w:val="center"/>
                </w:tcPr>
                <w:p w14:paraId="1C4B930A">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left="0" w:leftChars="0"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vertAlign w:val="baseline"/>
                      <w:lang w:val="en-US" w:eastAsia="zh-CN"/>
                      <w14:textFill>
                        <w14:solidFill>
                          <w14:schemeClr w14:val="tx1"/>
                        </w14:solidFill>
                      </w14:textFill>
                    </w:rPr>
                    <w:t>0</w:t>
                  </w:r>
                </w:p>
              </w:tc>
              <w:tc>
                <w:tcPr>
                  <w:tcW w:w="1767" w:type="dxa"/>
                  <w:vAlign w:val="center"/>
                </w:tcPr>
                <w:p w14:paraId="5963B88C">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left="0" w:leftChars="0"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vertAlign w:val="baseline"/>
                      <w:lang w:val="en-US" w:eastAsia="zh-CN"/>
                      <w14:textFill>
                        <w14:solidFill>
                          <w14:schemeClr w14:val="tx1"/>
                        </w14:solidFill>
                      </w14:textFill>
                    </w:rPr>
                    <w:t>0</w:t>
                  </w:r>
                </w:p>
              </w:tc>
            </w:tr>
            <w:tr w14:paraId="01185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992" w:type="dxa"/>
                  <w:vAlign w:val="center"/>
                </w:tcPr>
                <w:p w14:paraId="4E2B09B7">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2030年</w:t>
                  </w:r>
                </w:p>
              </w:tc>
              <w:tc>
                <w:tcPr>
                  <w:tcW w:w="1839" w:type="dxa"/>
                  <w:vAlign w:val="center"/>
                </w:tcPr>
                <w:p w14:paraId="665E8CF5">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78.77</w:t>
                  </w:r>
                </w:p>
              </w:tc>
              <w:tc>
                <w:tcPr>
                  <w:tcW w:w="1822" w:type="dxa"/>
                  <w:vAlign w:val="center"/>
                </w:tcPr>
                <w:p w14:paraId="46247621">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left="0" w:leftChars="0"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78.77</w:t>
                  </w:r>
                </w:p>
              </w:tc>
              <w:tc>
                <w:tcPr>
                  <w:tcW w:w="1867" w:type="dxa"/>
                  <w:vAlign w:val="center"/>
                </w:tcPr>
                <w:p w14:paraId="705C4F27">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left="0" w:leftChars="0"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vertAlign w:val="baseline"/>
                      <w:lang w:val="en-US" w:eastAsia="zh-CN"/>
                      <w14:textFill>
                        <w14:solidFill>
                          <w14:schemeClr w14:val="tx1"/>
                        </w14:solidFill>
                      </w14:textFill>
                    </w:rPr>
                    <w:t>0</w:t>
                  </w:r>
                </w:p>
              </w:tc>
              <w:tc>
                <w:tcPr>
                  <w:tcW w:w="1767" w:type="dxa"/>
                  <w:vAlign w:val="center"/>
                </w:tcPr>
                <w:p w14:paraId="7BA369D8">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left="0" w:leftChars="0"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vertAlign w:val="baseline"/>
                      <w:lang w:val="en-US" w:eastAsia="zh-CN"/>
                      <w14:textFill>
                        <w14:solidFill>
                          <w14:schemeClr w14:val="tx1"/>
                        </w14:solidFill>
                      </w14:textFill>
                    </w:rPr>
                    <w:t>0</w:t>
                  </w:r>
                </w:p>
              </w:tc>
            </w:tr>
            <w:tr w14:paraId="427C1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992" w:type="dxa"/>
                  <w:vAlign w:val="center"/>
                </w:tcPr>
                <w:p w14:paraId="5EEBB2ED">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2031年</w:t>
                  </w:r>
                </w:p>
              </w:tc>
              <w:tc>
                <w:tcPr>
                  <w:tcW w:w="1839" w:type="dxa"/>
                  <w:vAlign w:val="center"/>
                </w:tcPr>
                <w:p w14:paraId="3CF5C595">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76.02</w:t>
                  </w:r>
                </w:p>
              </w:tc>
              <w:tc>
                <w:tcPr>
                  <w:tcW w:w="1822" w:type="dxa"/>
                  <w:vAlign w:val="center"/>
                </w:tcPr>
                <w:p w14:paraId="0F2C1274">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left="0" w:leftChars="0"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76.02</w:t>
                  </w:r>
                </w:p>
              </w:tc>
              <w:tc>
                <w:tcPr>
                  <w:tcW w:w="1867" w:type="dxa"/>
                  <w:vAlign w:val="center"/>
                </w:tcPr>
                <w:p w14:paraId="1819A02C">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left="0" w:leftChars="0"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vertAlign w:val="baseline"/>
                      <w:lang w:val="en-US" w:eastAsia="zh-CN"/>
                      <w14:textFill>
                        <w14:solidFill>
                          <w14:schemeClr w14:val="tx1"/>
                        </w14:solidFill>
                      </w14:textFill>
                    </w:rPr>
                    <w:t>0</w:t>
                  </w:r>
                </w:p>
              </w:tc>
              <w:tc>
                <w:tcPr>
                  <w:tcW w:w="1767" w:type="dxa"/>
                  <w:vAlign w:val="center"/>
                </w:tcPr>
                <w:p w14:paraId="276C1974">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left="0" w:leftChars="0"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vertAlign w:val="baseline"/>
                      <w:lang w:val="en-US" w:eastAsia="zh-CN"/>
                      <w14:textFill>
                        <w14:solidFill>
                          <w14:schemeClr w14:val="tx1"/>
                        </w14:solidFill>
                      </w14:textFill>
                    </w:rPr>
                    <w:t>0</w:t>
                  </w:r>
                </w:p>
              </w:tc>
            </w:tr>
            <w:tr w14:paraId="282CE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992" w:type="dxa"/>
                  <w:vAlign w:val="center"/>
                </w:tcPr>
                <w:p w14:paraId="009B7C7A">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2032年</w:t>
                  </w:r>
                </w:p>
              </w:tc>
              <w:tc>
                <w:tcPr>
                  <w:tcW w:w="1839" w:type="dxa"/>
                  <w:vAlign w:val="center"/>
                </w:tcPr>
                <w:p w14:paraId="4DE278ED">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73.43</w:t>
                  </w:r>
                </w:p>
              </w:tc>
              <w:tc>
                <w:tcPr>
                  <w:tcW w:w="1822" w:type="dxa"/>
                  <w:vAlign w:val="center"/>
                </w:tcPr>
                <w:p w14:paraId="63D93DE1">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left="0" w:leftChars="0"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73.43</w:t>
                  </w:r>
                </w:p>
              </w:tc>
              <w:tc>
                <w:tcPr>
                  <w:tcW w:w="1867" w:type="dxa"/>
                  <w:vAlign w:val="center"/>
                </w:tcPr>
                <w:p w14:paraId="53B21887">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left="0" w:leftChars="0"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vertAlign w:val="baseline"/>
                      <w:lang w:val="en-US" w:eastAsia="zh-CN"/>
                      <w14:textFill>
                        <w14:solidFill>
                          <w14:schemeClr w14:val="tx1"/>
                        </w14:solidFill>
                      </w14:textFill>
                    </w:rPr>
                    <w:t>0</w:t>
                  </w:r>
                </w:p>
              </w:tc>
              <w:tc>
                <w:tcPr>
                  <w:tcW w:w="1767" w:type="dxa"/>
                  <w:vAlign w:val="center"/>
                </w:tcPr>
                <w:p w14:paraId="226F1876">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left="0" w:leftChars="0"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vertAlign w:val="baseline"/>
                      <w:lang w:val="en-US" w:eastAsia="zh-CN"/>
                      <w14:textFill>
                        <w14:solidFill>
                          <w14:schemeClr w14:val="tx1"/>
                        </w14:solidFill>
                      </w14:textFill>
                    </w:rPr>
                    <w:t>0</w:t>
                  </w:r>
                </w:p>
              </w:tc>
            </w:tr>
            <w:tr w14:paraId="3D9BA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992" w:type="dxa"/>
                  <w:vAlign w:val="center"/>
                </w:tcPr>
                <w:p w14:paraId="531E816C">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2033年</w:t>
                  </w:r>
                </w:p>
              </w:tc>
              <w:tc>
                <w:tcPr>
                  <w:tcW w:w="1839" w:type="dxa"/>
                  <w:vAlign w:val="center"/>
                </w:tcPr>
                <w:p w14:paraId="0D0ACCAA">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71.02</w:t>
                  </w:r>
                </w:p>
              </w:tc>
              <w:tc>
                <w:tcPr>
                  <w:tcW w:w="1822" w:type="dxa"/>
                  <w:vAlign w:val="center"/>
                </w:tcPr>
                <w:p w14:paraId="4C212B65">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left="0" w:leftChars="0"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71.02</w:t>
                  </w:r>
                </w:p>
              </w:tc>
              <w:tc>
                <w:tcPr>
                  <w:tcW w:w="1867" w:type="dxa"/>
                  <w:vAlign w:val="center"/>
                </w:tcPr>
                <w:p w14:paraId="2D9018A6">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left="0" w:leftChars="0"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vertAlign w:val="baseline"/>
                      <w:lang w:val="en-US" w:eastAsia="zh-CN"/>
                      <w14:textFill>
                        <w14:solidFill>
                          <w14:schemeClr w14:val="tx1"/>
                        </w14:solidFill>
                      </w14:textFill>
                    </w:rPr>
                    <w:t>0</w:t>
                  </w:r>
                </w:p>
              </w:tc>
              <w:tc>
                <w:tcPr>
                  <w:tcW w:w="1767" w:type="dxa"/>
                  <w:vAlign w:val="center"/>
                </w:tcPr>
                <w:p w14:paraId="4D66AC10">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left="0" w:leftChars="0"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vertAlign w:val="baseline"/>
                      <w:lang w:val="en-US" w:eastAsia="zh-CN"/>
                      <w14:textFill>
                        <w14:solidFill>
                          <w14:schemeClr w14:val="tx1"/>
                        </w14:solidFill>
                      </w14:textFill>
                    </w:rPr>
                    <w:t>0</w:t>
                  </w:r>
                </w:p>
              </w:tc>
            </w:tr>
            <w:tr w14:paraId="7FBA3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992" w:type="dxa"/>
                  <w:vAlign w:val="center"/>
                </w:tcPr>
                <w:p w14:paraId="127F700B">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2034年</w:t>
                  </w:r>
                </w:p>
              </w:tc>
              <w:tc>
                <w:tcPr>
                  <w:tcW w:w="1839" w:type="dxa"/>
                  <w:vAlign w:val="center"/>
                </w:tcPr>
                <w:p w14:paraId="2725F375">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68.78</w:t>
                  </w:r>
                </w:p>
              </w:tc>
              <w:tc>
                <w:tcPr>
                  <w:tcW w:w="1822" w:type="dxa"/>
                  <w:vAlign w:val="center"/>
                </w:tcPr>
                <w:p w14:paraId="46D9EB7F">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left="0" w:leftChars="0"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68.78</w:t>
                  </w:r>
                </w:p>
              </w:tc>
              <w:tc>
                <w:tcPr>
                  <w:tcW w:w="1867" w:type="dxa"/>
                  <w:vAlign w:val="center"/>
                </w:tcPr>
                <w:p w14:paraId="3C0FA21B">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left="0" w:leftChars="0"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vertAlign w:val="baseline"/>
                      <w:lang w:val="en-US" w:eastAsia="zh-CN"/>
                      <w14:textFill>
                        <w14:solidFill>
                          <w14:schemeClr w14:val="tx1"/>
                        </w14:solidFill>
                      </w14:textFill>
                    </w:rPr>
                    <w:t>0</w:t>
                  </w:r>
                </w:p>
              </w:tc>
              <w:tc>
                <w:tcPr>
                  <w:tcW w:w="1767" w:type="dxa"/>
                  <w:vAlign w:val="center"/>
                </w:tcPr>
                <w:p w14:paraId="6BE73E91">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left="0" w:leftChars="0"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vertAlign w:val="baseline"/>
                      <w:lang w:val="en-US" w:eastAsia="zh-CN"/>
                      <w14:textFill>
                        <w14:solidFill>
                          <w14:schemeClr w14:val="tx1"/>
                        </w14:solidFill>
                      </w14:textFill>
                    </w:rPr>
                    <w:t>0</w:t>
                  </w:r>
                </w:p>
              </w:tc>
            </w:tr>
            <w:tr w14:paraId="76454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992" w:type="dxa"/>
                  <w:vAlign w:val="center"/>
                </w:tcPr>
                <w:p w14:paraId="346D4308">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2035年</w:t>
                  </w:r>
                </w:p>
              </w:tc>
              <w:tc>
                <w:tcPr>
                  <w:tcW w:w="1839" w:type="dxa"/>
                  <w:vAlign w:val="center"/>
                </w:tcPr>
                <w:p w14:paraId="3547A3C8">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66.71</w:t>
                  </w:r>
                </w:p>
              </w:tc>
              <w:tc>
                <w:tcPr>
                  <w:tcW w:w="1822" w:type="dxa"/>
                  <w:vAlign w:val="center"/>
                </w:tcPr>
                <w:p w14:paraId="709CC493">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left="0" w:leftChars="0"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66.71</w:t>
                  </w:r>
                </w:p>
              </w:tc>
              <w:tc>
                <w:tcPr>
                  <w:tcW w:w="1867" w:type="dxa"/>
                  <w:vAlign w:val="center"/>
                </w:tcPr>
                <w:p w14:paraId="439455FD">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left="0" w:leftChars="0"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vertAlign w:val="baseline"/>
                      <w:lang w:val="en-US" w:eastAsia="zh-CN"/>
                      <w14:textFill>
                        <w14:solidFill>
                          <w14:schemeClr w14:val="tx1"/>
                        </w14:solidFill>
                      </w14:textFill>
                    </w:rPr>
                    <w:t>0</w:t>
                  </w:r>
                </w:p>
              </w:tc>
              <w:tc>
                <w:tcPr>
                  <w:tcW w:w="1767" w:type="dxa"/>
                  <w:vAlign w:val="center"/>
                </w:tcPr>
                <w:p w14:paraId="2A9C7CC8">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left="0" w:leftChars="0"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vertAlign w:val="baseline"/>
                      <w:lang w:val="en-US" w:eastAsia="zh-CN"/>
                      <w14:textFill>
                        <w14:solidFill>
                          <w14:schemeClr w14:val="tx1"/>
                        </w14:solidFill>
                      </w14:textFill>
                    </w:rPr>
                    <w:t>0</w:t>
                  </w:r>
                </w:p>
              </w:tc>
            </w:tr>
            <w:tr w14:paraId="7DDB5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992" w:type="dxa"/>
                  <w:vAlign w:val="center"/>
                </w:tcPr>
                <w:p w14:paraId="59B43915">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2036年</w:t>
                  </w:r>
                </w:p>
              </w:tc>
              <w:tc>
                <w:tcPr>
                  <w:tcW w:w="1839" w:type="dxa"/>
                  <w:vAlign w:val="center"/>
                </w:tcPr>
                <w:p w14:paraId="269A8483">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64.81</w:t>
                  </w:r>
                </w:p>
              </w:tc>
              <w:tc>
                <w:tcPr>
                  <w:tcW w:w="1822" w:type="dxa"/>
                  <w:vAlign w:val="center"/>
                </w:tcPr>
                <w:p w14:paraId="67627E2F">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left="0" w:leftChars="0"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64.81</w:t>
                  </w:r>
                </w:p>
              </w:tc>
              <w:tc>
                <w:tcPr>
                  <w:tcW w:w="1867" w:type="dxa"/>
                  <w:vAlign w:val="center"/>
                </w:tcPr>
                <w:p w14:paraId="4C8E8CED">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left="0" w:leftChars="0"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vertAlign w:val="baseline"/>
                      <w:lang w:val="en-US" w:eastAsia="zh-CN"/>
                      <w14:textFill>
                        <w14:solidFill>
                          <w14:schemeClr w14:val="tx1"/>
                        </w14:solidFill>
                      </w14:textFill>
                    </w:rPr>
                    <w:t>0</w:t>
                  </w:r>
                </w:p>
              </w:tc>
              <w:tc>
                <w:tcPr>
                  <w:tcW w:w="1767" w:type="dxa"/>
                  <w:vAlign w:val="center"/>
                </w:tcPr>
                <w:p w14:paraId="6EC2058D">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left="0" w:leftChars="0"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vertAlign w:val="baseline"/>
                      <w:lang w:val="en-US" w:eastAsia="zh-CN"/>
                      <w14:textFill>
                        <w14:solidFill>
                          <w14:schemeClr w14:val="tx1"/>
                        </w14:solidFill>
                      </w14:textFill>
                    </w:rPr>
                    <w:t>0</w:t>
                  </w:r>
                </w:p>
              </w:tc>
            </w:tr>
            <w:tr w14:paraId="18BD5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992" w:type="dxa"/>
                  <w:vAlign w:val="center"/>
                </w:tcPr>
                <w:p w14:paraId="3D1FF085">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2037年</w:t>
                  </w:r>
                </w:p>
              </w:tc>
              <w:tc>
                <w:tcPr>
                  <w:tcW w:w="1839" w:type="dxa"/>
                  <w:vAlign w:val="center"/>
                </w:tcPr>
                <w:p w14:paraId="07FD5145">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63.06</w:t>
                  </w:r>
                </w:p>
              </w:tc>
              <w:tc>
                <w:tcPr>
                  <w:tcW w:w="1822" w:type="dxa"/>
                  <w:vAlign w:val="center"/>
                </w:tcPr>
                <w:p w14:paraId="24776883">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left="0" w:leftChars="0"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63.06</w:t>
                  </w:r>
                </w:p>
              </w:tc>
              <w:tc>
                <w:tcPr>
                  <w:tcW w:w="1867" w:type="dxa"/>
                  <w:vAlign w:val="center"/>
                </w:tcPr>
                <w:p w14:paraId="173D955D">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left="0" w:leftChars="0"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vertAlign w:val="baseline"/>
                      <w:lang w:val="en-US" w:eastAsia="zh-CN"/>
                      <w14:textFill>
                        <w14:solidFill>
                          <w14:schemeClr w14:val="tx1"/>
                        </w14:solidFill>
                      </w14:textFill>
                    </w:rPr>
                    <w:t>0</w:t>
                  </w:r>
                </w:p>
              </w:tc>
              <w:tc>
                <w:tcPr>
                  <w:tcW w:w="1767" w:type="dxa"/>
                  <w:vAlign w:val="center"/>
                </w:tcPr>
                <w:p w14:paraId="4DD494A8">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left="0" w:leftChars="0"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vertAlign w:val="baseline"/>
                      <w:lang w:val="en-US" w:eastAsia="zh-CN"/>
                      <w14:textFill>
                        <w14:solidFill>
                          <w14:schemeClr w14:val="tx1"/>
                        </w14:solidFill>
                      </w14:textFill>
                    </w:rPr>
                    <w:t>0</w:t>
                  </w:r>
                </w:p>
              </w:tc>
            </w:tr>
            <w:tr w14:paraId="78E10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992" w:type="dxa"/>
                  <w:vAlign w:val="center"/>
                </w:tcPr>
                <w:p w14:paraId="78AE8D4E">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2038年</w:t>
                  </w:r>
                </w:p>
              </w:tc>
              <w:tc>
                <w:tcPr>
                  <w:tcW w:w="1839" w:type="dxa"/>
                  <w:vAlign w:val="center"/>
                </w:tcPr>
                <w:p w14:paraId="32259265">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61.45</w:t>
                  </w:r>
                </w:p>
              </w:tc>
              <w:tc>
                <w:tcPr>
                  <w:tcW w:w="1822" w:type="dxa"/>
                  <w:vAlign w:val="center"/>
                </w:tcPr>
                <w:p w14:paraId="7EF71E97">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left="0" w:leftChars="0"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61.45</w:t>
                  </w:r>
                </w:p>
              </w:tc>
              <w:tc>
                <w:tcPr>
                  <w:tcW w:w="1867" w:type="dxa"/>
                  <w:vAlign w:val="center"/>
                </w:tcPr>
                <w:p w14:paraId="4C3A0808">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left="0" w:leftChars="0"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vertAlign w:val="baseline"/>
                      <w:lang w:val="en-US" w:eastAsia="zh-CN"/>
                      <w14:textFill>
                        <w14:solidFill>
                          <w14:schemeClr w14:val="tx1"/>
                        </w14:solidFill>
                      </w14:textFill>
                    </w:rPr>
                    <w:t>0</w:t>
                  </w:r>
                </w:p>
              </w:tc>
              <w:tc>
                <w:tcPr>
                  <w:tcW w:w="1767" w:type="dxa"/>
                  <w:vAlign w:val="center"/>
                </w:tcPr>
                <w:p w14:paraId="38E7D948">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left="0" w:leftChars="0"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vertAlign w:val="baseline"/>
                      <w:lang w:val="en-US" w:eastAsia="zh-CN"/>
                      <w14:textFill>
                        <w14:solidFill>
                          <w14:schemeClr w14:val="tx1"/>
                        </w14:solidFill>
                      </w14:textFill>
                    </w:rPr>
                    <w:t>0</w:t>
                  </w:r>
                </w:p>
              </w:tc>
            </w:tr>
          </w:tbl>
          <w:p w14:paraId="6D95629D">
            <w:pPr>
              <w:spacing w:line="360" w:lineRule="auto"/>
              <w:ind w:firstLine="480" w:firstLineChars="200"/>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4</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shd w:val="clear"/>
                <w:lang w:val="en-US" w:eastAsia="zh-CN"/>
                <w14:textFill>
                  <w14:solidFill>
                    <w14:schemeClr w14:val="tx1"/>
                  </w14:solidFill>
                </w14:textFill>
              </w:rPr>
              <w:t>收集运输方式</w:t>
            </w:r>
          </w:p>
          <w:p w14:paraId="4E08D8B1">
            <w:pPr>
              <w:widowControl w:val="0"/>
              <w:tabs>
                <w:tab w:val="left" w:pos="3870"/>
              </w:tabs>
              <w:adjustRightInd w:val="0"/>
              <w:spacing w:line="360" w:lineRule="auto"/>
              <w:ind w:firstLine="480" w:firstLineChars="200"/>
              <w:jc w:val="both"/>
              <w:rPr>
                <w:rFonts w:hint="default" w:ascii="Times New Roman" w:hAnsi="Times New Roman" w:cs="Times New Roman"/>
                <w:b/>
                <w:color w:val="000000" w:themeColor="text1"/>
                <w:sz w:val="24"/>
                <w:szCs w:val="20"/>
                <w:lang w:val="en-US"/>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根据建设现状，区域内已建井场脱出的采出水通过</w:t>
            </w:r>
            <w:r>
              <w:rPr>
                <w:rFonts w:hint="eastAsia" w:ascii="Times New Roman" w:hAnsi="Times New Roman" w:cs="Times New Roman"/>
                <w:color w:val="000000" w:themeColor="text1"/>
                <w:sz w:val="24"/>
                <w:szCs w:val="24"/>
                <w:lang w:val="en-US" w:eastAsia="zh-CN"/>
                <w14:textFill>
                  <w14:solidFill>
                    <w14:schemeClr w14:val="tx1"/>
                  </w14:solidFill>
                </w14:textFill>
              </w:rPr>
              <w:t>封闭罐车</w:t>
            </w:r>
            <w:r>
              <w:rPr>
                <w:rFonts w:hint="default" w:ascii="Times New Roman" w:hAnsi="Times New Roman" w:cs="Times New Roman"/>
                <w:color w:val="000000" w:themeColor="text1"/>
                <w:sz w:val="24"/>
                <w:szCs w:val="24"/>
                <w:lang w:val="en-US" w:eastAsia="zh-CN"/>
                <w14:textFill>
                  <w14:solidFill>
                    <w14:schemeClr w14:val="tx1"/>
                  </w14:solidFill>
                </w14:textFill>
              </w:rPr>
              <w:t>拉运进站。</w:t>
            </w:r>
            <w:r>
              <w:rPr>
                <w:rFonts w:hint="eastAsia" w:ascii="Times New Roman" w:hAnsi="Times New Roman" w:cs="Times New Roman"/>
                <w:color w:val="000000" w:themeColor="text1"/>
                <w:sz w:val="24"/>
                <w:szCs w:val="24"/>
                <w:lang w:val="en-US" w:eastAsia="zh-CN"/>
                <w14:textFill>
                  <w14:solidFill>
                    <w14:schemeClr w14:val="tx1"/>
                  </w14:solidFill>
                </w14:textFill>
              </w:rPr>
              <w:t>采出水通过封闭罐车拉运至注水井，后期通过注水管网注水。注水管网不在本次评价范围内。</w:t>
            </w:r>
          </w:p>
          <w:p w14:paraId="720BD6C7">
            <w:pPr>
              <w:widowControl w:val="0"/>
              <w:tabs>
                <w:tab w:val="left" w:pos="3870"/>
              </w:tabs>
              <w:adjustRightInd w:val="0"/>
              <w:spacing w:line="360" w:lineRule="auto"/>
              <w:ind w:firstLine="482" w:firstLineChars="200"/>
              <w:jc w:val="both"/>
              <w:rPr>
                <w:rFonts w:hint="default" w:ascii="Times New Roman" w:hAnsi="Times New Roman" w:cs="Times New Roman"/>
                <w:b/>
                <w:color w:val="000000" w:themeColor="text1"/>
                <w:sz w:val="24"/>
                <w:szCs w:val="20"/>
                <w14:textFill>
                  <w14:solidFill>
                    <w14:schemeClr w14:val="tx1"/>
                  </w14:solidFill>
                </w14:textFill>
              </w:rPr>
            </w:pPr>
            <w:r>
              <w:rPr>
                <w:rFonts w:hint="default" w:ascii="Times New Roman" w:hAnsi="Times New Roman" w:cs="Times New Roman"/>
                <w:b/>
                <w:color w:val="000000" w:themeColor="text1"/>
                <w:sz w:val="24"/>
                <w:szCs w:val="20"/>
                <w:lang w:val="en-US" w:eastAsia="zh-CN"/>
                <w14:textFill>
                  <w14:solidFill>
                    <w14:schemeClr w14:val="tx1"/>
                  </w14:solidFill>
                </w14:textFill>
              </w:rPr>
              <w:t>7</w:t>
            </w:r>
            <w:r>
              <w:rPr>
                <w:rFonts w:hint="default" w:ascii="Times New Roman" w:hAnsi="Times New Roman" w:cs="Times New Roman"/>
                <w:b/>
                <w:color w:val="000000" w:themeColor="text1"/>
                <w:sz w:val="24"/>
                <w:szCs w:val="20"/>
                <w14:textFill>
                  <w14:solidFill>
                    <w14:schemeClr w14:val="tx1"/>
                  </w14:solidFill>
                </w14:textFill>
              </w:rPr>
              <w:t>、平面布置</w:t>
            </w:r>
          </w:p>
          <w:p w14:paraId="608C9A35">
            <w:pPr>
              <w:spacing w:line="360" w:lineRule="auto"/>
              <w:ind w:firstLine="480" w:firstLineChars="200"/>
              <w:rPr>
                <w:rFonts w:hint="default" w:ascii="Times New Roman" w:hAnsi="Times New Roman" w:cs="Times New Roman"/>
                <w:color w:val="000000" w:themeColor="text1"/>
                <w:sz w:val="24"/>
                <w:szCs w:val="24"/>
                <w:shd w:val="clear"/>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靖边采油厂中</w:t>
            </w:r>
            <w:r>
              <w:rPr>
                <w:rFonts w:hint="default" w:ascii="Times New Roman" w:hAnsi="Times New Roman" w:cs="Times New Roman"/>
                <w:color w:val="000000" w:themeColor="text1"/>
                <w:sz w:val="24"/>
                <w:szCs w:val="24"/>
                <w:lang w:val="en-US" w:eastAsia="zh-CN"/>
                <w14:textFill>
                  <w14:solidFill>
                    <w14:schemeClr w14:val="tx1"/>
                  </w14:solidFill>
                </w14:textFill>
              </w:rPr>
              <w:t>探49撬装站</w:t>
            </w:r>
            <w:r>
              <w:rPr>
                <w:rFonts w:hint="default" w:ascii="Times New Roman" w:hAnsi="Times New Roman" w:cs="Times New Roman"/>
                <w:color w:val="000000" w:themeColor="text1"/>
                <w:sz w:val="24"/>
                <w:szCs w:val="24"/>
                <w14:textFill>
                  <w14:solidFill>
                    <w14:schemeClr w14:val="tx1"/>
                  </w14:solidFill>
                </w14:textFill>
              </w:rPr>
              <w:t>为五级站，站内建、构筑物之间防火间距严格遵循《石油天然气工程设计防火规范》（GB50183-2004）及《建筑设计防火规范（2018 年版）》（GB 50016-2014）进行布置。</w:t>
            </w:r>
            <w:r>
              <w:rPr>
                <w:rFonts w:hint="default" w:ascii="Times New Roman" w:hAnsi="Times New Roman" w:cs="Times New Roman"/>
                <w:color w:val="000000" w:themeColor="text1"/>
                <w:sz w:val="24"/>
                <w:szCs w:val="24"/>
                <w:shd w:val="clear"/>
                <w:lang w:val="en-US" w:eastAsia="zh-CN"/>
                <w14:textFill>
                  <w14:solidFill>
                    <w14:schemeClr w14:val="tx1"/>
                  </w14:solidFill>
                </w14:textFill>
              </w:rPr>
              <w:t>场区</w:t>
            </w:r>
            <w:r>
              <w:rPr>
                <w:rFonts w:hint="eastAsia" w:ascii="Times New Roman" w:hAnsi="Times New Roman" w:cs="Times New Roman"/>
                <w:color w:val="000000" w:themeColor="text1"/>
                <w:sz w:val="24"/>
                <w:szCs w:val="24"/>
                <w:shd w:val="clear"/>
                <w:lang w:val="en-US" w:eastAsia="zh-CN"/>
                <w14:textFill>
                  <w14:solidFill>
                    <w14:schemeClr w14:val="tx1"/>
                  </w14:solidFill>
                </w14:textFill>
              </w:rPr>
              <w:t>北侧从西向东依次布置综合值班撬、净化水罐、厕所及雨水池；南侧从西向东依次布置</w:t>
            </w:r>
            <w:r>
              <w:rPr>
                <w:rFonts w:hint="default" w:ascii="Times New Roman" w:hAnsi="Times New Roman" w:cs="Times New Roman"/>
                <w:color w:val="000000" w:themeColor="text1"/>
                <w:sz w:val="24"/>
                <w:szCs w:val="24"/>
                <w:shd w:val="clear"/>
                <w14:textFill>
                  <w14:solidFill>
                    <w14:schemeClr w14:val="tx1"/>
                  </w14:solidFill>
                </w14:textFill>
              </w:rPr>
              <w:t>有</w:t>
            </w:r>
            <w:r>
              <w:rPr>
                <w:rFonts w:hint="eastAsia" w:ascii="Times New Roman" w:hAnsi="Times New Roman" w:cs="Times New Roman"/>
                <w:color w:val="000000" w:themeColor="text1"/>
                <w:sz w:val="24"/>
                <w:szCs w:val="24"/>
                <w:shd w:val="clear"/>
                <w:lang w:val="en-US" w:eastAsia="zh-CN"/>
                <w14:textFill>
                  <w14:solidFill>
                    <w14:schemeClr w14:val="tx1"/>
                  </w14:solidFill>
                </w14:textFill>
              </w:rPr>
              <w:t>注水撬、水处理撬、</w:t>
            </w:r>
            <w:r>
              <w:rPr>
                <w:rFonts w:hint="default" w:ascii="Times New Roman" w:hAnsi="Times New Roman" w:cs="Times New Roman"/>
                <w:color w:val="000000" w:themeColor="text1"/>
                <w:sz w:val="24"/>
                <w:szCs w:val="24"/>
                <w:shd w:val="clear"/>
                <w:lang w:val="en-US" w:eastAsia="zh-CN"/>
                <w14:textFill>
                  <w14:solidFill>
                    <w14:schemeClr w14:val="tx1"/>
                  </w14:solidFill>
                </w14:textFill>
              </w:rPr>
              <w:t>斜板除油箱</w:t>
            </w:r>
            <w:r>
              <w:rPr>
                <w:rFonts w:hint="default" w:ascii="Times New Roman" w:hAnsi="Times New Roman" w:cs="Times New Roman"/>
                <w:color w:val="000000" w:themeColor="text1"/>
                <w:sz w:val="24"/>
                <w:szCs w:val="24"/>
                <w:shd w:val="clear"/>
                <w:lang w:eastAsia="zh-CN"/>
                <w14:textFill>
                  <w14:solidFill>
                    <w14:schemeClr w14:val="tx1"/>
                  </w14:solidFill>
                </w14:textFill>
              </w:rPr>
              <w:t>，</w:t>
            </w:r>
            <w:r>
              <w:rPr>
                <w:rFonts w:hint="default" w:ascii="Times New Roman" w:hAnsi="Times New Roman" w:cs="Times New Roman"/>
                <w:color w:val="000000" w:themeColor="text1"/>
                <w:sz w:val="24"/>
                <w:szCs w:val="24"/>
                <w:shd w:val="clear"/>
                <w:lang w:val="en-US" w:eastAsia="zh-CN"/>
                <w14:textFill>
                  <w14:solidFill>
                    <w14:schemeClr w14:val="tx1"/>
                  </w14:solidFill>
                </w14:textFill>
              </w:rPr>
              <w:t>缷水池</w:t>
            </w:r>
            <w:r>
              <w:rPr>
                <w:rFonts w:hint="eastAsia" w:ascii="Times New Roman" w:hAnsi="Times New Roman" w:cs="Times New Roman"/>
                <w:color w:val="000000" w:themeColor="text1"/>
                <w:sz w:val="24"/>
                <w:szCs w:val="24"/>
                <w:shd w:val="clear"/>
                <w:lang w:val="en-US" w:eastAsia="zh-CN"/>
                <w14:textFill>
                  <w14:solidFill>
                    <w14:schemeClr w14:val="tx1"/>
                  </w14:solidFill>
                </w14:textFill>
              </w:rPr>
              <w:t>和</w:t>
            </w:r>
            <w:r>
              <w:rPr>
                <w:rFonts w:hint="default" w:ascii="Times New Roman" w:hAnsi="Times New Roman" w:cs="Times New Roman"/>
                <w:color w:val="000000" w:themeColor="text1"/>
                <w:sz w:val="24"/>
                <w:szCs w:val="24"/>
                <w:shd w:val="clear"/>
                <w:lang w:val="en-US" w:eastAsia="zh-CN"/>
                <w14:textFill>
                  <w14:solidFill>
                    <w14:schemeClr w14:val="tx1"/>
                  </w14:solidFill>
                </w14:textFill>
              </w:rPr>
              <w:t>污泥池，站内道路均采用砂石道路，站内道路面宽4m，次干道路面宽度2m，转弯半径不小于9m。站场内雨水采用排水沟收集，雨水经过排水沟排至雨水池</w:t>
            </w:r>
            <w:r>
              <w:rPr>
                <w:rFonts w:hint="default" w:ascii="Times New Roman" w:hAnsi="Times New Roman" w:cs="Times New Roman"/>
                <w:color w:val="000000" w:themeColor="text1"/>
                <w:sz w:val="24"/>
                <w:szCs w:val="24"/>
                <w:shd w:val="clear"/>
                <w14:textFill>
                  <w14:solidFill>
                    <w14:schemeClr w14:val="tx1"/>
                  </w14:solidFill>
                </w14:textFill>
              </w:rPr>
              <w:t>。</w:t>
            </w:r>
            <w:r>
              <w:rPr>
                <w:rFonts w:hint="default" w:ascii="Times New Roman" w:hAnsi="Times New Roman" w:cs="Times New Roman"/>
                <w:color w:val="000000" w:themeColor="text1"/>
                <w:sz w:val="24"/>
                <w:szCs w:val="24"/>
                <w:shd w:val="clear"/>
                <w:lang w:val="en-US" w:eastAsia="zh-CN"/>
                <w14:textFill>
                  <w14:solidFill>
                    <w14:schemeClr w14:val="tx1"/>
                  </w14:solidFill>
                </w14:textFill>
              </w:rPr>
              <w:t>场</w:t>
            </w:r>
            <w:r>
              <w:rPr>
                <w:rFonts w:hint="default" w:ascii="Times New Roman" w:hAnsi="Times New Roman" w:cs="Times New Roman"/>
                <w:color w:val="000000" w:themeColor="text1"/>
                <w:sz w:val="24"/>
                <w:szCs w:val="24"/>
                <w:shd w:val="clear"/>
                <w14:textFill>
                  <w14:solidFill>
                    <w14:schemeClr w14:val="tx1"/>
                  </w14:solidFill>
                </w14:textFill>
              </w:rPr>
              <w:t>区充分的利用地形、地质条件，因地制宜进行布置</w:t>
            </w:r>
            <w:r>
              <w:rPr>
                <w:rFonts w:hint="default" w:ascii="Times New Roman" w:hAnsi="Times New Roman" w:cs="Times New Roman"/>
                <w:color w:val="000000" w:themeColor="text1"/>
                <w:sz w:val="24"/>
                <w:szCs w:val="24"/>
                <w:shd w:val="clear"/>
                <w:lang w:eastAsia="zh-CN"/>
                <w14:textFill>
                  <w14:solidFill>
                    <w14:schemeClr w14:val="tx1"/>
                  </w14:solidFill>
                </w14:textFill>
              </w:rPr>
              <w:t>，</w:t>
            </w:r>
            <w:r>
              <w:rPr>
                <w:rFonts w:hint="default" w:ascii="Times New Roman" w:hAnsi="Times New Roman" w:cs="Times New Roman"/>
                <w:color w:val="000000" w:themeColor="text1"/>
                <w:sz w:val="24"/>
                <w:szCs w:val="24"/>
                <w:shd w:val="clear"/>
                <w14:textFill>
                  <w14:solidFill>
                    <w14:schemeClr w14:val="tx1"/>
                  </w14:solidFill>
                </w14:textFill>
              </w:rPr>
              <w:t>功能分区明确，满足生产要求，工艺流程合理。</w:t>
            </w:r>
          </w:p>
          <w:p w14:paraId="015ACE29">
            <w:pPr>
              <w:widowControl w:val="0"/>
              <w:tabs>
                <w:tab w:val="left" w:pos="3870"/>
              </w:tabs>
              <w:adjustRightInd w:val="0"/>
              <w:spacing w:line="360" w:lineRule="auto"/>
              <w:ind w:firstLine="482" w:firstLineChars="200"/>
              <w:jc w:val="both"/>
              <w:rPr>
                <w:rFonts w:ascii="宋体" w:hAnsi="宋体" w:cs="宋体"/>
                <w:b/>
                <w:color w:val="000000" w:themeColor="text1"/>
                <w:sz w:val="24"/>
                <w:szCs w:val="20"/>
                <w14:textFill>
                  <w14:solidFill>
                    <w14:schemeClr w14:val="tx1"/>
                  </w14:solidFill>
                </w14:textFill>
              </w:rPr>
            </w:pPr>
            <w:r>
              <w:rPr>
                <w:rFonts w:hint="eastAsia" w:ascii="宋体" w:hAnsi="宋体" w:cs="宋体"/>
                <w:b/>
                <w:color w:val="000000" w:themeColor="text1"/>
                <w:sz w:val="24"/>
                <w:szCs w:val="20"/>
                <w:lang w:val="en-US" w:eastAsia="zh-CN"/>
                <w14:textFill>
                  <w14:solidFill>
                    <w14:schemeClr w14:val="tx1"/>
                  </w14:solidFill>
                </w14:textFill>
              </w:rPr>
              <w:t>8</w:t>
            </w:r>
            <w:r>
              <w:rPr>
                <w:rFonts w:hint="eastAsia" w:ascii="宋体" w:hAnsi="宋体" w:cs="宋体"/>
                <w:b/>
                <w:color w:val="000000" w:themeColor="text1"/>
                <w:sz w:val="24"/>
                <w:szCs w:val="20"/>
                <w14:textFill>
                  <w14:solidFill>
                    <w14:schemeClr w14:val="tx1"/>
                  </w14:solidFill>
                </w14:textFill>
              </w:rPr>
              <w:t>、公用工程</w:t>
            </w:r>
          </w:p>
          <w:p w14:paraId="70FB244D">
            <w:pPr>
              <w:spacing w:line="360" w:lineRule="auto"/>
              <w:ind w:firstLine="482"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szCs w:val="28"/>
                <w14:textFill>
                  <w14:solidFill>
                    <w14:schemeClr w14:val="tx1"/>
                  </w14:solidFill>
                </w14:textFill>
              </w:rPr>
              <w:t>（</w:t>
            </w:r>
            <w:r>
              <w:rPr>
                <w:rFonts w:hint="default" w:ascii="Times New Roman" w:hAnsi="Times New Roman" w:eastAsia="宋体" w:cs="Times New Roman"/>
                <w:b/>
                <w:color w:val="000000" w:themeColor="text1"/>
                <w:sz w:val="24"/>
                <w:szCs w:val="28"/>
                <w:lang w:val="en-US" w:eastAsia="zh-CN"/>
                <w14:textFill>
                  <w14:solidFill>
                    <w14:schemeClr w14:val="tx1"/>
                  </w14:solidFill>
                </w14:textFill>
              </w:rPr>
              <w:t>1</w:t>
            </w:r>
            <w:r>
              <w:rPr>
                <w:rFonts w:hint="default" w:ascii="Times New Roman" w:hAnsi="Times New Roman" w:eastAsia="宋体" w:cs="Times New Roman"/>
                <w:b/>
                <w:color w:val="000000" w:themeColor="text1"/>
                <w:sz w:val="24"/>
                <w:szCs w:val="28"/>
                <w14:textFill>
                  <w14:solidFill>
                    <w14:schemeClr w14:val="tx1"/>
                  </w14:solidFill>
                </w14:textFill>
              </w:rPr>
              <w:t>）</w:t>
            </w:r>
            <w:r>
              <w:rPr>
                <w:rFonts w:hint="default" w:ascii="Times New Roman" w:hAnsi="Times New Roman" w:eastAsia="宋体" w:cs="Times New Roman"/>
                <w:b/>
                <w:color w:val="000000" w:themeColor="text1"/>
                <w:sz w:val="24"/>
                <w:szCs w:val="28"/>
                <w:lang w:val="en-US" w:eastAsia="zh-CN"/>
                <w14:textFill>
                  <w14:solidFill>
                    <w14:schemeClr w14:val="tx1"/>
                  </w14:solidFill>
                </w14:textFill>
              </w:rPr>
              <w:t>给排水</w:t>
            </w:r>
          </w:p>
          <w:p w14:paraId="10618D6D">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①给水</w:t>
            </w:r>
          </w:p>
          <w:p w14:paraId="3D4BFC40">
            <w:pPr>
              <w:spacing w:line="360" w:lineRule="auto"/>
              <w:ind w:firstLine="480" w:firstLineChars="200"/>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项目用水主要为生活用水</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配备生产人员2人，</w:t>
            </w:r>
            <w:r>
              <w:rPr>
                <w:rFonts w:hint="default" w:ascii="Times New Roman" w:hAnsi="Times New Roman" w:eastAsia="宋体" w:cs="Times New Roman"/>
                <w:color w:val="000000" w:themeColor="text1"/>
                <w:sz w:val="24"/>
                <w:szCs w:val="24"/>
                <w14:textFill>
                  <w14:solidFill>
                    <w14:schemeClr w14:val="tx1"/>
                  </w14:solidFill>
                </w14:textFill>
              </w:rPr>
              <w:t>生活用水依据《陕西省地方标准 行业用水定额》（DB61/T 943-2020），陕北地区农村居民用水按65L/d·人计，本项目生活用水量为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0.13</w:t>
            </w:r>
            <w:r>
              <w:rPr>
                <w:rFonts w:hint="default" w:ascii="Times New Roman" w:hAnsi="Times New Roman" w:eastAsia="宋体" w:cs="Times New Roman"/>
                <w:color w:val="000000" w:themeColor="text1"/>
                <w:sz w:val="24"/>
                <w:szCs w:val="24"/>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/d（</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47.45</w:t>
            </w:r>
            <w:r>
              <w:rPr>
                <w:rFonts w:hint="default" w:ascii="Times New Roman" w:hAnsi="Times New Roman" w:eastAsia="宋体" w:cs="Times New Roman"/>
                <w:color w:val="000000" w:themeColor="text1"/>
                <w:sz w:val="24"/>
                <w:szCs w:val="24"/>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/a）</w:t>
            </w:r>
            <w:r>
              <w:rPr>
                <w:rFonts w:hint="default" w:ascii="Times New Roman" w:hAnsi="Times New Roman" w:eastAsia="宋体" w:cs="Times New Roman"/>
                <w:color w:val="000000" w:themeColor="text1"/>
                <w:sz w:val="24"/>
                <w:szCs w:val="24"/>
                <w:lang w:eastAsia="zh-CN"/>
                <w14:textFill>
                  <w14:solidFill>
                    <w14:schemeClr w14:val="tx1"/>
                  </w14:solidFill>
                </w14:textFill>
              </w:rPr>
              <w:t>。生活用水采用车拉桶装纯净水方式供给。</w:t>
            </w:r>
            <w:r>
              <w:rPr>
                <w:rFonts w:hint="default" w:ascii="Times New Roman" w:hAnsi="Times New Roman" w:eastAsia="宋体" w:cs="Times New Roman"/>
                <w:color w:val="000000" w:themeColor="text1"/>
                <w:sz w:val="24"/>
                <w:szCs w:val="24"/>
                <w14:textFill>
                  <w14:solidFill>
                    <w14:schemeClr w14:val="tx1"/>
                  </w14:solidFill>
                </w14:textFill>
              </w:rPr>
              <w:t>采出水由罐车从周边油井拉运至项目</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区</w:t>
            </w:r>
            <w:r>
              <w:rPr>
                <w:rFonts w:hint="default" w:ascii="Times New Roman" w:hAnsi="Times New Roman" w:eastAsia="宋体" w:cs="Times New Roman"/>
                <w:color w:val="000000" w:themeColor="text1"/>
                <w:sz w:val="24"/>
                <w:szCs w:val="24"/>
                <w14:textFill>
                  <w14:solidFill>
                    <w14:schemeClr w14:val="tx1"/>
                  </w14:solidFill>
                </w14:textFill>
              </w:rPr>
              <w:t>内</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p w14:paraId="6AA74928">
            <w:pPr>
              <w:spacing w:line="360" w:lineRule="auto"/>
              <w:ind w:left="482"/>
              <w:rPr>
                <w:rFonts w:hint="default" w:ascii="Times New Roman" w:hAnsi="Times New Roman" w:eastAsia="宋体" w:cs="Times New Roman"/>
                <w:color w:val="000000" w:themeColor="text1"/>
                <w:sz w:val="24"/>
                <w:szCs w:val="24"/>
                <w14:textFill>
                  <w14:solidFill>
                    <w14:schemeClr w14:val="tx1"/>
                  </w14:solidFill>
                </w14:textFill>
              </w:rPr>
            </w:pPr>
          </w:p>
          <w:p w14:paraId="53A8978C">
            <w:pPr>
              <w:spacing w:line="360" w:lineRule="auto"/>
              <w:ind w:left="482"/>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②排水</w:t>
            </w:r>
          </w:p>
          <w:p w14:paraId="7A7AB074">
            <w:pPr>
              <w:shd w:val="clear"/>
              <w:spacing w:line="360" w:lineRule="auto"/>
              <w:ind w:firstLine="480" w:firstLineChars="200"/>
              <w:rPr>
                <w:rFonts w:hint="default" w:ascii="Times New Roman" w:hAnsi="Times New Roman" w:eastAsia="宋体" w:cs="Times New Roman"/>
                <w:i w:val="0"/>
                <w:iCs w:val="0"/>
                <w:color w:val="000000" w:themeColor="text1"/>
                <w:sz w:val="24"/>
                <w:highlight w:val="none"/>
                <w14:textFill>
                  <w14:solidFill>
                    <w14:schemeClr w14:val="tx1"/>
                  </w14:solidFill>
                </w14:textFill>
              </w:rPr>
            </w:pPr>
            <w:r>
              <w:rPr>
                <w:rFonts w:hint="default" w:ascii="Times New Roman" w:hAnsi="Times New Roman" w:eastAsia="宋体" w:cs="Times New Roman"/>
                <w:i w:val="0"/>
                <w:iCs w:val="0"/>
                <w:color w:val="000000" w:themeColor="text1"/>
                <w:sz w:val="24"/>
                <w:highlight w:val="none"/>
                <w14:textFill>
                  <w14:solidFill>
                    <w14:schemeClr w14:val="tx1"/>
                  </w14:solidFill>
                </w14:textFill>
              </w:rPr>
              <w:t>生活污水</w:t>
            </w:r>
            <w:r>
              <w:rPr>
                <w:rFonts w:hint="default" w:ascii="Times New Roman" w:hAnsi="Times New Roman" w:eastAsia="宋体" w:cs="Times New Roman"/>
                <w:i w:val="0"/>
                <w:iCs w:val="0"/>
                <w:color w:val="000000" w:themeColor="text1"/>
                <w:sz w:val="24"/>
                <w:highlight w:val="none"/>
                <w:lang w:val="en-US" w:eastAsia="zh-CN"/>
                <w14:textFill>
                  <w14:solidFill>
                    <w14:schemeClr w14:val="tx1"/>
                  </w14:solidFill>
                </w14:textFill>
              </w:rPr>
              <w:t>产生量为</w:t>
            </w:r>
            <w:r>
              <w:rPr>
                <w:rFonts w:hint="default" w:ascii="Times New Roman" w:hAnsi="Times New Roman" w:eastAsia="宋体" w:cs="Times New Roman"/>
                <w:i w:val="0"/>
                <w:iCs w:val="0"/>
                <w:color w:val="000000" w:themeColor="text1"/>
                <w:sz w:val="24"/>
                <w:highlight w:val="none"/>
                <w:shd w:val="clear"/>
                <w:lang w:val="en-US" w:eastAsia="zh-CN"/>
                <w14:textFill>
                  <w14:solidFill>
                    <w14:schemeClr w14:val="tx1"/>
                  </w14:solidFill>
                </w14:textFill>
              </w:rPr>
              <w:t>0.104</w:t>
            </w:r>
            <w:r>
              <w:rPr>
                <w:rFonts w:hint="default" w:ascii="Times New Roman" w:hAnsi="Times New Roman" w:eastAsia="宋体" w:cs="Times New Roman"/>
                <w:i w:val="0"/>
                <w:iCs w:val="0"/>
                <w:color w:val="000000" w:themeColor="text1"/>
                <w:sz w:val="24"/>
                <w:szCs w:val="24"/>
                <w:highlight w:val="none"/>
                <w:shd w:val="clear"/>
                <w14:textFill>
                  <w14:solidFill>
                    <w14:schemeClr w14:val="tx1"/>
                  </w14:solidFill>
                </w14:textFill>
              </w:rPr>
              <w:t>m</w:t>
            </w:r>
            <w:r>
              <w:rPr>
                <w:rFonts w:hint="default" w:ascii="Times New Roman" w:hAnsi="Times New Roman" w:eastAsia="宋体" w:cs="Times New Roman"/>
                <w:i w:val="0"/>
                <w:iCs w:val="0"/>
                <w:color w:val="000000" w:themeColor="text1"/>
                <w:sz w:val="24"/>
                <w:szCs w:val="24"/>
                <w:highlight w:val="none"/>
                <w:shd w:val="clear"/>
                <w:vertAlign w:val="superscript"/>
                <w14:textFill>
                  <w14:solidFill>
                    <w14:schemeClr w14:val="tx1"/>
                  </w14:solidFill>
                </w14:textFill>
              </w:rPr>
              <w:t>3</w:t>
            </w:r>
            <w:r>
              <w:rPr>
                <w:rFonts w:hint="default" w:ascii="Times New Roman" w:hAnsi="Times New Roman" w:eastAsia="宋体" w:cs="Times New Roman"/>
                <w:i w:val="0"/>
                <w:iCs w:val="0"/>
                <w:color w:val="000000" w:themeColor="text1"/>
                <w:sz w:val="24"/>
                <w:szCs w:val="24"/>
                <w:highlight w:val="none"/>
                <w:shd w:val="clear"/>
                <w14:textFill>
                  <w14:solidFill>
                    <w14:schemeClr w14:val="tx1"/>
                  </w14:solidFill>
                </w14:textFill>
              </w:rPr>
              <w:t>/d（</w:t>
            </w:r>
            <w:r>
              <w:rPr>
                <w:rFonts w:hint="default" w:ascii="Times New Roman" w:hAnsi="Times New Roman" w:eastAsia="宋体" w:cs="Times New Roman"/>
                <w:i w:val="0"/>
                <w:iCs w:val="0"/>
                <w:color w:val="000000" w:themeColor="text1"/>
                <w:sz w:val="24"/>
                <w:szCs w:val="24"/>
                <w:highlight w:val="none"/>
                <w:shd w:val="clear"/>
                <w:lang w:val="en-US" w:eastAsia="zh-CN"/>
                <w14:textFill>
                  <w14:solidFill>
                    <w14:schemeClr w14:val="tx1"/>
                  </w14:solidFill>
                </w14:textFill>
              </w:rPr>
              <w:t>37.96</w:t>
            </w:r>
            <w:r>
              <w:rPr>
                <w:rFonts w:hint="default" w:ascii="Times New Roman" w:hAnsi="Times New Roman" w:eastAsia="宋体" w:cs="Times New Roman"/>
                <w:i w:val="0"/>
                <w:iCs w:val="0"/>
                <w:color w:val="000000" w:themeColor="text1"/>
                <w:sz w:val="24"/>
                <w:szCs w:val="24"/>
                <w:highlight w:val="none"/>
                <w:shd w:val="clear"/>
                <w14:textFill>
                  <w14:solidFill>
                    <w14:schemeClr w14:val="tx1"/>
                  </w14:solidFill>
                </w14:textFill>
              </w:rPr>
              <w:t>m</w:t>
            </w:r>
            <w:r>
              <w:rPr>
                <w:rFonts w:hint="default" w:ascii="Times New Roman" w:hAnsi="Times New Roman" w:eastAsia="宋体" w:cs="Times New Roman"/>
                <w:i w:val="0"/>
                <w:iCs w:val="0"/>
                <w:color w:val="000000" w:themeColor="text1"/>
                <w:sz w:val="24"/>
                <w:szCs w:val="24"/>
                <w:highlight w:val="none"/>
                <w:shd w:val="clear"/>
                <w:vertAlign w:val="superscript"/>
                <w14:textFill>
                  <w14:solidFill>
                    <w14:schemeClr w14:val="tx1"/>
                  </w14:solidFill>
                </w14:textFill>
              </w:rPr>
              <w:t>3</w:t>
            </w:r>
            <w:r>
              <w:rPr>
                <w:rFonts w:hint="default" w:ascii="Times New Roman" w:hAnsi="Times New Roman" w:eastAsia="宋体" w:cs="Times New Roman"/>
                <w:i w:val="0"/>
                <w:iCs w:val="0"/>
                <w:color w:val="000000" w:themeColor="text1"/>
                <w:sz w:val="24"/>
                <w:szCs w:val="24"/>
                <w:highlight w:val="none"/>
                <w:shd w:val="clear"/>
                <w14:textFill>
                  <w14:solidFill>
                    <w14:schemeClr w14:val="tx1"/>
                  </w14:solidFill>
                </w14:textFill>
              </w:rPr>
              <w:t>/a）</w:t>
            </w:r>
            <w:r>
              <w:rPr>
                <w:rFonts w:hint="default" w:ascii="Times New Roman" w:hAnsi="Times New Roman" w:eastAsia="宋体" w:cs="Times New Roman"/>
                <w:i w:val="0"/>
                <w:iCs w:val="0"/>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i w:val="0"/>
                <w:iCs w:val="0"/>
                <w:color w:val="000000" w:themeColor="text1"/>
                <w:sz w:val="24"/>
                <w:szCs w:val="24"/>
                <w:highlight w:val="none"/>
                <w14:textFill>
                  <w14:solidFill>
                    <w14:schemeClr w14:val="tx1"/>
                  </w14:solidFill>
                </w14:textFill>
              </w:rPr>
              <w:t>用于</w:t>
            </w:r>
            <w:r>
              <w:rPr>
                <w:rFonts w:hint="default" w:ascii="Times New Roman" w:hAnsi="Times New Roman" w:eastAsia="宋体" w:cs="Times New Roman"/>
                <w:i w:val="0"/>
                <w:iCs w:val="0"/>
                <w:color w:val="000000" w:themeColor="text1"/>
                <w:sz w:val="24"/>
                <w:szCs w:val="24"/>
                <w:highlight w:val="none"/>
                <w:lang w:val="en-US" w:eastAsia="zh-CN"/>
                <w14:textFill>
                  <w14:solidFill>
                    <w14:schemeClr w14:val="tx1"/>
                  </w14:solidFill>
                </w14:textFill>
              </w:rPr>
              <w:t>场</w:t>
            </w:r>
            <w:r>
              <w:rPr>
                <w:rFonts w:hint="default" w:ascii="Times New Roman" w:hAnsi="Times New Roman" w:eastAsia="宋体" w:cs="Times New Roman"/>
                <w:i w:val="0"/>
                <w:iCs w:val="0"/>
                <w:color w:val="000000" w:themeColor="text1"/>
                <w:sz w:val="24"/>
                <w:szCs w:val="24"/>
                <w:highlight w:val="none"/>
                <w14:textFill>
                  <w14:solidFill>
                    <w14:schemeClr w14:val="tx1"/>
                  </w14:solidFill>
                </w14:textFill>
              </w:rPr>
              <w:t>区降尘。</w:t>
            </w:r>
            <w:r>
              <w:rPr>
                <w:rFonts w:hint="default" w:ascii="Times New Roman" w:hAnsi="Times New Roman" w:eastAsia="宋体" w:cs="Times New Roman"/>
                <w:i w:val="0"/>
                <w:iCs w:val="0"/>
                <w:color w:val="000000" w:themeColor="text1"/>
                <w:sz w:val="24"/>
                <w:szCs w:val="24"/>
                <w:highlight w:val="none"/>
                <w:lang w:val="en-US" w:eastAsia="zh-CN"/>
                <w14:textFill>
                  <w14:solidFill>
                    <w14:schemeClr w14:val="tx1"/>
                  </w14:solidFill>
                </w14:textFill>
              </w:rPr>
              <w:t>站区设旱厕，定期清掏用于周边耕地施肥。</w:t>
            </w:r>
          </w:p>
          <w:p w14:paraId="3F40ED67">
            <w:pPr>
              <w:spacing w:line="360" w:lineRule="auto"/>
              <w:ind w:firstLine="482" w:firstLineChars="200"/>
              <w:rPr>
                <w:rFonts w:hint="default" w:ascii="Times New Roman" w:hAnsi="Times New Roman" w:cs="Times New Roman"/>
                <w:b/>
                <w:color w:val="000000" w:themeColor="text1"/>
                <w:sz w:val="24"/>
                <w:szCs w:val="28"/>
                <w14:textFill>
                  <w14:solidFill>
                    <w14:schemeClr w14:val="tx1"/>
                  </w14:solidFill>
                </w14:textFill>
              </w:rPr>
            </w:pPr>
            <w:r>
              <w:rPr>
                <w:rFonts w:hint="default" w:ascii="Times New Roman" w:hAnsi="Times New Roman" w:cs="Times New Roman"/>
                <w:b/>
                <w:color w:val="000000" w:themeColor="text1"/>
                <w:sz w:val="24"/>
                <w:szCs w:val="28"/>
                <w14:textFill>
                  <w14:solidFill>
                    <w14:schemeClr w14:val="tx1"/>
                  </w14:solidFill>
                </w14:textFill>
              </w:rPr>
              <w:t>（2）供热</w:t>
            </w:r>
          </w:p>
          <w:p w14:paraId="09784F47">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生活供热采用电暖气。</w:t>
            </w:r>
          </w:p>
          <w:p w14:paraId="4D6C7A76">
            <w:pPr>
              <w:spacing w:line="360" w:lineRule="auto"/>
              <w:ind w:firstLine="482" w:firstLineChars="200"/>
              <w:rPr>
                <w:rFonts w:hint="default" w:ascii="Times New Roman" w:hAnsi="Times New Roman" w:cs="Times New Roman"/>
                <w:b/>
                <w:color w:val="000000" w:themeColor="text1"/>
                <w:sz w:val="24"/>
                <w:szCs w:val="28"/>
                <w14:textFill>
                  <w14:solidFill>
                    <w14:schemeClr w14:val="tx1"/>
                  </w14:solidFill>
                </w14:textFill>
              </w:rPr>
            </w:pPr>
            <w:r>
              <w:rPr>
                <w:rFonts w:hint="default" w:ascii="Times New Roman" w:hAnsi="Times New Roman" w:cs="Times New Roman"/>
                <w:b/>
                <w:color w:val="000000" w:themeColor="text1"/>
                <w:sz w:val="24"/>
                <w:szCs w:val="28"/>
                <w14:textFill>
                  <w14:solidFill>
                    <w14:schemeClr w14:val="tx1"/>
                  </w14:solidFill>
                </w14:textFill>
              </w:rPr>
              <w:t>（3）供电</w:t>
            </w:r>
          </w:p>
          <w:p w14:paraId="4F25D063">
            <w:pPr>
              <w:keepNext w:val="0"/>
              <w:keepLines w:val="0"/>
              <w:pageBreakBefore w:val="0"/>
              <w:widowControl/>
              <w:tabs>
                <w:tab w:val="left" w:pos="105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依托中探49区域供电变电站-35kV东伙场变电站，供电线路为121胶泥湾线路，站内设10/0.4KV落地变电站1座</w:t>
            </w:r>
            <w:r>
              <w:rPr>
                <w:rFonts w:hint="default" w:ascii="Times New Roman" w:hAnsi="Times New Roman" w:cs="Times New Roman"/>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变压器容量1×400kVA</w:t>
            </w:r>
            <w:r>
              <w:rPr>
                <w:rFonts w:hint="default" w:ascii="Times New Roman" w:hAnsi="Times New Roman" w:cs="Times New Roman"/>
                <w:color w:val="000000" w:themeColor="text1"/>
                <w:sz w:val="24"/>
                <w:szCs w:val="24"/>
                <w:lang w:val="en-US" w:eastAsia="zh-CN"/>
                <w14:textFill>
                  <w14:solidFill>
                    <w14:schemeClr w14:val="tx1"/>
                  </w14:solidFill>
                </w14:textFill>
              </w:rPr>
              <w:t>，室外杆上布置</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14:paraId="1A27428A">
            <w:pPr>
              <w:widowControl w:val="0"/>
              <w:spacing w:line="360" w:lineRule="auto"/>
              <w:ind w:firstLine="482" w:firstLineChars="200"/>
              <w:jc w:val="both"/>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cs="Times New Roman"/>
                <w:b/>
                <w:color w:val="000000" w:themeColor="text1"/>
                <w:sz w:val="24"/>
                <w:szCs w:val="28"/>
                <w14:textFill>
                  <w14:solidFill>
                    <w14:schemeClr w14:val="tx1"/>
                  </w14:solidFill>
                </w14:textFill>
              </w:rPr>
              <w:t>（</w:t>
            </w:r>
            <w:r>
              <w:rPr>
                <w:rFonts w:hint="default" w:ascii="Times New Roman" w:hAnsi="Times New Roman" w:cs="Times New Roman"/>
                <w:b/>
                <w:color w:val="000000" w:themeColor="text1"/>
                <w:sz w:val="24"/>
                <w:szCs w:val="28"/>
                <w:lang w:val="en-US" w:eastAsia="zh-CN"/>
                <w14:textFill>
                  <w14:solidFill>
                    <w14:schemeClr w14:val="tx1"/>
                  </w14:solidFill>
                </w14:textFill>
              </w:rPr>
              <w:t>4</w:t>
            </w:r>
            <w:r>
              <w:rPr>
                <w:rFonts w:hint="default" w:ascii="Times New Roman" w:hAnsi="Times New Roman" w:cs="Times New Roman"/>
                <w:b/>
                <w:color w:val="000000" w:themeColor="text1"/>
                <w:sz w:val="24"/>
                <w:szCs w:val="28"/>
                <w14:textFill>
                  <w14:solidFill>
                    <w14:schemeClr w14:val="tx1"/>
                  </w14:solidFill>
                </w14:textFill>
              </w:rPr>
              <w:t>）</w:t>
            </w:r>
            <w:r>
              <w:rPr>
                <w:rFonts w:hint="default" w:ascii="Times New Roman" w:hAnsi="Times New Roman" w:cs="Times New Roman"/>
                <w:b/>
                <w:color w:val="000000" w:themeColor="text1"/>
                <w:sz w:val="24"/>
                <w:szCs w:val="28"/>
                <w:lang w:val="en-US" w:eastAsia="zh-CN"/>
                <w14:textFill>
                  <w14:solidFill>
                    <w14:schemeClr w14:val="tx1"/>
                  </w14:solidFill>
                </w14:textFill>
              </w:rPr>
              <w:t>消防</w:t>
            </w:r>
          </w:p>
          <w:p w14:paraId="542E0AF6">
            <w:pPr>
              <w:tabs>
                <w:tab w:val="left" w:pos="1050"/>
              </w:tabs>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依据《石油天然气工程设计防火规范》</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GB50183-2004</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本站场为五级站场，不设消防给水设施，危险场所仅配置一定数量的小型移动式灭火器。</w:t>
            </w:r>
            <w:r>
              <w:rPr>
                <w:rFonts w:hint="default" w:ascii="Times New Roman" w:hAnsi="Times New Roman" w:cs="Times New Roman"/>
                <w:color w:val="000000" w:themeColor="text1"/>
                <w:sz w:val="24"/>
                <w:lang w:val="en-US" w:eastAsia="zh-CN"/>
                <w14:textFill>
                  <w14:solidFill>
                    <w14:schemeClr w14:val="tx1"/>
                  </w14:solidFill>
                </w14:textFill>
              </w:rPr>
              <w:t>各场所配置情况见下表。</w:t>
            </w:r>
          </w:p>
          <w:p w14:paraId="31A728CC">
            <w:pPr>
              <w:pStyle w:val="23"/>
              <w:widowControl w:val="0"/>
              <w:numPr>
                <w:ilvl w:val="0"/>
                <w:numId w:val="0"/>
              </w:numPr>
              <w:adjustRightInd w:val="0"/>
              <w:ind w:leftChars="200" w:firstLine="1446" w:firstLineChars="600"/>
              <w:rPr>
                <w:rFonts w:hint="eastAsia" w:ascii="宋体" w:hAnsi="宋体" w:cs="宋体"/>
                <w:b/>
                <w:color w:val="000000" w:themeColor="text1"/>
                <w:sz w:val="24"/>
                <w:szCs w:val="20"/>
                <w:lang w:val="en-US" w:eastAsia="zh-CN"/>
                <w14:textFill>
                  <w14:solidFill>
                    <w14:schemeClr w14:val="tx1"/>
                  </w14:solidFill>
                </w14:textFill>
              </w:rPr>
            </w:pPr>
            <w:r>
              <w:rPr>
                <w:rFonts w:hint="eastAsia" w:ascii="宋体" w:hAnsi="宋体" w:cs="宋体"/>
                <w:b/>
                <w:color w:val="000000" w:themeColor="text1"/>
                <w:sz w:val="24"/>
                <w:szCs w:val="20"/>
                <w:lang w:val="en-US" w:eastAsia="zh-CN"/>
                <w14:textFill>
                  <w14:solidFill>
                    <w14:schemeClr w14:val="tx1"/>
                  </w14:solidFill>
                </w14:textFill>
              </w:rPr>
              <w:t>表2-7    灭火器配置情况一览表</w:t>
            </w:r>
          </w:p>
          <w:tbl>
            <w:tblPr>
              <w:tblStyle w:val="21"/>
              <w:tblW w:w="8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3"/>
              <w:gridCol w:w="1253"/>
              <w:gridCol w:w="3683"/>
              <w:gridCol w:w="1233"/>
            </w:tblGrid>
            <w:tr w14:paraId="63A5E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vAlign w:val="center"/>
                </w:tcPr>
                <w:p w14:paraId="1A39A47A">
                  <w:pPr>
                    <w:pStyle w:val="4"/>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配置场所</w:t>
                  </w:r>
                </w:p>
              </w:tc>
              <w:tc>
                <w:tcPr>
                  <w:tcW w:w="1253" w:type="dxa"/>
                  <w:vAlign w:val="center"/>
                </w:tcPr>
                <w:p w14:paraId="456937EE">
                  <w:pPr>
                    <w:pStyle w:val="4"/>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灭火器设置点数</w:t>
                  </w:r>
                </w:p>
              </w:tc>
              <w:tc>
                <w:tcPr>
                  <w:tcW w:w="3683" w:type="dxa"/>
                  <w:vAlign w:val="center"/>
                </w:tcPr>
                <w:p w14:paraId="44735F3C">
                  <w:pPr>
                    <w:pStyle w:val="4"/>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灭火器类型</w:t>
                  </w:r>
                </w:p>
              </w:tc>
              <w:tc>
                <w:tcPr>
                  <w:tcW w:w="1233" w:type="dxa"/>
                  <w:vAlign w:val="center"/>
                </w:tcPr>
                <w:p w14:paraId="48C6A0A2">
                  <w:pPr>
                    <w:pStyle w:val="4"/>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数量（具）</w:t>
                  </w:r>
                </w:p>
              </w:tc>
            </w:tr>
            <w:tr w14:paraId="5060F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vMerge w:val="restart"/>
                  <w:vAlign w:val="center"/>
                </w:tcPr>
                <w:p w14:paraId="70A57E2A">
                  <w:pPr>
                    <w:pStyle w:val="4"/>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卸水池、斜板除油箱</w:t>
                  </w:r>
                </w:p>
              </w:tc>
              <w:tc>
                <w:tcPr>
                  <w:tcW w:w="1253" w:type="dxa"/>
                  <w:vMerge w:val="restart"/>
                  <w:vAlign w:val="center"/>
                </w:tcPr>
                <w:p w14:paraId="3778AEB6">
                  <w:pPr>
                    <w:pStyle w:val="4"/>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3683" w:type="dxa"/>
                  <w:vAlign w:val="center"/>
                </w:tcPr>
                <w:p w14:paraId="47EF1125">
                  <w:pPr>
                    <w:pStyle w:val="4"/>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手提式干粉灭火器MFZ/ABC5</w:t>
                  </w:r>
                </w:p>
              </w:tc>
              <w:tc>
                <w:tcPr>
                  <w:tcW w:w="1233" w:type="dxa"/>
                  <w:vAlign w:val="center"/>
                </w:tcPr>
                <w:p w14:paraId="57B79212">
                  <w:pPr>
                    <w:pStyle w:val="4"/>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w:t>
                  </w:r>
                </w:p>
              </w:tc>
            </w:tr>
            <w:tr w14:paraId="5C2D5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vMerge w:val="continue"/>
                  <w:vAlign w:val="center"/>
                </w:tcPr>
                <w:p w14:paraId="03FA18BB">
                  <w:pPr>
                    <w:pStyle w:val="4"/>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color w:val="000000" w:themeColor="text1"/>
                      <w:sz w:val="21"/>
                      <w:szCs w:val="21"/>
                      <w:vertAlign w:val="baseline"/>
                      <w:lang w:val="en-US" w:eastAsia="zh-CN"/>
                      <w14:textFill>
                        <w14:solidFill>
                          <w14:schemeClr w14:val="tx1"/>
                        </w14:solidFill>
                      </w14:textFill>
                    </w:rPr>
                  </w:pPr>
                </w:p>
              </w:tc>
              <w:tc>
                <w:tcPr>
                  <w:tcW w:w="1253" w:type="dxa"/>
                  <w:vMerge w:val="continue"/>
                  <w:vAlign w:val="center"/>
                </w:tcPr>
                <w:p w14:paraId="28C21F06">
                  <w:pPr>
                    <w:pStyle w:val="4"/>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color w:val="000000" w:themeColor="text1"/>
                      <w:sz w:val="21"/>
                      <w:szCs w:val="21"/>
                      <w:vertAlign w:val="baseline"/>
                      <w:lang w:val="en-US" w:eastAsia="zh-CN"/>
                      <w14:textFill>
                        <w14:solidFill>
                          <w14:schemeClr w14:val="tx1"/>
                        </w14:solidFill>
                      </w14:textFill>
                    </w:rPr>
                  </w:pPr>
                </w:p>
              </w:tc>
              <w:tc>
                <w:tcPr>
                  <w:tcW w:w="3683" w:type="dxa"/>
                  <w:vAlign w:val="center"/>
                </w:tcPr>
                <w:p w14:paraId="769EC906">
                  <w:pPr>
                    <w:pStyle w:val="4"/>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推车式干粉灭火器MFTZ/ABC20</w:t>
                  </w:r>
                </w:p>
              </w:tc>
              <w:tc>
                <w:tcPr>
                  <w:tcW w:w="1233" w:type="dxa"/>
                  <w:vAlign w:val="center"/>
                </w:tcPr>
                <w:p w14:paraId="48496602">
                  <w:pPr>
                    <w:pStyle w:val="4"/>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r>
            <w:tr w14:paraId="554A9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vAlign w:val="center"/>
                </w:tcPr>
                <w:p w14:paraId="5FBE4E37">
                  <w:pPr>
                    <w:pStyle w:val="4"/>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预处理撬</w:t>
                  </w:r>
                </w:p>
              </w:tc>
              <w:tc>
                <w:tcPr>
                  <w:tcW w:w="1253" w:type="dxa"/>
                  <w:vAlign w:val="center"/>
                </w:tcPr>
                <w:p w14:paraId="2BF4273D">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3683" w:type="dxa"/>
                  <w:vAlign w:val="center"/>
                </w:tcPr>
                <w:p w14:paraId="18A56E26">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手提式干粉灭火器MFZ/ABC5</w:t>
                  </w:r>
                </w:p>
              </w:tc>
              <w:tc>
                <w:tcPr>
                  <w:tcW w:w="1233" w:type="dxa"/>
                  <w:vAlign w:val="center"/>
                </w:tcPr>
                <w:p w14:paraId="1DE1EFF1">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r>
            <w:tr w14:paraId="5CFA1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vAlign w:val="center"/>
                </w:tcPr>
                <w:p w14:paraId="3322A567">
                  <w:pPr>
                    <w:pStyle w:val="4"/>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精细处理撬</w:t>
                  </w:r>
                </w:p>
              </w:tc>
              <w:tc>
                <w:tcPr>
                  <w:tcW w:w="1253" w:type="dxa"/>
                  <w:vAlign w:val="center"/>
                </w:tcPr>
                <w:p w14:paraId="6A6D40AC">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3683" w:type="dxa"/>
                  <w:vAlign w:val="center"/>
                </w:tcPr>
                <w:p w14:paraId="0479AA15">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手提式干粉灭火器MFZ/ABC5</w:t>
                  </w:r>
                </w:p>
              </w:tc>
              <w:tc>
                <w:tcPr>
                  <w:tcW w:w="1233" w:type="dxa"/>
                  <w:vAlign w:val="center"/>
                </w:tcPr>
                <w:p w14:paraId="197778BF">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r>
            <w:tr w14:paraId="38AB3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vAlign w:val="center"/>
                </w:tcPr>
                <w:p w14:paraId="61177D34">
                  <w:pPr>
                    <w:pStyle w:val="4"/>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注水撬</w:t>
                  </w:r>
                </w:p>
              </w:tc>
              <w:tc>
                <w:tcPr>
                  <w:tcW w:w="1253" w:type="dxa"/>
                  <w:vAlign w:val="center"/>
                </w:tcPr>
                <w:p w14:paraId="080D4BB4">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3683" w:type="dxa"/>
                  <w:vAlign w:val="center"/>
                </w:tcPr>
                <w:p w14:paraId="73407B4E">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手提式干粉灭火器MFZ/ABC5</w:t>
                  </w:r>
                </w:p>
              </w:tc>
              <w:tc>
                <w:tcPr>
                  <w:tcW w:w="1233" w:type="dxa"/>
                  <w:vAlign w:val="center"/>
                </w:tcPr>
                <w:p w14:paraId="12D9BAC0">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r>
            <w:tr w14:paraId="7CB7E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vAlign w:val="center"/>
                </w:tcPr>
                <w:p w14:paraId="62760903">
                  <w:pPr>
                    <w:pStyle w:val="4"/>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综合值班室</w:t>
                  </w:r>
                </w:p>
              </w:tc>
              <w:tc>
                <w:tcPr>
                  <w:tcW w:w="1253" w:type="dxa"/>
                  <w:vAlign w:val="center"/>
                </w:tcPr>
                <w:p w14:paraId="17A66576">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3683" w:type="dxa"/>
                  <w:vAlign w:val="center"/>
                </w:tcPr>
                <w:p w14:paraId="6167B47A">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手提式干粉灭火器MFZ/ABC5</w:t>
                  </w:r>
                </w:p>
              </w:tc>
              <w:tc>
                <w:tcPr>
                  <w:tcW w:w="1233" w:type="dxa"/>
                  <w:vAlign w:val="center"/>
                </w:tcPr>
                <w:p w14:paraId="5E65C4E6">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r>
          </w:tbl>
          <w:p w14:paraId="43FDCBE5">
            <w:pPr>
              <w:pStyle w:val="2"/>
              <w:rPr>
                <w:color w:val="000000" w:themeColor="text1"/>
                <w14:textFill>
                  <w14:solidFill>
                    <w14:schemeClr w14:val="tx1"/>
                  </w14:solidFill>
                </w14:textFill>
              </w:rPr>
            </w:pPr>
          </w:p>
        </w:tc>
      </w:tr>
      <w:tr w14:paraId="06EE9A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41" w:hRule="atLeast"/>
          <w:jc w:val="center"/>
        </w:trPr>
        <w:tc>
          <w:tcPr>
            <w:tcW w:w="244" w:type="pct"/>
            <w:vAlign w:val="center"/>
          </w:tcPr>
          <w:p w14:paraId="6560EDF0">
            <w:pPr>
              <w:adjustRightInd w:val="0"/>
              <w:spacing w:line="360" w:lineRule="auto"/>
              <w:jc w:val="center"/>
              <w:rPr>
                <w:rFonts w:ascii="宋体" w:hAnsi="宋体" w:cs="宋体"/>
                <w:b/>
                <w:bCs/>
                <w:color w:val="000000" w:themeColor="text1"/>
                <w:kern w:val="0"/>
                <w:sz w:val="24"/>
                <w:szCs w:val="24"/>
                <w14:textFill>
                  <w14:solidFill>
                    <w14:schemeClr w14:val="tx1"/>
                  </w14:solidFill>
                </w14:textFill>
              </w:rPr>
            </w:pPr>
            <w:r>
              <w:rPr>
                <w:rFonts w:hint="eastAsia" w:ascii="宋体" w:hAnsi="宋体" w:cs="宋体"/>
                <w:b/>
                <w:bCs/>
                <w:color w:val="000000" w:themeColor="text1"/>
                <w:kern w:val="0"/>
                <w:sz w:val="24"/>
                <w:szCs w:val="24"/>
                <w14:textFill>
                  <w14:solidFill>
                    <w14:schemeClr w14:val="tx1"/>
                  </w14:solidFill>
                </w14:textFill>
              </w:rPr>
              <w:t>工艺流程和产排污环节</w:t>
            </w:r>
          </w:p>
        </w:tc>
        <w:tc>
          <w:tcPr>
            <w:tcW w:w="4755" w:type="pct"/>
          </w:tcPr>
          <w:p w14:paraId="58A24BB9">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default" w:ascii="宋体" w:hAnsi="宋体" w:eastAsia="宋体" w:cs="宋体"/>
                <w:b/>
                <w:bCs/>
                <w:color w:val="000000" w:themeColor="text1"/>
                <w:sz w:val="24"/>
                <w:szCs w:val="20"/>
                <w:lang w:val="en-US" w:eastAsia="zh-CN"/>
                <w14:textFill>
                  <w14:solidFill>
                    <w14:schemeClr w14:val="tx1"/>
                  </w14:solidFill>
                </w14:textFill>
              </w:rPr>
            </w:pPr>
            <w:r>
              <w:rPr>
                <w:rFonts w:hint="eastAsia" w:ascii="宋体" w:hAnsi="宋体" w:cs="宋体"/>
                <w:b/>
                <w:bCs/>
                <w:color w:val="000000" w:themeColor="text1"/>
                <w:sz w:val="24"/>
                <w:szCs w:val="20"/>
                <w:lang w:val="en-US" w:eastAsia="zh-CN"/>
                <w14:textFill>
                  <w14:solidFill>
                    <w14:schemeClr w14:val="tx1"/>
                  </w14:solidFill>
                </w14:textFill>
              </w:rPr>
              <w:t>1、施工期</w:t>
            </w:r>
          </w:p>
          <w:p w14:paraId="300863F3">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工艺流程简述：</w:t>
            </w:r>
          </w:p>
          <w:p w14:paraId="1E84DE7F">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注水站建设过程中首先对原井场值班撬、污水池、值班室、柱上变等</w:t>
            </w:r>
            <w:r>
              <w:rPr>
                <w:rFonts w:hint="eastAsia" w:ascii="宋体" w:hAnsi="宋体" w:cs="宋体"/>
                <w:color w:val="000000" w:themeColor="text1"/>
                <w:sz w:val="24"/>
                <w:szCs w:val="24"/>
                <w14:textFill>
                  <w14:solidFill>
                    <w14:schemeClr w14:val="tx1"/>
                  </w14:solidFill>
                </w14:textFill>
              </w:rPr>
              <w:t>进行拆除</w:t>
            </w:r>
            <w:r>
              <w:rPr>
                <w:rFonts w:hint="eastAsia" w:ascii="宋体" w:hAnsi="宋体" w:cs="宋体"/>
                <w:color w:val="000000" w:themeColor="text1"/>
                <w:sz w:val="24"/>
                <w:szCs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然后</w:t>
            </w:r>
            <w:r>
              <w:rPr>
                <w:rFonts w:hint="eastAsia" w:ascii="宋体" w:hAnsi="宋体" w:cs="宋体"/>
                <w:color w:val="000000" w:themeColor="text1"/>
                <w:sz w:val="24"/>
                <w:szCs w:val="24"/>
                <w14:textFill>
                  <w14:solidFill>
                    <w14:schemeClr w14:val="tx1"/>
                  </w14:solidFill>
                </w14:textFill>
              </w:rPr>
              <w:t>清除</w:t>
            </w:r>
            <w:r>
              <w:rPr>
                <w:rFonts w:hint="eastAsia" w:ascii="宋体" w:hAnsi="宋体" w:cs="宋体"/>
                <w:color w:val="000000" w:themeColor="text1"/>
                <w:sz w:val="24"/>
                <w:szCs w:val="24"/>
                <w:lang w:val="en-US" w:eastAsia="zh-CN"/>
                <w14:textFill>
                  <w14:solidFill>
                    <w14:schemeClr w14:val="tx1"/>
                  </w14:solidFill>
                </w14:textFill>
              </w:rPr>
              <w:t>场</w:t>
            </w:r>
            <w:r>
              <w:rPr>
                <w:rFonts w:hint="eastAsia" w:ascii="宋体" w:hAnsi="宋体" w:cs="宋体"/>
                <w:color w:val="000000" w:themeColor="text1"/>
                <w:sz w:val="24"/>
                <w:szCs w:val="24"/>
                <w14:textFill>
                  <w14:solidFill>
                    <w14:schemeClr w14:val="tx1"/>
                  </w14:solidFill>
                </w14:textFill>
              </w:rPr>
              <w:t>区地面杂物，平整项目场地</w:t>
            </w:r>
            <w:r>
              <w:rPr>
                <w:rFonts w:hint="eastAsia" w:ascii="宋体" w:hAnsi="宋体" w:cs="宋体"/>
                <w:color w:val="000000" w:themeColor="text1"/>
                <w:sz w:val="24"/>
                <w:szCs w:val="24"/>
                <w:lang w:eastAsia="zh-CN"/>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再进行</w:t>
            </w:r>
            <w:r>
              <w:rPr>
                <w:rFonts w:hint="eastAsia" w:ascii="宋体" w:hAnsi="宋体" w:cs="宋体"/>
                <w:color w:val="000000" w:themeColor="text1"/>
                <w:sz w:val="24"/>
                <w:szCs w:val="24"/>
                <w14:textFill>
                  <w14:solidFill>
                    <w14:schemeClr w14:val="tx1"/>
                  </w14:solidFill>
                </w14:textFill>
              </w:rPr>
              <w:t>基础作业</w:t>
            </w:r>
            <w:r>
              <w:rPr>
                <w:rFonts w:hint="eastAsia" w:ascii="宋体" w:hAnsi="宋体" w:cs="宋体"/>
                <w:color w:val="000000" w:themeColor="text1"/>
                <w:sz w:val="24"/>
                <w:szCs w:val="24"/>
                <w:lang w:eastAsia="zh-CN"/>
                <w14:textFill>
                  <w14:solidFill>
                    <w14:schemeClr w14:val="tx1"/>
                  </w14:solidFill>
                </w14:textFill>
              </w:rPr>
              <w:t>，</w:t>
            </w:r>
            <w:r>
              <w:rPr>
                <w:rFonts w:hint="eastAsia" w:ascii="宋体" w:hAnsi="宋体" w:cs="宋体"/>
                <w:color w:val="000000" w:themeColor="text1"/>
                <w:sz w:val="24"/>
                <w:szCs w:val="24"/>
                <w14:textFill>
                  <w14:solidFill>
                    <w14:schemeClr w14:val="tx1"/>
                  </w14:solidFill>
                </w14:textFill>
              </w:rPr>
              <w:t>主要包括围护挖土、基础施工、场地的填土和夯实</w:t>
            </w:r>
            <w:r>
              <w:rPr>
                <w:rFonts w:hint="eastAsia" w:ascii="宋体" w:hAnsi="宋体" w:cs="宋体"/>
                <w:color w:val="000000" w:themeColor="text1"/>
                <w:sz w:val="24"/>
                <w:szCs w:val="24"/>
                <w:lang w:eastAsia="zh-CN"/>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最后</w:t>
            </w:r>
            <w:r>
              <w:rPr>
                <w:rFonts w:hint="eastAsia" w:ascii="宋体" w:hAnsi="宋体" w:cs="宋体"/>
                <w:color w:val="000000" w:themeColor="text1"/>
                <w:sz w:val="24"/>
                <w:szCs w:val="24"/>
                <w14:textFill>
                  <w14:solidFill>
                    <w14:schemeClr w14:val="tx1"/>
                  </w14:solidFill>
                </w14:textFill>
              </w:rPr>
              <w:t>按照设计要求进行设备安装、检修施工。</w:t>
            </w:r>
            <w:r>
              <w:rPr>
                <w:rFonts w:hint="eastAsia" w:ascii="宋体" w:hAnsi="宋体" w:cs="宋体"/>
                <w:color w:val="000000" w:themeColor="text1"/>
                <w:sz w:val="24"/>
                <w:szCs w:val="24"/>
                <w:lang w:val="en-US" w:eastAsia="zh-CN"/>
                <w14:textFill>
                  <w14:solidFill>
                    <w14:schemeClr w14:val="tx1"/>
                  </w14:solidFill>
                </w14:textFill>
              </w:rPr>
              <w:t>竣工验收合格后投入使用。</w:t>
            </w:r>
          </w:p>
          <w:p w14:paraId="3491B726">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项目施工期工艺流程见图</w:t>
            </w:r>
            <w:r>
              <w:rPr>
                <w:rFonts w:hint="eastAsia" w:ascii="宋体" w:hAnsi="宋体" w:cs="宋体"/>
                <w:color w:val="000000" w:themeColor="text1"/>
                <w:sz w:val="24"/>
                <w:szCs w:val="24"/>
                <w:lang w:val="en-US" w:eastAsia="zh-CN"/>
                <w14:textFill>
                  <w14:solidFill>
                    <w14:schemeClr w14:val="tx1"/>
                  </w14:solidFill>
                </w14:textFill>
              </w:rPr>
              <w:t>1</w:t>
            </w:r>
            <w:r>
              <w:rPr>
                <w:rFonts w:hint="eastAsia" w:ascii="宋体" w:hAnsi="宋体" w:cs="宋体"/>
                <w:color w:val="000000" w:themeColor="text1"/>
                <w:sz w:val="24"/>
                <w:szCs w:val="24"/>
                <w14:textFill>
                  <w14:solidFill>
                    <w14:schemeClr w14:val="tx1"/>
                  </w14:solidFill>
                </w14:textFill>
              </w:rPr>
              <w:t>。</w:t>
            </w:r>
          </w:p>
          <w:p w14:paraId="163B93F3">
            <w:pPr>
              <w:spacing w:line="360" w:lineRule="auto"/>
              <w:ind w:firstLine="482" w:firstLineChars="200"/>
              <w:jc w:val="center"/>
              <w:rPr>
                <w:rFonts w:hint="eastAsia" w:ascii="宋体" w:hAnsi="宋体" w:cs="宋体"/>
                <w:b/>
                <w:bCs/>
                <w:color w:val="000000" w:themeColor="text1"/>
                <w:sz w:val="24"/>
                <w:szCs w:val="24"/>
                <w14:textFill>
                  <w14:solidFill>
                    <w14:schemeClr w14:val="tx1"/>
                  </w14:solidFill>
                </w14:textFill>
              </w:rPr>
            </w:pPr>
            <w:r>
              <w:rPr>
                <w:b/>
                <w:bCs/>
                <w:color w:val="000000" w:themeColor="text1"/>
                <w:sz w:val="24"/>
                <w14:textFill>
                  <w14:solidFill>
                    <w14:schemeClr w14:val="tx1"/>
                  </w14:solidFill>
                </w14:textFill>
              </w:rPr>
              <w:object>
                <v:shape id="_x0000_i1025" o:spt="75" type="#_x0000_t75" style="height:77.55pt;width:407.35pt;" o:ole="t" filled="f" o:preferrelative="t" stroked="f" coordsize="21600,21600">
                  <v:path/>
                  <v:fill on="f" focussize="0,0"/>
                  <v:stroke on="f"/>
                  <v:imagedata r:id="rId11" o:title=""/>
                  <o:lock v:ext="edit" aspectratio="f"/>
                  <w10:wrap type="none"/>
                  <w10:anchorlock/>
                </v:shape>
                <o:OLEObject Type="Embed" ProgID="Visio.Drawing.11" ShapeID="_x0000_i1025" DrawAspect="Content" ObjectID="_1468075725" r:id="rId10">
                  <o:LockedField>false</o:LockedField>
                </o:OLEObject>
              </w:object>
            </w:r>
            <w:r>
              <w:rPr>
                <w:rFonts w:hint="eastAsia" w:ascii="宋体" w:hAnsi="宋体" w:cs="宋体"/>
                <w:b/>
                <w:bCs/>
                <w:color w:val="000000" w:themeColor="text1"/>
                <w:sz w:val="24"/>
                <w:szCs w:val="24"/>
                <w14:textFill>
                  <w14:solidFill>
                    <w14:schemeClr w14:val="tx1"/>
                  </w14:solidFill>
                </w14:textFill>
              </w:rPr>
              <w:t>图</w:t>
            </w:r>
            <w:r>
              <w:rPr>
                <w:rFonts w:hint="eastAsia" w:ascii="宋体" w:hAnsi="宋体" w:cs="宋体"/>
                <w:b/>
                <w:bCs/>
                <w:color w:val="000000" w:themeColor="text1"/>
                <w:sz w:val="24"/>
                <w:szCs w:val="24"/>
                <w:lang w:val="en-US" w:eastAsia="zh-CN"/>
                <w14:textFill>
                  <w14:solidFill>
                    <w14:schemeClr w14:val="tx1"/>
                  </w14:solidFill>
                </w14:textFill>
              </w:rPr>
              <w:t xml:space="preserve">1  </w:t>
            </w:r>
            <w:r>
              <w:rPr>
                <w:rFonts w:hint="eastAsia" w:ascii="宋体" w:hAnsi="宋体" w:cs="宋体"/>
                <w:b/>
                <w:bCs/>
                <w:color w:val="000000" w:themeColor="text1"/>
                <w:sz w:val="24"/>
                <w:szCs w:val="24"/>
                <w14:textFill>
                  <w14:solidFill>
                    <w14:schemeClr w14:val="tx1"/>
                  </w14:solidFill>
                </w14:textFill>
              </w:rPr>
              <w:t>施工期工艺流程</w:t>
            </w:r>
            <w:r>
              <w:rPr>
                <w:rFonts w:hint="eastAsia" w:ascii="宋体" w:hAnsi="宋体" w:cs="宋体"/>
                <w:b/>
                <w:bCs/>
                <w:color w:val="000000" w:themeColor="text1"/>
                <w:sz w:val="24"/>
                <w:szCs w:val="24"/>
                <w:lang w:val="en-US" w:eastAsia="zh-CN"/>
                <w14:textFill>
                  <w14:solidFill>
                    <w14:schemeClr w14:val="tx1"/>
                  </w14:solidFill>
                </w14:textFill>
              </w:rPr>
              <w:t>及产污节点</w:t>
            </w:r>
            <w:r>
              <w:rPr>
                <w:rFonts w:hint="eastAsia" w:ascii="宋体" w:hAnsi="宋体" w:cs="宋体"/>
                <w:b/>
                <w:bCs/>
                <w:color w:val="000000" w:themeColor="text1"/>
                <w:sz w:val="24"/>
                <w:szCs w:val="24"/>
                <w14:textFill>
                  <w14:solidFill>
                    <w14:schemeClr w14:val="tx1"/>
                  </w14:solidFill>
                </w14:textFill>
              </w:rPr>
              <w:t>图</w:t>
            </w:r>
          </w:p>
          <w:p w14:paraId="71044E6B">
            <w:pPr>
              <w:adjustRightInd w:val="0"/>
              <w:spacing w:line="360" w:lineRule="auto"/>
              <w:ind w:firstLine="482" w:firstLineChars="200"/>
              <w:rPr>
                <w:rFonts w:hint="default" w:ascii="Times New Roman" w:hAnsi="Times New Roman" w:eastAsia="宋体" w:cs="Times New Roman"/>
                <w:b/>
                <w:bCs/>
                <w:color w:val="000000" w:themeColor="text1"/>
                <w:sz w:val="24"/>
                <w:szCs w:val="20"/>
                <w:lang w:val="en-US" w:eastAsia="zh-CN"/>
                <w14:textFill>
                  <w14:solidFill>
                    <w14:schemeClr w14:val="tx1"/>
                  </w14:solidFill>
                </w14:textFill>
              </w:rPr>
            </w:pPr>
            <w:r>
              <w:rPr>
                <w:rFonts w:hint="default" w:ascii="Times New Roman" w:hAnsi="Times New Roman" w:cs="Times New Roman"/>
                <w:b/>
                <w:bCs/>
                <w:color w:val="000000" w:themeColor="text1"/>
                <w:sz w:val="24"/>
                <w:szCs w:val="20"/>
                <w:lang w:val="en-US" w:eastAsia="zh-CN"/>
                <w14:textFill>
                  <w14:solidFill>
                    <w14:schemeClr w14:val="tx1"/>
                  </w14:solidFill>
                </w14:textFill>
              </w:rPr>
              <w:t>2、运营期</w:t>
            </w:r>
          </w:p>
          <w:p w14:paraId="4F2EAF20">
            <w:pPr>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工艺流程简述：</w:t>
            </w:r>
          </w:p>
          <w:p w14:paraId="6CB44F79">
            <w:pPr>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采出水由车拉进入卸水池，通过提升泵进入斜板除油箱进行沉降分离，出水进入预处理橇（</w:t>
            </w:r>
            <w:r>
              <w:rPr>
                <w:rFonts w:hint="default" w:ascii="Times New Roman" w:hAnsi="Times New Roman" w:cs="Times New Roman"/>
                <w:color w:val="000000" w:themeColor="text1"/>
                <w:sz w:val="24"/>
                <w:szCs w:val="24"/>
                <w:lang w:val="en-US" w:eastAsia="zh-CN"/>
                <w14:textFill>
                  <w14:solidFill>
                    <w14:schemeClr w14:val="tx1"/>
                  </w14:solidFill>
                </w14:textFill>
              </w:rPr>
              <w:t>密闭气浮装置</w:t>
            </w:r>
            <w:r>
              <w:rPr>
                <w:rFonts w:hint="default" w:ascii="Times New Roman" w:hAnsi="Times New Roman" w:cs="Times New Roman"/>
                <w:color w:val="000000" w:themeColor="text1"/>
                <w:sz w:val="24"/>
                <w:szCs w:val="24"/>
                <w14:textFill>
                  <w14:solidFill>
                    <w14:schemeClr w14:val="tx1"/>
                  </w14:solidFill>
                </w14:textFill>
              </w:rPr>
              <w:t>＋一体化</w:t>
            </w:r>
            <w:r>
              <w:rPr>
                <w:rFonts w:hint="eastAsia" w:ascii="Times New Roman" w:hAnsi="Times New Roman" w:cs="Times New Roman"/>
                <w:color w:val="000000" w:themeColor="text1"/>
                <w:sz w:val="24"/>
                <w:szCs w:val="24"/>
                <w:lang w:val="en-US" w:eastAsia="zh-CN"/>
                <w14:textFill>
                  <w14:solidFill>
                    <w14:schemeClr w14:val="tx1"/>
                  </w14:solidFill>
                </w14:textFill>
              </w:rPr>
              <w:t>反应分离净化处理</w:t>
            </w:r>
            <w:r>
              <w:rPr>
                <w:rFonts w:hint="default" w:ascii="Times New Roman" w:hAnsi="Times New Roman" w:cs="Times New Roman"/>
                <w:color w:val="000000" w:themeColor="text1"/>
                <w:sz w:val="24"/>
                <w:szCs w:val="24"/>
                <w14:textFill>
                  <w14:solidFill>
                    <w14:schemeClr w14:val="tx1"/>
                  </w14:solidFill>
                </w14:textFill>
              </w:rPr>
              <w:t>装置）和精细处理撬（核桃壳过滤</w:t>
            </w:r>
            <w:r>
              <w:rPr>
                <w:rFonts w:hint="default" w:ascii="Times New Roman" w:hAnsi="Times New Roman" w:cs="Times New Roman"/>
                <w:color w:val="000000" w:themeColor="text1"/>
                <w:sz w:val="24"/>
                <w:szCs w:val="24"/>
                <w:lang w:val="en-US" w:eastAsia="zh-CN"/>
                <w14:textFill>
                  <w14:solidFill>
                    <w14:schemeClr w14:val="tx1"/>
                  </w14:solidFill>
                </w14:textFill>
              </w:rPr>
              <w:t>器</w:t>
            </w: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双滤料</w:t>
            </w:r>
            <w:r>
              <w:rPr>
                <w:rFonts w:hint="default" w:ascii="Times New Roman" w:hAnsi="Times New Roman" w:cs="Times New Roman"/>
                <w:color w:val="000000" w:themeColor="text1"/>
                <w:sz w:val="24"/>
                <w:szCs w:val="24"/>
                <w14:textFill>
                  <w14:solidFill>
                    <w14:schemeClr w14:val="tx1"/>
                  </w14:solidFill>
                </w14:textFill>
              </w:rPr>
              <w:t>过滤器+</w:t>
            </w:r>
            <w:r>
              <w:rPr>
                <w:rFonts w:hint="default" w:ascii="Times New Roman" w:hAnsi="Times New Roman" w:cs="Times New Roman"/>
                <w:color w:val="000000" w:themeColor="text1"/>
                <w:sz w:val="24"/>
                <w:szCs w:val="24"/>
                <w:lang w:val="en-US" w:eastAsia="zh-CN"/>
                <w14:textFill>
                  <w14:solidFill>
                    <w14:schemeClr w14:val="tx1"/>
                  </w14:solidFill>
                </w14:textFill>
              </w:rPr>
              <w:t>压紧</w:t>
            </w:r>
            <w:r>
              <w:rPr>
                <w:rFonts w:hint="default" w:ascii="Times New Roman" w:hAnsi="Times New Roman" w:cs="Times New Roman"/>
                <w:color w:val="000000" w:themeColor="text1"/>
                <w:sz w:val="24"/>
                <w:szCs w:val="24"/>
                <w14:textFill>
                  <w14:solidFill>
                    <w14:schemeClr w14:val="tx1"/>
                  </w14:solidFill>
                </w14:textFill>
              </w:rPr>
              <w:t>改性纤维球过滤</w:t>
            </w:r>
            <w:r>
              <w:rPr>
                <w:rFonts w:hint="default" w:ascii="Times New Roman" w:hAnsi="Times New Roman" w:cs="Times New Roman"/>
                <w:color w:val="000000" w:themeColor="text1"/>
                <w:sz w:val="24"/>
                <w:szCs w:val="24"/>
                <w:lang w:val="en-US" w:eastAsia="zh-CN"/>
                <w14:textFill>
                  <w14:solidFill>
                    <w14:schemeClr w14:val="tx1"/>
                  </w14:solidFill>
                </w14:textFill>
              </w:rPr>
              <w:t>器</w:t>
            </w:r>
            <w:r>
              <w:rPr>
                <w:rFonts w:hint="default" w:ascii="Times New Roman" w:hAnsi="Times New Roman" w:cs="Times New Roman"/>
                <w:color w:val="000000" w:themeColor="text1"/>
                <w:sz w:val="24"/>
                <w:szCs w:val="24"/>
                <w14:textFill>
                  <w14:solidFill>
                    <w14:schemeClr w14:val="tx1"/>
                  </w14:solidFill>
                </w14:textFill>
              </w:rPr>
              <w:t>）进行油水分离</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气浮和</w:t>
            </w:r>
            <w:r>
              <w:rPr>
                <w:rFonts w:hint="default" w:ascii="Times New Roman" w:hAnsi="Times New Roman" w:cs="Times New Roman"/>
                <w:color w:val="000000" w:themeColor="text1"/>
                <w:sz w:val="24"/>
                <w:szCs w:val="24"/>
                <w14:textFill>
                  <w14:solidFill>
                    <w14:schemeClr w14:val="tx1"/>
                  </w14:solidFill>
                </w14:textFill>
              </w:rPr>
              <w:t>药剂</w:t>
            </w:r>
            <w:r>
              <w:rPr>
                <w:rFonts w:hint="default" w:ascii="Times New Roman" w:hAnsi="Times New Roman" w:cs="Times New Roman"/>
                <w:color w:val="000000" w:themeColor="text1"/>
                <w:sz w:val="24"/>
                <w:szCs w:val="24"/>
                <w:lang w:val="en-US" w:eastAsia="zh-CN"/>
                <w14:textFill>
                  <w14:solidFill>
                    <w14:schemeClr w14:val="tx1"/>
                  </w14:solidFill>
                </w14:textFill>
              </w:rPr>
              <w:t>混</w:t>
            </w:r>
            <w:r>
              <w:rPr>
                <w:rFonts w:hint="default" w:ascii="Times New Roman" w:hAnsi="Times New Roman" w:cs="Times New Roman"/>
                <w:color w:val="000000" w:themeColor="text1"/>
                <w:sz w:val="24"/>
                <w:szCs w:val="24"/>
                <w14:textFill>
                  <w14:solidFill>
                    <w14:schemeClr w14:val="tx1"/>
                  </w14:solidFill>
                </w14:textFill>
              </w:rPr>
              <w:t>合</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过滤等处理，达标后的采出水进入净化水</w:t>
            </w:r>
            <w:r>
              <w:rPr>
                <w:rFonts w:hint="default" w:ascii="Times New Roman" w:hAnsi="Times New Roman" w:cs="Times New Roman"/>
                <w:color w:val="000000" w:themeColor="text1"/>
                <w:sz w:val="24"/>
                <w:szCs w:val="24"/>
                <w:lang w:val="en-US" w:eastAsia="zh-CN"/>
                <w14:textFill>
                  <w14:solidFill>
                    <w14:schemeClr w14:val="tx1"/>
                  </w14:solidFill>
                </w14:textFill>
              </w:rPr>
              <w:t>罐</w:t>
            </w:r>
            <w:r>
              <w:rPr>
                <w:rFonts w:hint="default" w:ascii="Times New Roman" w:hAnsi="Times New Roman" w:cs="Times New Roman"/>
                <w:color w:val="000000" w:themeColor="text1"/>
                <w:sz w:val="24"/>
                <w:szCs w:val="24"/>
                <w14:textFill>
                  <w14:solidFill>
                    <w14:schemeClr w14:val="tx1"/>
                  </w14:solidFill>
                </w14:textFill>
              </w:rPr>
              <w:t>，净化水</w:t>
            </w:r>
            <w:r>
              <w:rPr>
                <w:rFonts w:hint="default" w:ascii="Times New Roman" w:hAnsi="Times New Roman" w:cs="Times New Roman"/>
                <w:color w:val="000000" w:themeColor="text1"/>
                <w:sz w:val="24"/>
                <w:szCs w:val="24"/>
                <w:lang w:val="en-US" w:eastAsia="zh-CN"/>
                <w14:textFill>
                  <w14:solidFill>
                    <w14:schemeClr w14:val="tx1"/>
                  </w14:solidFill>
                </w14:textFill>
              </w:rPr>
              <w:t>罐</w:t>
            </w:r>
            <w:r>
              <w:rPr>
                <w:rFonts w:hint="default" w:ascii="Times New Roman" w:hAnsi="Times New Roman" w:cs="Times New Roman"/>
                <w:color w:val="000000" w:themeColor="text1"/>
                <w:sz w:val="24"/>
                <w:szCs w:val="24"/>
                <w14:textFill>
                  <w14:solidFill>
                    <w14:schemeClr w14:val="tx1"/>
                  </w14:solidFill>
                </w14:textFill>
              </w:rPr>
              <w:t>出水经注水橇加压后回注地层。</w:t>
            </w:r>
          </w:p>
          <w:p w14:paraId="59E4FF8C">
            <w:pPr>
              <w:spacing w:line="360" w:lineRule="auto"/>
              <w:ind w:firstLine="480" w:firstLineChars="200"/>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①</w:t>
            </w:r>
            <w:r>
              <w:rPr>
                <w:rFonts w:hint="default" w:ascii="Times New Roman" w:hAnsi="Times New Roman" w:cs="Times New Roman"/>
                <w:color w:val="000000" w:themeColor="text1"/>
                <w:sz w:val="24"/>
                <w:szCs w:val="24"/>
                <w:lang w:val="en-US" w:eastAsia="zh-CN"/>
                <w14:textFill>
                  <w14:solidFill>
                    <w14:schemeClr w14:val="tx1"/>
                  </w14:solidFill>
                </w14:textFill>
              </w:rPr>
              <w:t>卸水池</w:t>
            </w:r>
          </w:p>
          <w:p w14:paraId="08223F33">
            <w:pPr>
              <w:spacing w:line="360" w:lineRule="auto"/>
              <w:ind w:firstLine="480" w:firstLineChars="200"/>
              <w:rPr>
                <w:rFonts w:hint="default" w:ascii="Times New Roman" w:hAnsi="Times New Roman" w:cs="Times New Roman"/>
                <w:color w:val="000000" w:themeColor="text1"/>
                <w:sz w:val="24"/>
                <w:szCs w:val="24"/>
                <w:lang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分三级，容积比例为2:1:1，主要</w:t>
            </w:r>
            <w:r>
              <w:rPr>
                <w:rFonts w:hint="default" w:ascii="Times New Roman" w:hAnsi="Times New Roman" w:cs="Times New Roman"/>
                <w:color w:val="000000" w:themeColor="text1"/>
                <w:sz w:val="24"/>
                <w:szCs w:val="24"/>
                <w14:textFill>
                  <w14:solidFill>
                    <w14:schemeClr w14:val="tx1"/>
                  </w14:solidFill>
                </w14:textFill>
              </w:rPr>
              <w:t>接收罐车拉运来水及本井场脱水，调储进站水量，保证后端工艺稳定运行，并进行初步沉降分离</w:t>
            </w:r>
            <w:r>
              <w:rPr>
                <w:rFonts w:hint="default" w:ascii="Times New Roman" w:hAnsi="Times New Roman" w:cs="Times New Roman"/>
                <w:color w:val="000000" w:themeColor="text1"/>
                <w:sz w:val="24"/>
                <w:szCs w:val="24"/>
                <w:lang w:eastAsia="zh-CN"/>
                <w14:textFill>
                  <w14:solidFill>
                    <w14:schemeClr w14:val="tx1"/>
                  </w14:solidFill>
                </w14:textFill>
              </w:rPr>
              <w:t>。</w:t>
            </w:r>
          </w:p>
          <w:p w14:paraId="7F041218">
            <w:pPr>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②</w:t>
            </w:r>
            <w:r>
              <w:rPr>
                <w:rFonts w:hint="default" w:ascii="Times New Roman" w:hAnsi="Times New Roman" w:cs="Times New Roman"/>
                <w:color w:val="000000" w:themeColor="text1"/>
                <w:sz w:val="24"/>
                <w:szCs w:val="24"/>
                <w14:textFill>
                  <w14:solidFill>
                    <w14:schemeClr w14:val="tx1"/>
                  </w14:solidFill>
                </w14:textFill>
              </w:rPr>
              <w:t>斜板除油箱</w:t>
            </w:r>
          </w:p>
          <w:p w14:paraId="703DFB6D">
            <w:pPr>
              <w:spacing w:line="360" w:lineRule="auto"/>
              <w:ind w:firstLine="480" w:firstLineChars="200"/>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主要进行混凝絮体及悬浮物进行沉降分离，斜板除油箱内前端设进水区，中间设沉降区，后端清水区，便于后端水处理橇加压泵的运行。沉降区设蜂窝斜管，箱底部设穿孔排泥管</w:t>
            </w:r>
            <w:r>
              <w:rPr>
                <w:rFonts w:hint="default" w:ascii="Times New Roman" w:hAnsi="Times New Roman" w:cs="Times New Roman"/>
                <w:color w:val="000000" w:themeColor="text1"/>
                <w:sz w:val="24"/>
                <w:szCs w:val="24"/>
                <w:lang w:eastAsia="zh-CN"/>
                <w14:textFill>
                  <w14:solidFill>
                    <w14:schemeClr w14:val="tx1"/>
                  </w14:solidFill>
                </w14:textFill>
              </w:rPr>
              <w:t>。</w:t>
            </w:r>
          </w:p>
          <w:p w14:paraId="0B517032">
            <w:pPr>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③</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水处理撬</w:t>
            </w:r>
          </w:p>
          <w:p w14:paraId="2D7AAC6A">
            <w:pPr>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水处理橇由预处理橇和精细处理橇组成，处理能力10m³/h。</w:t>
            </w:r>
            <w:r>
              <w:rPr>
                <w:rFonts w:hint="default" w:ascii="Times New Roman" w:hAnsi="Times New Roman" w:cs="Times New Roman"/>
                <w:color w:val="000000" w:themeColor="text1"/>
                <w:sz w:val="24"/>
                <w:szCs w:val="24"/>
                <w:lang w:val="en-US" w:eastAsia="zh-CN"/>
                <w14:textFill>
                  <w14:solidFill>
                    <w14:schemeClr w14:val="tx1"/>
                  </w14:solidFill>
                </w14:textFill>
              </w:rPr>
              <w:t>预处理撬</w:t>
            </w:r>
            <w:r>
              <w:rPr>
                <w:rFonts w:hint="default" w:ascii="Times New Roman" w:hAnsi="Times New Roman" w:cs="Times New Roman"/>
                <w:color w:val="000000" w:themeColor="text1"/>
                <w:sz w:val="24"/>
                <w:szCs w:val="24"/>
                <w14:textFill>
                  <w14:solidFill>
                    <w14:schemeClr w14:val="tx1"/>
                  </w14:solidFill>
                </w14:textFill>
              </w:rPr>
              <w:t>主要</w:t>
            </w:r>
            <w:r>
              <w:rPr>
                <w:rFonts w:hint="default" w:ascii="Times New Roman" w:hAnsi="Times New Roman" w:cs="Times New Roman"/>
                <w:color w:val="000000" w:themeColor="text1"/>
                <w:sz w:val="24"/>
                <w:szCs w:val="24"/>
                <w:lang w:val="en-US" w:eastAsia="zh-CN"/>
                <w14:textFill>
                  <w14:solidFill>
                    <w14:schemeClr w14:val="tx1"/>
                  </w14:solidFill>
                </w14:textFill>
              </w:rPr>
              <w:t>进行</w:t>
            </w:r>
            <w:r>
              <w:rPr>
                <w:rFonts w:hint="default" w:ascii="Times New Roman" w:hAnsi="Times New Roman" w:cs="Times New Roman"/>
                <w:color w:val="000000" w:themeColor="text1"/>
                <w:sz w:val="24"/>
                <w:szCs w:val="24"/>
                <w14:textFill>
                  <w14:solidFill>
                    <w14:schemeClr w14:val="tx1"/>
                  </w14:solidFill>
                </w14:textFill>
              </w:rPr>
              <w:t>油水沉降分离及加药</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橇内设有旋流密闭气浮装置</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一体化反应分离净化处理装置</w:t>
            </w:r>
            <w:r>
              <w:rPr>
                <w:rFonts w:hint="default" w:ascii="Times New Roman" w:hAnsi="Times New Roman" w:cs="Times New Roman"/>
                <w:color w:val="000000" w:themeColor="text1"/>
                <w:sz w:val="24"/>
                <w:szCs w:val="24"/>
                <w14:textFill>
                  <w14:solidFill>
                    <w14:schemeClr w14:val="tx1"/>
                  </w14:solidFill>
                </w14:textFill>
              </w:rPr>
              <w:t>和加药装置、药剂混合罐</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加药流程为在自吸泵进水口先加水质改性剂，然后</w:t>
            </w:r>
            <w:r>
              <w:rPr>
                <w:rFonts w:hint="default" w:ascii="Times New Roman" w:hAnsi="Times New Roman" w:cs="Times New Roman"/>
                <w:color w:val="000000" w:themeColor="text1"/>
                <w:sz w:val="24"/>
                <w:szCs w:val="24"/>
                <w14:textFill>
                  <w14:solidFill>
                    <w14:schemeClr w14:val="tx1"/>
                  </w14:solidFill>
                </w14:textFill>
              </w:rPr>
              <w:t>在气浮前端的药剂混合罐加混凝剂和絮凝剂，</w:t>
            </w:r>
            <w:r>
              <w:rPr>
                <w:rFonts w:hint="default" w:ascii="Times New Roman" w:hAnsi="Times New Roman" w:cs="Times New Roman"/>
                <w:color w:val="000000" w:themeColor="text1"/>
                <w:sz w:val="24"/>
                <w:szCs w:val="24"/>
                <w:lang w:val="en-US" w:eastAsia="zh-CN"/>
                <w14:textFill>
                  <w14:solidFill>
                    <w14:schemeClr w14:val="tx1"/>
                  </w14:solidFill>
                </w14:textFill>
              </w:rPr>
              <w:t>最后</w:t>
            </w:r>
            <w:r>
              <w:rPr>
                <w:rFonts w:hint="default" w:ascii="Times New Roman" w:hAnsi="Times New Roman" w:cs="Times New Roman"/>
                <w:color w:val="000000" w:themeColor="text1"/>
                <w:sz w:val="24"/>
                <w:szCs w:val="24"/>
                <w14:textFill>
                  <w14:solidFill>
                    <w14:schemeClr w14:val="tx1"/>
                  </w14:solidFill>
                </w14:textFill>
              </w:rPr>
              <w:t>在精细处理撬出水终端加入杀菌剂，在注水橇前端加缓释阻垢剂。精细处理橇由进水泵、反洗泵、核桃壳过滤器+双滤料过滤器+压紧纤维束过滤器、控制系统</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阀门管线、计量仪表及橇座等组成。</w:t>
            </w:r>
          </w:p>
          <w:p w14:paraId="71BB6A3A">
            <w:pPr>
              <w:spacing w:line="360" w:lineRule="auto"/>
              <w:ind w:firstLine="480" w:firstLineChars="200"/>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④</w:t>
            </w:r>
            <w:r>
              <w:rPr>
                <w:rFonts w:hint="default" w:ascii="Times New Roman" w:hAnsi="Times New Roman" w:cs="Times New Roman"/>
                <w:color w:val="000000" w:themeColor="text1"/>
                <w:sz w:val="24"/>
                <w:szCs w:val="24"/>
                <w:lang w:val="en-US" w:eastAsia="zh-CN"/>
                <w14:textFill>
                  <w14:solidFill>
                    <w14:schemeClr w14:val="tx1"/>
                  </w14:solidFill>
                </w14:textFill>
              </w:rPr>
              <w:t>净化水罐</w:t>
            </w:r>
          </w:p>
          <w:p w14:paraId="73319390">
            <w:pPr>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主要是存储净化后的采出水，并为污水处理装置的反冲洗用水提供水源。</w:t>
            </w:r>
          </w:p>
          <w:p w14:paraId="3E64F9F6">
            <w:pPr>
              <w:spacing w:line="360" w:lineRule="auto"/>
              <w:ind w:firstLine="480" w:firstLineChars="200"/>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⑤</w:t>
            </w:r>
            <w:r>
              <w:rPr>
                <w:rFonts w:hint="default" w:ascii="Times New Roman" w:hAnsi="Times New Roman" w:cs="Times New Roman"/>
                <w:color w:val="000000" w:themeColor="text1"/>
                <w:sz w:val="24"/>
                <w:szCs w:val="24"/>
                <w:lang w:val="en-US" w:eastAsia="zh-CN"/>
                <w14:textFill>
                  <w14:solidFill>
                    <w14:schemeClr w14:val="tx1"/>
                  </w14:solidFill>
                </w14:textFill>
              </w:rPr>
              <w:t>注水撬</w:t>
            </w:r>
          </w:p>
          <w:p w14:paraId="16A8C2CA">
            <w:pPr>
              <w:spacing w:line="360" w:lineRule="auto"/>
              <w:ind w:firstLine="480" w:firstLineChars="200"/>
              <w:rPr>
                <w:rFonts w:hint="default" w:ascii="Times New Roman" w:hAnsi="Times New Roman" w:cs="Times New Roman"/>
                <w:color w:val="000000" w:themeColor="text1"/>
                <w:sz w:val="24"/>
                <w:szCs w:val="24"/>
                <w:lang w:eastAsia="zh-CN"/>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主要将来水增压后，计量、调节后输送至配水阀组、注水井</w:t>
            </w:r>
            <w:r>
              <w:rPr>
                <w:rFonts w:hint="default" w:ascii="Times New Roman" w:hAnsi="Times New Roman" w:cs="Times New Roman"/>
                <w:color w:val="000000" w:themeColor="text1"/>
                <w:sz w:val="24"/>
                <w:szCs w:val="24"/>
                <w:lang w:eastAsia="zh-CN"/>
                <w14:textFill>
                  <w14:solidFill>
                    <w14:schemeClr w14:val="tx1"/>
                  </w14:solidFill>
                </w14:textFill>
              </w:rPr>
              <w:t>。</w:t>
            </w:r>
          </w:p>
          <w:p w14:paraId="75F782CE">
            <w:pPr>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⑥</w:t>
            </w:r>
            <w:r>
              <w:rPr>
                <w:rFonts w:hint="default" w:ascii="Times New Roman" w:hAnsi="Times New Roman" w:cs="Times New Roman"/>
                <w:color w:val="000000" w:themeColor="text1"/>
                <w:sz w:val="24"/>
                <w:szCs w:val="24"/>
                <w:lang w:val="en-US" w:eastAsia="zh-CN"/>
                <w14:textFill>
                  <w14:solidFill>
                    <w14:schemeClr w14:val="tx1"/>
                  </w14:solidFill>
                </w14:textFill>
              </w:rPr>
              <w:t>污水污泥池</w:t>
            </w:r>
          </w:p>
          <w:p w14:paraId="36309901">
            <w:pPr>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主要接收斜板除油箱、水处理撬、水</w:t>
            </w:r>
            <w:r>
              <w:rPr>
                <w:rFonts w:hint="default" w:ascii="Times New Roman" w:hAnsi="Times New Roman" w:cs="Times New Roman"/>
                <w:color w:val="000000" w:themeColor="text1"/>
                <w:sz w:val="24"/>
                <w:szCs w:val="24"/>
                <w:lang w:val="en-US" w:eastAsia="zh-CN"/>
                <w14:textFill>
                  <w14:solidFill>
                    <w14:schemeClr w14:val="tx1"/>
                  </w14:solidFill>
                </w14:textFill>
              </w:rPr>
              <w:t>罐</w:t>
            </w:r>
            <w:r>
              <w:rPr>
                <w:rFonts w:hint="default" w:ascii="Times New Roman" w:hAnsi="Times New Roman" w:cs="Times New Roman"/>
                <w:color w:val="000000" w:themeColor="text1"/>
                <w:sz w:val="24"/>
                <w:szCs w:val="24"/>
                <w14:textFill>
                  <w14:solidFill>
                    <w14:schemeClr w14:val="tx1"/>
                  </w14:solidFill>
                </w14:textFill>
              </w:rPr>
              <w:t>排污，上清液</w:t>
            </w:r>
            <w:r>
              <w:rPr>
                <w:rFonts w:hint="default" w:ascii="Times New Roman" w:hAnsi="Times New Roman" w:cs="Times New Roman"/>
                <w:color w:val="000000" w:themeColor="text1"/>
                <w:sz w:val="24"/>
                <w:szCs w:val="22"/>
                <w:highlight w:val="none"/>
                <w14:textFill>
                  <w14:solidFill>
                    <w14:schemeClr w14:val="tx1"/>
                  </w14:solidFill>
                </w14:textFill>
              </w:rPr>
              <w:t>自流到污水池</w:t>
            </w: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与卸水池合建。</w:t>
            </w:r>
          </w:p>
          <w:p w14:paraId="4FA6CA55">
            <w:pPr>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项目工艺流程及产污环节如下图：</w:t>
            </w:r>
          </w:p>
          <w:p w14:paraId="1524AF41">
            <w:pPr>
              <w:jc w:val="center"/>
              <w:rPr>
                <w:color w:val="000000" w:themeColor="text1"/>
                <w14:textFill>
                  <w14:solidFill>
                    <w14:schemeClr w14:val="tx1"/>
                  </w14:solidFill>
                </w14:textFill>
              </w:rPr>
            </w:pPr>
            <w:r>
              <w:rPr>
                <w:color w:val="000000" w:themeColor="text1"/>
                <w:sz w:val="24"/>
                <w14:textFill>
                  <w14:solidFill>
                    <w14:schemeClr w14:val="tx1"/>
                  </w14:solidFill>
                </w14:textFill>
              </w:rPr>
              <mc:AlternateContent>
                <mc:Choice Requires="wpc">
                  <w:drawing>
                    <wp:inline distT="0" distB="0" distL="114300" distR="114300">
                      <wp:extent cx="5470525" cy="3186430"/>
                      <wp:effectExtent l="0" t="0" r="0" b="0"/>
                      <wp:docPr id="2" name="画布 2"/>
                      <wp:cNvGraphicFramePr/>
                      <a:graphic xmlns:a="http://schemas.openxmlformats.org/drawingml/2006/main">
                        <a:graphicData uri="http://schemas.microsoft.com/office/word/2010/wordprocessingCanvas">
                          <wpc:wpc>
                            <wpc:bg/>
                            <wpc:whole>
                              <a:ln w="12700">
                                <a:noFill/>
                              </a:ln>
                            </wpc:whole>
                            <wps:wsp>
                              <wps:cNvPr id="3" name="矩形 3"/>
                              <wps:cNvSpPr/>
                              <wps:spPr>
                                <a:xfrm>
                                  <a:off x="0" y="410210"/>
                                  <a:ext cx="612140" cy="55054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34833CCE">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车拉油田采出水</w:t>
                                    </w:r>
                                  </w:p>
                                </w:txbxContent>
                              </wps:txbx>
                              <wps:bodyPr rot="0" spcFirstLastPara="0" vertOverflow="overflow" horzOverflow="overflow" vert="horz" wrap="square" lIns="0" tIns="0" rIns="0" bIns="0" numCol="1" spcCol="0" rtlCol="0" fromWordArt="0" anchor="ctr" anchorCtr="0" forceAA="0" compatLnSpc="1">
                                <a:noAutofit/>
                              </wps:bodyPr>
                            </wps:wsp>
                            <wps:wsp>
                              <wps:cNvPr id="4" name="矩形 4"/>
                              <wps:cNvSpPr/>
                              <wps:spPr>
                                <a:xfrm>
                                  <a:off x="844550" y="540385"/>
                                  <a:ext cx="770255" cy="306705"/>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27A84A56">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三级缷水池</w:t>
                                    </w:r>
                                  </w:p>
                                </w:txbxContent>
                              </wps:txbx>
                              <wps:bodyPr rot="0" spcFirstLastPara="0" vertOverflow="overflow" horzOverflow="overflow" vert="horz" wrap="square" lIns="0" tIns="0" rIns="0" bIns="0" numCol="1" spcCol="0" rtlCol="0" fromWordArt="0" anchor="ctr" anchorCtr="0" forceAA="0" compatLnSpc="1">
                                <a:noAutofit/>
                              </wps:bodyPr>
                            </wps:wsp>
                            <wps:wsp>
                              <wps:cNvPr id="5" name="矩形 5"/>
                              <wps:cNvSpPr/>
                              <wps:spPr>
                                <a:xfrm>
                                  <a:off x="3378200" y="429260"/>
                                  <a:ext cx="645795" cy="539750"/>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416CC8E3">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旋流密闭气浮装置</w:t>
                                    </w:r>
                                  </w:p>
                                </w:txbxContent>
                              </wps:txbx>
                              <wps:bodyPr rot="0" spcFirstLastPara="0" vertOverflow="overflow" horzOverflow="overflow" vert="horz" wrap="square" lIns="0" tIns="0" rIns="0" bIns="0" numCol="1" spcCol="0" rtlCol="0" fromWordArt="0" anchor="ctr" anchorCtr="0" forceAA="0" compatLnSpc="1">
                                <a:noAutofit/>
                              </wps:bodyPr>
                            </wps:wsp>
                            <wps:wsp>
                              <wps:cNvPr id="6" name="矩形 6"/>
                              <wps:cNvSpPr/>
                              <wps:spPr>
                                <a:xfrm>
                                  <a:off x="2409825" y="543560"/>
                                  <a:ext cx="702945" cy="312420"/>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5C450B0F">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斜板除油箱</w:t>
                                    </w:r>
                                  </w:p>
                                </w:txbxContent>
                              </wps:txbx>
                              <wps:bodyPr rot="0" spcFirstLastPara="0" vertOverflow="overflow" horzOverflow="overflow" vert="horz" wrap="square" lIns="0" tIns="0" rIns="0" bIns="0" numCol="1" spcCol="0" rtlCol="0" fromWordArt="0" anchor="ctr" anchorCtr="0" forceAA="0" compatLnSpc="1">
                                <a:noAutofit/>
                              </wps:bodyPr>
                            </wps:wsp>
                            <wps:wsp>
                              <wps:cNvPr id="7" name="矩形 7"/>
                              <wps:cNvSpPr/>
                              <wps:spPr>
                                <a:xfrm>
                                  <a:off x="4283075" y="429260"/>
                                  <a:ext cx="764540" cy="602615"/>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7DCC5F43">
                                    <w:pPr>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一体化反应分离净化处理装置</w:t>
                                    </w:r>
                                  </w:p>
                                </w:txbxContent>
                              </wps:txbx>
                              <wps:bodyPr rot="0" spcFirstLastPara="0" vertOverflow="overflow" horzOverflow="overflow" vert="horz" wrap="square" lIns="0" tIns="0" rIns="0" bIns="0" numCol="1" spcCol="0" rtlCol="0" fromWordArt="0" anchor="ctr" anchorCtr="0" forceAA="0" compatLnSpc="1">
                                <a:noAutofit/>
                              </wps:bodyPr>
                            </wps:wsp>
                            <wps:wsp>
                              <wps:cNvPr id="8" name="直接箭头连接符 8"/>
                              <wps:cNvCnPr/>
                              <wps:spPr>
                                <a:xfrm>
                                  <a:off x="600075" y="702945"/>
                                  <a:ext cx="252095" cy="0"/>
                                </a:xfrm>
                                <a:prstGeom prst="straightConnector1">
                                  <a:avLst/>
                                </a:prstGeom>
                                <a:ln w="9525">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9" name="直接箭头连接符 9"/>
                              <wps:cNvCnPr/>
                              <wps:spPr>
                                <a:xfrm>
                                  <a:off x="2133600" y="702945"/>
                                  <a:ext cx="252095" cy="0"/>
                                </a:xfrm>
                                <a:prstGeom prst="straightConnector1">
                                  <a:avLst/>
                                </a:prstGeom>
                                <a:ln w="9525">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10" name="直接箭头连接符 10"/>
                              <wps:cNvCnPr/>
                              <wps:spPr>
                                <a:xfrm>
                                  <a:off x="4048125" y="712470"/>
                                  <a:ext cx="215900" cy="0"/>
                                </a:xfrm>
                                <a:prstGeom prst="straightConnector1">
                                  <a:avLst/>
                                </a:prstGeom>
                                <a:ln w="9525">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11" name="直接箭头连接符 11"/>
                              <wps:cNvCnPr/>
                              <wps:spPr>
                                <a:xfrm>
                                  <a:off x="3133725" y="693420"/>
                                  <a:ext cx="252000" cy="0"/>
                                </a:xfrm>
                                <a:prstGeom prst="straightConnector1">
                                  <a:avLst/>
                                </a:prstGeom>
                                <a:ln w="9525">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12" name="直接箭头连接符 12"/>
                              <wps:cNvCnPr/>
                              <wps:spPr>
                                <a:xfrm>
                                  <a:off x="1619250" y="683895"/>
                                  <a:ext cx="107950" cy="0"/>
                                </a:xfrm>
                                <a:prstGeom prst="straightConnector1">
                                  <a:avLst/>
                                </a:prstGeom>
                                <a:ln w="15875">
                                  <a:solidFill>
                                    <a:schemeClr val="tx1"/>
                                  </a:solidFill>
                                  <a:tailEnd type="none"/>
                                </a:ln>
                              </wps:spPr>
                              <wps:style>
                                <a:lnRef idx="2">
                                  <a:schemeClr val="accent1"/>
                                </a:lnRef>
                                <a:fillRef idx="0">
                                  <a:srgbClr val="FFFFFF"/>
                                </a:fillRef>
                                <a:effectRef idx="0">
                                  <a:srgbClr val="FFFFFF"/>
                                </a:effectRef>
                                <a:fontRef idx="minor">
                                  <a:schemeClr val="tx1"/>
                                </a:fontRef>
                              </wps:style>
                              <wps:bodyPr/>
                            </wps:wsp>
                            <wps:wsp>
                              <wps:cNvPr id="13" name="矩形 13"/>
                              <wps:cNvSpPr/>
                              <wps:spPr>
                                <a:xfrm>
                                  <a:off x="1730375" y="562610"/>
                                  <a:ext cx="431800" cy="26479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4F6B32D0">
                                    <w:pPr>
                                      <w:jc w:val="center"/>
                                      <w:rPr>
                                        <w:rFonts w:hint="default" w:eastAsia="宋体"/>
                                        <w:color w:val="000000" w:themeColor="text1"/>
                                        <w:sz w:val="20"/>
                                        <w:szCs w:val="21"/>
                                        <w:lang w:val="en-US" w:eastAsia="zh-CN"/>
                                        <w14:textFill>
                                          <w14:solidFill>
                                            <w14:schemeClr w14:val="tx1"/>
                                          </w14:solidFill>
                                        </w14:textFill>
                                      </w:rPr>
                                    </w:pPr>
                                    <w:r>
                                      <w:rPr>
                                        <w:rFonts w:hint="eastAsia"/>
                                        <w:color w:val="000000" w:themeColor="text1"/>
                                        <w:sz w:val="20"/>
                                        <w:szCs w:val="21"/>
                                        <w:lang w:val="en-US" w:eastAsia="zh-CN"/>
                                        <w14:textFill>
                                          <w14:solidFill>
                                            <w14:schemeClr w14:val="tx1"/>
                                          </w14:solidFill>
                                        </w14:textFill>
                                      </w:rPr>
                                      <w:t>提升泵</w:t>
                                    </w:r>
                                  </w:p>
                                </w:txbxContent>
                              </wps:txbx>
                              <wps:bodyPr rot="0" spcFirstLastPara="0" vertOverflow="overflow" horzOverflow="overflow" vert="horz" wrap="square" lIns="0" tIns="0" rIns="0" bIns="0" numCol="1" spcCol="0" rtlCol="0" fromWordArt="0" anchor="ctr" anchorCtr="0" forceAA="0" compatLnSpc="1">
                                <a:noAutofit/>
                              </wps:bodyPr>
                            </wps:wsp>
                            <wps:wsp>
                              <wps:cNvPr id="14" name="矩形 14"/>
                              <wps:cNvSpPr/>
                              <wps:spPr>
                                <a:xfrm>
                                  <a:off x="3295015" y="340995"/>
                                  <a:ext cx="1781810" cy="695325"/>
                                </a:xfrm>
                                <a:prstGeom prst="rect">
                                  <a:avLst/>
                                </a:prstGeom>
                                <a:noFill/>
                                <a:ln>
                                  <a:solidFill>
                                    <a:schemeClr val="tx1"/>
                                  </a:solidFill>
                                  <a:prstDash val="lg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 name="直接箭头连接符 15"/>
                              <wps:cNvCnPr/>
                              <wps:spPr>
                                <a:xfrm>
                                  <a:off x="3200400" y="236220"/>
                                  <a:ext cx="0" cy="400050"/>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16" name="矩形 16"/>
                              <wps:cNvSpPr/>
                              <wps:spPr>
                                <a:xfrm>
                                  <a:off x="2787650" y="10160"/>
                                  <a:ext cx="1078865" cy="26479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6BA1F29A">
                                    <w:pPr>
                                      <w:jc w:val="center"/>
                                      <w:rPr>
                                        <w:rFonts w:hint="default" w:eastAsia="宋体"/>
                                        <w:b/>
                                        <w:bCs/>
                                        <w:color w:val="000000" w:themeColor="text1"/>
                                        <w:sz w:val="21"/>
                                        <w:szCs w:val="22"/>
                                        <w:lang w:val="en-US" w:eastAsia="zh-CN"/>
                                        <w14:textFill>
                                          <w14:solidFill>
                                            <w14:schemeClr w14:val="tx1"/>
                                          </w14:solidFill>
                                        </w14:textFill>
                                      </w:rPr>
                                    </w:pPr>
                                    <w:r>
                                      <w:rPr>
                                        <w:rFonts w:hint="eastAsia"/>
                                        <w:b/>
                                        <w:bCs/>
                                        <w:color w:val="000000" w:themeColor="text1"/>
                                        <w:sz w:val="21"/>
                                        <w:szCs w:val="22"/>
                                        <w:lang w:val="en-US" w:eastAsia="zh-CN"/>
                                        <w14:textFill>
                                          <w14:solidFill>
                                            <w14:schemeClr w14:val="tx1"/>
                                          </w14:solidFill>
                                        </w14:textFill>
                                      </w:rPr>
                                      <w:t>絮凝剂、助凝剂</w:t>
                                    </w:r>
                                  </w:p>
                                </w:txbxContent>
                              </wps:txbx>
                              <wps:bodyPr rot="0" spcFirstLastPara="0" vertOverflow="overflow" horzOverflow="overflow" vert="horz" wrap="square" lIns="0" tIns="0" rIns="0" bIns="0" numCol="1" spcCol="0" rtlCol="0" fromWordArt="0" anchor="ctr" anchorCtr="0" forceAA="0" compatLnSpc="1">
                                <a:noAutofit/>
                              </wps:bodyPr>
                            </wps:wsp>
                            <wps:wsp>
                              <wps:cNvPr id="18" name="矩形 18"/>
                              <wps:cNvSpPr/>
                              <wps:spPr>
                                <a:xfrm>
                                  <a:off x="5162550" y="181610"/>
                                  <a:ext cx="251460" cy="93091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26929DC0">
                                    <w:pPr>
                                      <w:jc w:val="center"/>
                                      <w:rPr>
                                        <w:rFonts w:hint="default" w:eastAsia="宋体"/>
                                        <w:color w:val="000000" w:themeColor="text1"/>
                                        <w:sz w:val="21"/>
                                        <w:szCs w:val="22"/>
                                        <w:lang w:val="en-US" w:eastAsia="zh-CN"/>
                                        <w14:textFill>
                                          <w14:solidFill>
                                            <w14:schemeClr w14:val="tx1"/>
                                          </w14:solidFill>
                                        </w14:textFill>
                                      </w:rPr>
                                    </w:pPr>
                                    <w:r>
                                      <w:rPr>
                                        <w:rFonts w:hint="eastAsia"/>
                                        <w:color w:val="000000" w:themeColor="text1"/>
                                        <w:sz w:val="21"/>
                                        <w:szCs w:val="22"/>
                                        <w:lang w:val="en-US" w:eastAsia="zh-CN"/>
                                        <w14:textFill>
                                          <w14:solidFill>
                                            <w14:schemeClr w14:val="tx1"/>
                                          </w14:solidFill>
                                        </w14:textFill>
                                      </w:rPr>
                                      <w:t>预处理撬</w:t>
                                    </w:r>
                                  </w:p>
                                </w:txbxContent>
                              </wps:txbx>
                              <wps:bodyPr rot="0" spcFirstLastPara="0" vertOverflow="overflow" horzOverflow="overflow" vert="horz" wrap="square" lIns="0" tIns="0" rIns="0" bIns="0" numCol="1" spcCol="0" rtlCol="0" fromWordArt="0" anchor="ctr" anchorCtr="0" forceAA="0" compatLnSpc="1">
                                <a:noAutofit/>
                              </wps:bodyPr>
                            </wps:wsp>
                            <wps:wsp>
                              <wps:cNvPr id="19" name="直接箭头连接符 19"/>
                              <wps:cNvCnPr/>
                              <wps:spPr>
                                <a:xfrm flipV="1">
                                  <a:off x="1200150" y="312420"/>
                                  <a:ext cx="0" cy="209550"/>
                                </a:xfrm>
                                <a:prstGeom prst="straightConnector1">
                                  <a:avLst/>
                                </a:prstGeom>
                                <a:ln w="12700" cmpd="sng">
                                  <a:solidFill>
                                    <a:schemeClr val="tx1"/>
                                  </a:solidFill>
                                  <a:prstDash val="sysDash"/>
                                  <a:tailEnd type="triangle"/>
                                </a:ln>
                              </wps:spPr>
                              <wps:style>
                                <a:lnRef idx="2">
                                  <a:schemeClr val="accent1"/>
                                </a:lnRef>
                                <a:fillRef idx="0">
                                  <a:srgbClr val="FFFFFF"/>
                                </a:fillRef>
                                <a:effectRef idx="0">
                                  <a:srgbClr val="FFFFFF"/>
                                </a:effectRef>
                                <a:fontRef idx="minor">
                                  <a:schemeClr val="tx1"/>
                                </a:fontRef>
                              </wps:style>
                              <wps:bodyPr/>
                            </wps:wsp>
                            <wps:wsp>
                              <wps:cNvPr id="20" name="矩形 20"/>
                              <wps:cNvSpPr/>
                              <wps:spPr>
                                <a:xfrm>
                                  <a:off x="981075" y="73660"/>
                                  <a:ext cx="431800" cy="20383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168A6E5B">
                                    <w:pPr>
                                      <w:jc w:val="center"/>
                                      <w:rPr>
                                        <w:rFonts w:hint="default" w:eastAsia="宋体"/>
                                        <w:color w:val="000000" w:themeColor="text1"/>
                                        <w:sz w:val="20"/>
                                        <w:szCs w:val="21"/>
                                        <w:lang w:val="en-US" w:eastAsia="zh-CN"/>
                                        <w14:textFill>
                                          <w14:solidFill>
                                            <w14:schemeClr w14:val="tx1"/>
                                          </w14:solidFill>
                                        </w14:textFill>
                                      </w:rPr>
                                    </w:pPr>
                                    <w:r>
                                      <w:rPr>
                                        <w:rFonts w:hint="eastAsia"/>
                                        <w:color w:val="000000" w:themeColor="text1"/>
                                        <w:sz w:val="20"/>
                                        <w:szCs w:val="21"/>
                                        <w:lang w:val="en-US" w:eastAsia="zh-CN"/>
                                        <w14:textFill>
                                          <w14:solidFill>
                                            <w14:schemeClr w14:val="tx1"/>
                                          </w14:solidFill>
                                        </w14:textFill>
                                      </w:rPr>
                                      <w:t>废气</w:t>
                                    </w:r>
                                  </w:p>
                                </w:txbxContent>
                              </wps:txbx>
                              <wps:bodyPr rot="0" spcFirstLastPara="0" vertOverflow="overflow" horzOverflow="overflow" vert="horz" wrap="square" lIns="0" tIns="0" rIns="0" bIns="0" numCol="1" spcCol="0" rtlCol="0" fromWordArt="0" anchor="ctr" anchorCtr="0" forceAA="0" compatLnSpc="1">
                                <a:noAutofit/>
                              </wps:bodyPr>
                            </wps:wsp>
                            <wps:wsp>
                              <wps:cNvPr id="21" name="直接箭头连接符 21"/>
                              <wps:cNvCnPr/>
                              <wps:spPr>
                                <a:xfrm flipV="1">
                                  <a:off x="2505075" y="306070"/>
                                  <a:ext cx="0" cy="209550"/>
                                </a:xfrm>
                                <a:prstGeom prst="straightConnector1">
                                  <a:avLst/>
                                </a:prstGeom>
                                <a:ln w="12700" cmpd="sng">
                                  <a:solidFill>
                                    <a:schemeClr val="tx1"/>
                                  </a:solidFill>
                                  <a:prstDash val="sysDash"/>
                                  <a:tailEnd type="triangle"/>
                                </a:ln>
                              </wps:spPr>
                              <wps:style>
                                <a:lnRef idx="2">
                                  <a:schemeClr val="accent1"/>
                                </a:lnRef>
                                <a:fillRef idx="0">
                                  <a:srgbClr val="FFFFFF"/>
                                </a:fillRef>
                                <a:effectRef idx="0">
                                  <a:srgbClr val="FFFFFF"/>
                                </a:effectRef>
                                <a:fontRef idx="minor">
                                  <a:schemeClr val="tx1"/>
                                </a:fontRef>
                              </wps:style>
                              <wps:bodyPr/>
                            </wps:wsp>
                            <wps:wsp>
                              <wps:cNvPr id="22" name="矩形 22"/>
                              <wps:cNvSpPr/>
                              <wps:spPr>
                                <a:xfrm>
                                  <a:off x="2235200" y="38735"/>
                                  <a:ext cx="431800" cy="26479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41153020">
                                    <w:pPr>
                                      <w:jc w:val="center"/>
                                      <w:rPr>
                                        <w:rFonts w:hint="default" w:eastAsia="宋体"/>
                                        <w:color w:val="000000" w:themeColor="text1"/>
                                        <w:sz w:val="20"/>
                                        <w:szCs w:val="21"/>
                                        <w:lang w:val="en-US" w:eastAsia="zh-CN"/>
                                        <w14:textFill>
                                          <w14:solidFill>
                                            <w14:schemeClr w14:val="tx1"/>
                                          </w14:solidFill>
                                        </w14:textFill>
                                      </w:rPr>
                                    </w:pPr>
                                    <w:r>
                                      <w:rPr>
                                        <w:rFonts w:hint="eastAsia"/>
                                        <w:color w:val="000000" w:themeColor="text1"/>
                                        <w:sz w:val="20"/>
                                        <w:szCs w:val="21"/>
                                        <w:lang w:val="en-US" w:eastAsia="zh-CN"/>
                                        <w14:textFill>
                                          <w14:solidFill>
                                            <w14:schemeClr w14:val="tx1"/>
                                          </w14:solidFill>
                                        </w14:textFill>
                                      </w:rPr>
                                      <w:t>污油</w:t>
                                    </w:r>
                                  </w:p>
                                </w:txbxContent>
                              </wps:txbx>
                              <wps:bodyPr rot="0" spcFirstLastPara="0" vertOverflow="overflow" horzOverflow="overflow" vert="horz" wrap="square" lIns="0" tIns="0" rIns="0" bIns="0" numCol="1" spcCol="0" rtlCol="0" fromWordArt="0" anchor="ctr" anchorCtr="0" forceAA="0" compatLnSpc="1">
                                <a:noAutofit/>
                              </wps:bodyPr>
                            </wps:wsp>
                            <wps:wsp>
                              <wps:cNvPr id="23" name="直接箭头连接符 23"/>
                              <wps:cNvCnPr/>
                              <wps:spPr>
                                <a:xfrm>
                                  <a:off x="1009650" y="1169670"/>
                                  <a:ext cx="0" cy="179705"/>
                                </a:xfrm>
                                <a:prstGeom prst="straightConnector1">
                                  <a:avLst/>
                                </a:prstGeom>
                                <a:ln w="12700" cmpd="sng">
                                  <a:solidFill>
                                    <a:schemeClr val="tx1"/>
                                  </a:solidFill>
                                  <a:prstDash val="sysDash"/>
                                  <a:tailEnd type="triangle"/>
                                </a:ln>
                              </wps:spPr>
                              <wps:style>
                                <a:lnRef idx="2">
                                  <a:schemeClr val="accent1"/>
                                </a:lnRef>
                                <a:fillRef idx="0">
                                  <a:srgbClr val="FFFFFF"/>
                                </a:fillRef>
                                <a:effectRef idx="0">
                                  <a:srgbClr val="FFFFFF"/>
                                </a:effectRef>
                                <a:fontRef idx="minor">
                                  <a:schemeClr val="tx1"/>
                                </a:fontRef>
                              </wps:style>
                              <wps:bodyPr/>
                            </wps:wsp>
                            <wps:wsp>
                              <wps:cNvPr id="24" name="直接连接符 24"/>
                              <wps:cNvCnPr/>
                              <wps:spPr>
                                <a:xfrm>
                                  <a:off x="1435100" y="1236345"/>
                                  <a:ext cx="0" cy="107950"/>
                                </a:xfrm>
                                <a:prstGeom prst="line">
                                  <a:avLst/>
                                </a:prstGeom>
                                <a:ln w="12700" cmpd="sng">
                                  <a:solidFill>
                                    <a:schemeClr val="tx1"/>
                                  </a:solidFill>
                                  <a:prstDash val="sysDash"/>
                                </a:ln>
                              </wps:spPr>
                              <wps:style>
                                <a:lnRef idx="2">
                                  <a:schemeClr val="accent1"/>
                                </a:lnRef>
                                <a:fillRef idx="0">
                                  <a:srgbClr val="FFFFFF"/>
                                </a:fillRef>
                                <a:effectRef idx="0">
                                  <a:srgbClr val="FFFFFF"/>
                                </a:effectRef>
                                <a:fontRef idx="minor">
                                  <a:schemeClr val="tx1"/>
                                </a:fontRef>
                              </wps:style>
                              <wps:bodyPr/>
                            </wps:wsp>
                            <wps:wsp>
                              <wps:cNvPr id="25" name="矩形 25"/>
                              <wps:cNvSpPr/>
                              <wps:spPr>
                                <a:xfrm>
                                  <a:off x="825500" y="965835"/>
                                  <a:ext cx="346075" cy="21717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143806B2">
                                    <w:pPr>
                                      <w:jc w:val="center"/>
                                      <w:rPr>
                                        <w:rFonts w:hint="default" w:eastAsia="宋体"/>
                                        <w:color w:val="000000" w:themeColor="text1"/>
                                        <w:sz w:val="20"/>
                                        <w:szCs w:val="21"/>
                                        <w:lang w:val="en-US" w:eastAsia="zh-CN"/>
                                        <w14:textFill>
                                          <w14:solidFill>
                                            <w14:schemeClr w14:val="tx1"/>
                                          </w14:solidFill>
                                        </w14:textFill>
                                      </w:rPr>
                                    </w:pPr>
                                    <w:r>
                                      <w:rPr>
                                        <w:rFonts w:hint="eastAsia"/>
                                        <w:color w:val="000000" w:themeColor="text1"/>
                                        <w:sz w:val="20"/>
                                        <w:szCs w:val="21"/>
                                        <w:lang w:val="en-US" w:eastAsia="zh-CN"/>
                                        <w14:textFill>
                                          <w14:solidFill>
                                            <w14:schemeClr w14:val="tx1"/>
                                          </w14:solidFill>
                                        </w14:textFill>
                                      </w:rPr>
                                      <w:t>底泥</w:t>
                                    </w:r>
                                  </w:p>
                                </w:txbxContent>
                              </wps:txbx>
                              <wps:bodyPr rot="0" spcFirstLastPara="0" vertOverflow="overflow" horzOverflow="overflow" vert="horz" wrap="square" lIns="0" tIns="0" rIns="0" bIns="0" numCol="1" spcCol="0" rtlCol="0" fromWordArt="0" anchor="ctr" anchorCtr="0" forceAA="0" compatLnSpc="1">
                                <a:noAutofit/>
                              </wps:bodyPr>
                            </wps:wsp>
                            <wps:wsp>
                              <wps:cNvPr id="26" name="矩形 26"/>
                              <wps:cNvSpPr/>
                              <wps:spPr>
                                <a:xfrm>
                                  <a:off x="1225550" y="1010285"/>
                                  <a:ext cx="422275" cy="21717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05B71BC0">
                                    <w:pPr>
                                      <w:jc w:val="center"/>
                                      <w:rPr>
                                        <w:rFonts w:hint="default" w:eastAsia="宋体"/>
                                        <w:color w:val="000000" w:themeColor="text1"/>
                                        <w:sz w:val="20"/>
                                        <w:szCs w:val="21"/>
                                        <w:lang w:val="en-US" w:eastAsia="zh-CN"/>
                                        <w14:textFill>
                                          <w14:solidFill>
                                            <w14:schemeClr w14:val="tx1"/>
                                          </w14:solidFill>
                                        </w14:textFill>
                                      </w:rPr>
                                    </w:pPr>
                                    <w:r>
                                      <w:rPr>
                                        <w:rFonts w:hint="eastAsia"/>
                                        <w:color w:val="000000" w:themeColor="text1"/>
                                        <w:sz w:val="20"/>
                                        <w:szCs w:val="21"/>
                                        <w:lang w:val="en-US" w:eastAsia="zh-CN"/>
                                        <w14:textFill>
                                          <w14:solidFill>
                                            <w14:schemeClr w14:val="tx1"/>
                                          </w14:solidFill>
                                        </w14:textFill>
                                      </w:rPr>
                                      <w:t>上清液</w:t>
                                    </w:r>
                                  </w:p>
                                </w:txbxContent>
                              </wps:txbx>
                              <wps:bodyPr rot="0" spcFirstLastPara="0" vertOverflow="overflow" horzOverflow="overflow" vert="horz" wrap="square" lIns="0" tIns="0" rIns="0" bIns="0" numCol="1" spcCol="0" rtlCol="0" fromWordArt="0" anchor="ctr" anchorCtr="0" forceAA="0" compatLnSpc="1">
                                <a:noAutofit/>
                              </wps:bodyPr>
                            </wps:wsp>
                            <wps:wsp>
                              <wps:cNvPr id="28" name="直接连接符 28"/>
                              <wps:cNvCnPr/>
                              <wps:spPr>
                                <a:xfrm>
                                  <a:off x="1016000" y="868045"/>
                                  <a:ext cx="0" cy="108000"/>
                                </a:xfrm>
                                <a:prstGeom prst="line">
                                  <a:avLst/>
                                </a:prstGeom>
                                <a:ln w="12700" cmpd="sng">
                                  <a:solidFill>
                                    <a:schemeClr val="tx1"/>
                                  </a:solidFill>
                                  <a:prstDash val="sysDash"/>
                                </a:ln>
                              </wps:spPr>
                              <wps:style>
                                <a:lnRef idx="2">
                                  <a:schemeClr val="accent1"/>
                                </a:lnRef>
                                <a:fillRef idx="0">
                                  <a:srgbClr val="FFFFFF"/>
                                </a:fillRef>
                                <a:effectRef idx="0">
                                  <a:srgbClr val="FFFFFF"/>
                                </a:effectRef>
                                <a:fontRef idx="minor">
                                  <a:schemeClr val="tx1"/>
                                </a:fontRef>
                              </wps:style>
                              <wps:bodyPr/>
                            </wps:wsp>
                            <wps:wsp>
                              <wps:cNvPr id="29" name="直接箭头连接符 29"/>
                              <wps:cNvCnPr/>
                              <wps:spPr>
                                <a:xfrm flipV="1">
                                  <a:off x="1436370" y="850900"/>
                                  <a:ext cx="0" cy="180000"/>
                                </a:xfrm>
                                <a:prstGeom prst="straightConnector1">
                                  <a:avLst/>
                                </a:prstGeom>
                                <a:ln w="12700" cmpd="sng">
                                  <a:solidFill>
                                    <a:schemeClr val="tx1"/>
                                  </a:solidFill>
                                  <a:prstDash val="sysDash"/>
                                  <a:tailEnd type="triangle"/>
                                </a:ln>
                              </wps:spPr>
                              <wps:style>
                                <a:lnRef idx="2">
                                  <a:schemeClr val="accent1"/>
                                </a:lnRef>
                                <a:fillRef idx="0">
                                  <a:srgbClr val="FFFFFF"/>
                                </a:fillRef>
                                <a:effectRef idx="0">
                                  <a:srgbClr val="FFFFFF"/>
                                </a:effectRef>
                                <a:fontRef idx="minor">
                                  <a:schemeClr val="tx1"/>
                                </a:fontRef>
                              </wps:style>
                              <wps:bodyPr/>
                            </wps:wsp>
                            <wps:wsp>
                              <wps:cNvPr id="30" name="矩形 30"/>
                              <wps:cNvSpPr/>
                              <wps:spPr>
                                <a:xfrm>
                                  <a:off x="817245" y="1364615"/>
                                  <a:ext cx="770255" cy="278765"/>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55C109BB">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污水污泥池</w:t>
                                    </w:r>
                                  </w:p>
                                </w:txbxContent>
                              </wps:txbx>
                              <wps:bodyPr rot="0" spcFirstLastPara="0" vertOverflow="overflow" horzOverflow="overflow" vert="horz" wrap="square" lIns="0" tIns="0" rIns="0" bIns="0" numCol="1" spcCol="0" rtlCol="0" fromWordArt="0" anchor="ctr" anchorCtr="0" forceAA="0" compatLnSpc="1">
                                <a:noAutofit/>
                              </wps:bodyPr>
                            </wps:wsp>
                            <wps:wsp>
                              <wps:cNvPr id="31" name="直接连接符 31"/>
                              <wps:cNvCnPr/>
                              <wps:spPr>
                                <a:xfrm>
                                  <a:off x="4240530" y="1059180"/>
                                  <a:ext cx="0" cy="107950"/>
                                </a:xfrm>
                                <a:prstGeom prst="line">
                                  <a:avLst/>
                                </a:prstGeom>
                                <a:ln w="12700" cmpd="sng">
                                  <a:solidFill>
                                    <a:schemeClr val="tx1"/>
                                  </a:solidFill>
                                  <a:prstDash val="sysDash"/>
                                </a:ln>
                              </wps:spPr>
                              <wps:style>
                                <a:lnRef idx="2">
                                  <a:schemeClr val="accent1"/>
                                </a:lnRef>
                                <a:fillRef idx="0">
                                  <a:srgbClr val="FFFFFF"/>
                                </a:fillRef>
                                <a:effectRef idx="0">
                                  <a:srgbClr val="FFFFFF"/>
                                </a:effectRef>
                                <a:fontRef idx="minor">
                                  <a:schemeClr val="tx1"/>
                                </a:fontRef>
                              </wps:style>
                              <wps:bodyPr/>
                            </wps:wsp>
                            <wps:wsp>
                              <wps:cNvPr id="32" name="矩形 32"/>
                              <wps:cNvSpPr/>
                              <wps:spPr>
                                <a:xfrm>
                                  <a:off x="2519680" y="1018540"/>
                                  <a:ext cx="346075" cy="21717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50764579">
                                    <w:pPr>
                                      <w:jc w:val="center"/>
                                      <w:rPr>
                                        <w:rFonts w:hint="default" w:eastAsia="宋体"/>
                                        <w:color w:val="000000" w:themeColor="text1"/>
                                        <w:sz w:val="20"/>
                                        <w:szCs w:val="21"/>
                                        <w:lang w:val="en-US" w:eastAsia="zh-CN"/>
                                        <w14:textFill>
                                          <w14:solidFill>
                                            <w14:schemeClr w14:val="tx1"/>
                                          </w14:solidFill>
                                        </w14:textFill>
                                      </w:rPr>
                                    </w:pPr>
                                    <w:r>
                                      <w:rPr>
                                        <w:rFonts w:hint="eastAsia"/>
                                        <w:color w:val="000000" w:themeColor="text1"/>
                                        <w:sz w:val="20"/>
                                        <w:szCs w:val="21"/>
                                        <w:lang w:val="en-US" w:eastAsia="zh-CN"/>
                                        <w14:textFill>
                                          <w14:solidFill>
                                            <w14:schemeClr w14:val="tx1"/>
                                          </w14:solidFill>
                                        </w14:textFill>
                                      </w:rPr>
                                      <w:t>底泥</w:t>
                                    </w:r>
                                  </w:p>
                                </w:txbxContent>
                              </wps:txbx>
                              <wps:bodyPr rot="0" spcFirstLastPara="0" vertOverflow="overflow" horzOverflow="overflow" vert="horz" wrap="square" lIns="0" tIns="0" rIns="0" bIns="0" numCol="1" spcCol="0" rtlCol="0" fromWordArt="0" anchor="ctr" anchorCtr="0" forceAA="0" compatLnSpc="1">
                                <a:noAutofit/>
                              </wps:bodyPr>
                            </wps:wsp>
                            <wps:wsp>
                              <wps:cNvPr id="33" name="直接箭头连接符 33"/>
                              <wps:cNvCnPr/>
                              <wps:spPr>
                                <a:xfrm>
                                  <a:off x="2702560" y="1255395"/>
                                  <a:ext cx="0" cy="215900"/>
                                </a:xfrm>
                                <a:prstGeom prst="straightConnector1">
                                  <a:avLst/>
                                </a:prstGeom>
                                <a:ln w="12700" cmpd="sng">
                                  <a:solidFill>
                                    <a:schemeClr val="tx1"/>
                                  </a:solidFill>
                                  <a:prstDash val="sysDash"/>
                                  <a:tailEnd type="triangle"/>
                                </a:ln>
                              </wps:spPr>
                              <wps:style>
                                <a:lnRef idx="2">
                                  <a:schemeClr val="accent1"/>
                                </a:lnRef>
                                <a:fillRef idx="0">
                                  <a:srgbClr val="FFFFFF"/>
                                </a:fillRef>
                                <a:effectRef idx="0">
                                  <a:srgbClr val="FFFFFF"/>
                                </a:effectRef>
                                <a:fontRef idx="minor">
                                  <a:schemeClr val="tx1"/>
                                </a:fontRef>
                              </wps:style>
                              <wps:bodyPr/>
                            </wps:wsp>
                            <wps:wsp>
                              <wps:cNvPr id="34" name="矩形 34"/>
                              <wps:cNvSpPr/>
                              <wps:spPr>
                                <a:xfrm>
                                  <a:off x="4070985" y="1129665"/>
                                  <a:ext cx="338455" cy="19621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63686184">
                                    <w:pPr>
                                      <w:jc w:val="center"/>
                                      <w:rPr>
                                        <w:rFonts w:hint="default" w:eastAsia="宋体"/>
                                        <w:color w:val="000000" w:themeColor="text1"/>
                                        <w:sz w:val="20"/>
                                        <w:szCs w:val="21"/>
                                        <w:lang w:val="en-US" w:eastAsia="zh-CN"/>
                                        <w14:textFill>
                                          <w14:solidFill>
                                            <w14:schemeClr w14:val="tx1"/>
                                          </w14:solidFill>
                                        </w14:textFill>
                                      </w:rPr>
                                    </w:pPr>
                                    <w:r>
                                      <w:rPr>
                                        <w:rFonts w:hint="eastAsia"/>
                                        <w:color w:val="000000" w:themeColor="text1"/>
                                        <w:sz w:val="20"/>
                                        <w:szCs w:val="21"/>
                                        <w:lang w:val="en-US" w:eastAsia="zh-CN"/>
                                        <w14:textFill>
                                          <w14:solidFill>
                                            <w14:schemeClr w14:val="tx1"/>
                                          </w14:solidFill>
                                        </w14:textFill>
                                      </w:rPr>
                                      <w:t>底泥</w:t>
                                    </w:r>
                                  </w:p>
                                </w:txbxContent>
                              </wps:txbx>
                              <wps:bodyPr rot="0" spcFirstLastPara="0" vertOverflow="overflow" horzOverflow="overflow" vert="horz" wrap="square" lIns="0" tIns="0" rIns="0" bIns="0" numCol="1" spcCol="0" rtlCol="0" fromWordArt="0" anchor="ctr" anchorCtr="0" forceAA="0" compatLnSpc="1">
                                <a:noAutofit/>
                              </wps:bodyPr>
                            </wps:wsp>
                            <wps:wsp>
                              <wps:cNvPr id="35" name="直接连接符 35"/>
                              <wps:cNvCnPr/>
                              <wps:spPr>
                                <a:xfrm>
                                  <a:off x="2696210" y="869950"/>
                                  <a:ext cx="0" cy="180000"/>
                                </a:xfrm>
                                <a:prstGeom prst="line">
                                  <a:avLst/>
                                </a:prstGeom>
                                <a:ln w="12700" cmpd="sng">
                                  <a:solidFill>
                                    <a:schemeClr val="tx1"/>
                                  </a:solidFill>
                                  <a:prstDash val="sysDash"/>
                                </a:ln>
                              </wps:spPr>
                              <wps:style>
                                <a:lnRef idx="2">
                                  <a:schemeClr val="accent1"/>
                                </a:lnRef>
                                <a:fillRef idx="0">
                                  <a:srgbClr val="FFFFFF"/>
                                </a:fillRef>
                                <a:effectRef idx="0">
                                  <a:srgbClr val="FFFFFF"/>
                                </a:effectRef>
                                <a:fontRef idx="minor">
                                  <a:schemeClr val="tx1"/>
                                </a:fontRef>
                              </wps:style>
                              <wps:bodyPr/>
                            </wps:wsp>
                            <wps:wsp>
                              <wps:cNvPr id="36" name="直接箭头连接符 36"/>
                              <wps:cNvCnPr/>
                              <wps:spPr>
                                <a:xfrm>
                                  <a:off x="4248150" y="1330325"/>
                                  <a:ext cx="0" cy="144000"/>
                                </a:xfrm>
                                <a:prstGeom prst="straightConnector1">
                                  <a:avLst/>
                                </a:prstGeom>
                                <a:ln w="12700" cmpd="sng">
                                  <a:solidFill>
                                    <a:schemeClr val="tx1"/>
                                  </a:solidFill>
                                  <a:prstDash val="sysDash"/>
                                  <a:tailEnd type="triangle"/>
                                </a:ln>
                              </wps:spPr>
                              <wps:style>
                                <a:lnRef idx="2">
                                  <a:schemeClr val="accent1"/>
                                </a:lnRef>
                                <a:fillRef idx="0">
                                  <a:srgbClr val="FFFFFF"/>
                                </a:fillRef>
                                <a:effectRef idx="0">
                                  <a:srgbClr val="FFFFFF"/>
                                </a:effectRef>
                                <a:fontRef idx="minor">
                                  <a:schemeClr val="tx1"/>
                                </a:fontRef>
                              </wps:style>
                              <wps:bodyPr/>
                            </wps:wsp>
                            <wps:wsp>
                              <wps:cNvPr id="37" name="直接箭头连接符 37"/>
                              <wps:cNvCnPr/>
                              <wps:spPr>
                                <a:xfrm flipH="1">
                                  <a:off x="1597660" y="1492885"/>
                                  <a:ext cx="2663825" cy="0"/>
                                </a:xfrm>
                                <a:prstGeom prst="straightConnector1">
                                  <a:avLst/>
                                </a:prstGeom>
                                <a:ln w="9525" cmpd="sng">
                                  <a:solidFill>
                                    <a:schemeClr val="tx1"/>
                                  </a:solidFill>
                                  <a:prstDash val="sysDash"/>
                                  <a:tailEnd type="triangle"/>
                                </a:ln>
                              </wps:spPr>
                              <wps:style>
                                <a:lnRef idx="2">
                                  <a:schemeClr val="accent1"/>
                                </a:lnRef>
                                <a:fillRef idx="0">
                                  <a:srgbClr val="FFFFFF"/>
                                </a:fillRef>
                                <a:effectRef idx="0">
                                  <a:srgbClr val="FFFFFF"/>
                                </a:effectRef>
                                <a:fontRef idx="minor">
                                  <a:schemeClr val="tx1"/>
                                </a:fontRef>
                              </wps:style>
                              <wps:bodyPr/>
                            </wps:wsp>
                            <wps:wsp>
                              <wps:cNvPr id="38" name="直接箭头连接符 38"/>
                              <wps:cNvCnPr/>
                              <wps:spPr>
                                <a:xfrm>
                                  <a:off x="4669790" y="964565"/>
                                  <a:ext cx="0" cy="1080000"/>
                                </a:xfrm>
                                <a:prstGeom prst="straightConnector1">
                                  <a:avLst/>
                                </a:prstGeom>
                                <a:ln w="9525">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39" name="矩形 39"/>
                              <wps:cNvSpPr/>
                              <wps:spPr>
                                <a:xfrm>
                                  <a:off x="4507230" y="2038985"/>
                                  <a:ext cx="436245" cy="428625"/>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782213AE">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核桃壳过滤器</w:t>
                                    </w:r>
                                  </w:p>
                                </w:txbxContent>
                              </wps:txbx>
                              <wps:bodyPr rot="0" spcFirstLastPara="0" vertOverflow="overflow" horzOverflow="overflow" vert="horz" wrap="square" lIns="0" tIns="0" rIns="0" bIns="0" numCol="1" spcCol="0" rtlCol="0" fromWordArt="0" anchor="ctr" anchorCtr="0" forceAA="0" compatLnSpc="1">
                                <a:noAutofit/>
                              </wps:bodyPr>
                            </wps:wsp>
                            <wps:wsp>
                              <wps:cNvPr id="40" name="矩形 40"/>
                              <wps:cNvSpPr/>
                              <wps:spPr>
                                <a:xfrm>
                                  <a:off x="3848735" y="2045970"/>
                                  <a:ext cx="436245" cy="428625"/>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7E0F624F">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双滤料过滤器</w:t>
                                    </w:r>
                                  </w:p>
                                </w:txbxContent>
                              </wps:txbx>
                              <wps:bodyPr rot="0" spcFirstLastPara="0" vertOverflow="overflow" horzOverflow="overflow" vert="horz" wrap="square" lIns="0" tIns="0" rIns="0" bIns="0" numCol="1" spcCol="0" rtlCol="0" fromWordArt="0" anchor="ctr" anchorCtr="0" forceAA="0" compatLnSpc="1">
                                <a:noAutofit/>
                              </wps:bodyPr>
                            </wps:wsp>
                            <wps:wsp>
                              <wps:cNvPr id="41" name="矩形 41"/>
                              <wps:cNvSpPr/>
                              <wps:spPr>
                                <a:xfrm>
                                  <a:off x="2846070" y="2054225"/>
                                  <a:ext cx="741680" cy="428625"/>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5BD75401">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压紧纤维束过滤器</w:t>
                                    </w:r>
                                  </w:p>
                                </w:txbxContent>
                              </wps:txbx>
                              <wps:bodyPr rot="0" spcFirstLastPara="0" vertOverflow="overflow" horzOverflow="overflow" vert="horz" wrap="square" lIns="0" tIns="0" rIns="0" bIns="0" numCol="1" spcCol="0" rtlCol="0" fromWordArt="0" anchor="ctr" anchorCtr="0" forceAA="0" compatLnSpc="1">
                                <a:noAutofit/>
                              </wps:bodyPr>
                            </wps:wsp>
                            <wps:wsp>
                              <wps:cNvPr id="42" name="直接箭头连接符 42"/>
                              <wps:cNvCnPr/>
                              <wps:spPr>
                                <a:xfrm flipH="1" flipV="1">
                                  <a:off x="4271645" y="2266950"/>
                                  <a:ext cx="215900" cy="0"/>
                                </a:xfrm>
                                <a:prstGeom prst="straightConnector1">
                                  <a:avLst/>
                                </a:prstGeom>
                                <a:ln w="9525">
                                  <a:solidFill>
                                    <a:schemeClr val="tx1"/>
                                  </a:solidFill>
                                  <a:headEnd type="none" w="med" len="med"/>
                                  <a:tailEnd type="triangle" w="med" len="med"/>
                                </a:ln>
                              </wps:spPr>
                              <wps:style>
                                <a:lnRef idx="2">
                                  <a:schemeClr val="accent1"/>
                                </a:lnRef>
                                <a:fillRef idx="0">
                                  <a:srgbClr val="FFFFFF"/>
                                </a:fillRef>
                                <a:effectRef idx="0">
                                  <a:srgbClr val="FFFFFF"/>
                                </a:effectRef>
                                <a:fontRef idx="minor">
                                  <a:schemeClr val="tx1"/>
                                </a:fontRef>
                              </wps:style>
                              <wps:bodyPr/>
                            </wps:wsp>
                            <wps:wsp>
                              <wps:cNvPr id="43" name="直接箭头连接符 43"/>
                              <wps:cNvCnPr/>
                              <wps:spPr>
                                <a:xfrm flipH="1" flipV="1">
                                  <a:off x="3589655" y="2266950"/>
                                  <a:ext cx="216000" cy="0"/>
                                </a:xfrm>
                                <a:prstGeom prst="straightConnector1">
                                  <a:avLst/>
                                </a:prstGeom>
                                <a:ln w="9525">
                                  <a:solidFill>
                                    <a:schemeClr val="tx1"/>
                                  </a:solidFill>
                                  <a:headEnd type="none" w="med" len="med"/>
                                  <a:tailEnd type="triangle" w="med" len="med"/>
                                </a:ln>
                              </wps:spPr>
                              <wps:style>
                                <a:lnRef idx="2">
                                  <a:schemeClr val="accent1"/>
                                </a:lnRef>
                                <a:fillRef idx="0">
                                  <a:srgbClr val="FFFFFF"/>
                                </a:fillRef>
                                <a:effectRef idx="0">
                                  <a:srgbClr val="FFFFFF"/>
                                </a:effectRef>
                                <a:fontRef idx="minor">
                                  <a:schemeClr val="tx1"/>
                                </a:fontRef>
                              </wps:style>
                              <wps:bodyPr/>
                            </wps:wsp>
                            <wps:wsp>
                              <wps:cNvPr id="44" name="直接箭头连接符 44"/>
                              <wps:cNvCnPr/>
                              <wps:spPr>
                                <a:xfrm flipH="1" flipV="1">
                                  <a:off x="2521585" y="2292985"/>
                                  <a:ext cx="324000" cy="0"/>
                                </a:xfrm>
                                <a:prstGeom prst="straightConnector1">
                                  <a:avLst/>
                                </a:prstGeom>
                                <a:ln w="9525">
                                  <a:solidFill>
                                    <a:schemeClr val="tx1"/>
                                  </a:solidFill>
                                  <a:headEnd type="none" w="med" len="med"/>
                                  <a:tailEnd type="triangle" w="med" len="med"/>
                                </a:ln>
                              </wps:spPr>
                              <wps:style>
                                <a:lnRef idx="2">
                                  <a:schemeClr val="accent1"/>
                                </a:lnRef>
                                <a:fillRef idx="0">
                                  <a:srgbClr val="FFFFFF"/>
                                </a:fillRef>
                                <a:effectRef idx="0">
                                  <a:srgbClr val="FFFFFF"/>
                                </a:effectRef>
                                <a:fontRef idx="minor">
                                  <a:schemeClr val="tx1"/>
                                </a:fontRef>
                              </wps:style>
                              <wps:bodyPr/>
                            </wps:wsp>
                            <wps:wsp>
                              <wps:cNvPr id="45" name="矩形 45"/>
                              <wps:cNvSpPr/>
                              <wps:spPr>
                                <a:xfrm>
                                  <a:off x="1952625" y="2171065"/>
                                  <a:ext cx="581660" cy="270510"/>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6BB0F084">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净化水罐</w:t>
                                    </w:r>
                                  </w:p>
                                </w:txbxContent>
                              </wps:txbx>
                              <wps:bodyPr rot="0" spcFirstLastPara="0" vertOverflow="overflow" horzOverflow="overflow" vert="horz" wrap="square" lIns="0" tIns="0" rIns="0" bIns="0" numCol="1" spcCol="0" rtlCol="0" fromWordArt="0" anchor="ctr" anchorCtr="0" forceAA="0" compatLnSpc="1">
                                <a:noAutofit/>
                              </wps:bodyPr>
                            </wps:wsp>
                            <wps:wsp>
                              <wps:cNvPr id="46" name="矩形 46"/>
                              <wps:cNvSpPr/>
                              <wps:spPr>
                                <a:xfrm>
                                  <a:off x="2143760" y="1734185"/>
                                  <a:ext cx="422275" cy="21717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052C82B6">
                                    <w:pPr>
                                      <w:jc w:val="center"/>
                                      <w:rPr>
                                        <w:rFonts w:hint="default" w:eastAsia="宋体"/>
                                        <w:color w:val="000000" w:themeColor="text1"/>
                                        <w:sz w:val="20"/>
                                        <w:szCs w:val="21"/>
                                        <w:lang w:val="en-US" w:eastAsia="zh-CN"/>
                                        <w14:textFill>
                                          <w14:solidFill>
                                            <w14:schemeClr w14:val="tx1"/>
                                          </w14:solidFill>
                                        </w14:textFill>
                                      </w:rPr>
                                    </w:pPr>
                                    <w:r>
                                      <w:rPr>
                                        <w:rFonts w:hint="eastAsia"/>
                                        <w:color w:val="000000" w:themeColor="text1"/>
                                        <w:sz w:val="20"/>
                                        <w:szCs w:val="21"/>
                                        <w:lang w:val="en-US" w:eastAsia="zh-CN"/>
                                        <w14:textFill>
                                          <w14:solidFill>
                                            <w14:schemeClr w14:val="tx1"/>
                                          </w14:solidFill>
                                        </w14:textFill>
                                      </w:rPr>
                                      <w:t>底泥</w:t>
                                    </w:r>
                                  </w:p>
                                </w:txbxContent>
                              </wps:txbx>
                              <wps:bodyPr rot="0" spcFirstLastPara="0" vertOverflow="overflow" horzOverflow="overflow" vert="horz" wrap="square" lIns="0" tIns="0" rIns="0" bIns="0" numCol="1" spcCol="0" rtlCol="0" fromWordArt="0" anchor="ctr" anchorCtr="0" forceAA="0" compatLnSpc="1">
                                <a:noAutofit/>
                              </wps:bodyPr>
                            </wps:wsp>
                            <wps:wsp>
                              <wps:cNvPr id="47" name="直接连接符 47"/>
                              <wps:cNvCnPr/>
                              <wps:spPr>
                                <a:xfrm>
                                  <a:off x="2329180" y="1959610"/>
                                  <a:ext cx="0" cy="179705"/>
                                </a:xfrm>
                                <a:prstGeom prst="line">
                                  <a:avLst/>
                                </a:prstGeom>
                                <a:ln w="12700" cmpd="sng">
                                  <a:solidFill>
                                    <a:schemeClr val="tx1"/>
                                  </a:solidFill>
                                  <a:prstDash val="sysDash"/>
                                </a:ln>
                              </wps:spPr>
                              <wps:style>
                                <a:lnRef idx="2">
                                  <a:schemeClr val="accent1"/>
                                </a:lnRef>
                                <a:fillRef idx="0">
                                  <a:srgbClr val="FFFFFF"/>
                                </a:fillRef>
                                <a:effectRef idx="0">
                                  <a:srgbClr val="FFFFFF"/>
                                </a:effectRef>
                                <a:fontRef idx="minor">
                                  <a:schemeClr val="tx1"/>
                                </a:fontRef>
                              </wps:style>
                              <wps:bodyPr/>
                            </wps:wsp>
                            <wps:wsp>
                              <wps:cNvPr id="48" name="直接箭头连接符 48"/>
                              <wps:cNvCnPr/>
                              <wps:spPr>
                                <a:xfrm flipV="1">
                                  <a:off x="2336800" y="1511935"/>
                                  <a:ext cx="0" cy="252095"/>
                                </a:xfrm>
                                <a:prstGeom prst="straightConnector1">
                                  <a:avLst/>
                                </a:prstGeom>
                                <a:ln w="12700" cmpd="sng">
                                  <a:solidFill>
                                    <a:schemeClr val="tx1"/>
                                  </a:solidFill>
                                  <a:prstDash val="sysDash"/>
                                  <a:tailEnd type="triangle"/>
                                </a:ln>
                              </wps:spPr>
                              <wps:style>
                                <a:lnRef idx="2">
                                  <a:schemeClr val="accent1"/>
                                </a:lnRef>
                                <a:fillRef idx="0">
                                  <a:srgbClr val="FFFFFF"/>
                                </a:fillRef>
                                <a:effectRef idx="0">
                                  <a:srgbClr val="FFFFFF"/>
                                </a:effectRef>
                                <a:fontRef idx="minor">
                                  <a:schemeClr val="tx1"/>
                                </a:fontRef>
                              </wps:style>
                              <wps:bodyPr/>
                            </wps:wsp>
                            <wps:wsp>
                              <wps:cNvPr id="49" name="矩形 49"/>
                              <wps:cNvSpPr/>
                              <wps:spPr>
                                <a:xfrm>
                                  <a:off x="2747010" y="1936115"/>
                                  <a:ext cx="2319020" cy="609600"/>
                                </a:xfrm>
                                <a:prstGeom prst="rect">
                                  <a:avLst/>
                                </a:prstGeom>
                                <a:noFill/>
                                <a:ln>
                                  <a:solidFill>
                                    <a:schemeClr val="tx1"/>
                                  </a:solidFill>
                                  <a:prstDash val="lg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 name="矩形 50"/>
                              <wps:cNvSpPr/>
                              <wps:spPr>
                                <a:xfrm>
                                  <a:off x="5119370" y="1662430"/>
                                  <a:ext cx="251460" cy="126047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551653E4">
                                    <w:pPr>
                                      <w:keepNext w:val="0"/>
                                      <w:keepLines w:val="0"/>
                                      <w:pageBreakBefore w:val="0"/>
                                      <w:widowControl/>
                                      <w:kinsoku/>
                                      <w:wordWrap/>
                                      <w:overflowPunct/>
                                      <w:topLinePunct w:val="0"/>
                                      <w:bidi w:val="0"/>
                                      <w:adjustRightInd/>
                                      <w:snapToGrid/>
                                      <w:jc w:val="center"/>
                                      <w:textAlignment w:val="auto"/>
                                      <w:rPr>
                                        <w:rFonts w:hint="default" w:eastAsia="宋体"/>
                                        <w:color w:val="000000" w:themeColor="text1"/>
                                        <w:sz w:val="21"/>
                                        <w:szCs w:val="22"/>
                                        <w:lang w:val="en-US" w:eastAsia="zh-CN"/>
                                        <w14:textFill>
                                          <w14:solidFill>
                                            <w14:schemeClr w14:val="tx1"/>
                                          </w14:solidFill>
                                        </w14:textFill>
                                      </w:rPr>
                                    </w:pPr>
                                    <w:r>
                                      <w:rPr>
                                        <w:rFonts w:hint="eastAsia"/>
                                        <w:color w:val="000000" w:themeColor="text1"/>
                                        <w:sz w:val="21"/>
                                        <w:szCs w:val="22"/>
                                        <w:lang w:val="en-US" w:eastAsia="zh-CN"/>
                                        <w14:textFill>
                                          <w14:solidFill>
                                            <w14:schemeClr w14:val="tx1"/>
                                          </w14:solidFill>
                                        </w14:textFill>
                                      </w:rPr>
                                      <w:t>精细处理撬</w:t>
                                    </w:r>
                                  </w:p>
                                </w:txbxContent>
                              </wps:txbx>
                              <wps:bodyPr rot="0" spcFirstLastPara="0" vertOverflow="overflow" horzOverflow="overflow" vert="horz" wrap="square" lIns="0" tIns="0" rIns="0" bIns="0" numCol="1" spcCol="0" rtlCol="0" fromWordArt="0" anchor="ctr" anchorCtr="0" forceAA="0" compatLnSpc="1">
                                <a:noAutofit/>
                              </wps:bodyPr>
                            </wps:wsp>
                            <wps:wsp>
                              <wps:cNvPr id="51" name="直接连接符 51"/>
                              <wps:cNvCnPr/>
                              <wps:spPr>
                                <a:xfrm>
                                  <a:off x="3679825" y="1827530"/>
                                  <a:ext cx="0" cy="107950"/>
                                </a:xfrm>
                                <a:prstGeom prst="line">
                                  <a:avLst/>
                                </a:prstGeom>
                                <a:ln w="12700" cmpd="sng">
                                  <a:solidFill>
                                    <a:schemeClr val="tx1"/>
                                  </a:solidFill>
                                  <a:prstDash val="sysDash"/>
                                </a:ln>
                              </wps:spPr>
                              <wps:style>
                                <a:lnRef idx="2">
                                  <a:schemeClr val="accent1"/>
                                </a:lnRef>
                                <a:fillRef idx="0">
                                  <a:srgbClr val="FFFFFF"/>
                                </a:fillRef>
                                <a:effectRef idx="0">
                                  <a:srgbClr val="FFFFFF"/>
                                </a:effectRef>
                                <a:fontRef idx="minor">
                                  <a:schemeClr val="tx1"/>
                                </a:fontRef>
                              </wps:style>
                              <wps:bodyPr/>
                            </wps:wsp>
                            <wps:wsp>
                              <wps:cNvPr id="52" name="矩形 52"/>
                              <wps:cNvSpPr/>
                              <wps:spPr>
                                <a:xfrm>
                                  <a:off x="3269615" y="1638935"/>
                                  <a:ext cx="1026795" cy="21717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019EFE90">
                                    <w:pPr>
                                      <w:jc w:val="center"/>
                                      <w:rPr>
                                        <w:rFonts w:hint="default" w:eastAsia="宋体"/>
                                        <w:color w:val="000000" w:themeColor="text1"/>
                                        <w:sz w:val="20"/>
                                        <w:szCs w:val="21"/>
                                        <w:lang w:val="en-US" w:eastAsia="zh-CN"/>
                                        <w14:textFill>
                                          <w14:solidFill>
                                            <w14:schemeClr w14:val="tx1"/>
                                          </w14:solidFill>
                                        </w14:textFill>
                                      </w:rPr>
                                    </w:pPr>
                                    <w:r>
                                      <w:rPr>
                                        <w:rFonts w:hint="eastAsia"/>
                                        <w:color w:val="000000" w:themeColor="text1"/>
                                        <w:sz w:val="20"/>
                                        <w:szCs w:val="21"/>
                                        <w:lang w:val="en-US" w:eastAsia="zh-CN"/>
                                        <w14:textFill>
                                          <w14:solidFill>
                                            <w14:schemeClr w14:val="tx1"/>
                                          </w14:solidFill>
                                        </w14:textFill>
                                      </w:rPr>
                                      <w:t>底泥、反冲洗水</w:t>
                                    </w:r>
                                  </w:p>
                                </w:txbxContent>
                              </wps:txbx>
                              <wps:bodyPr rot="0" spcFirstLastPara="0" vertOverflow="overflow" horzOverflow="overflow" vert="horz" wrap="square" lIns="0" tIns="0" rIns="0" bIns="0" numCol="1" spcCol="0" rtlCol="0" fromWordArt="0" anchor="ctr" anchorCtr="0" forceAA="0" compatLnSpc="1">
                                <a:noAutofit/>
                              </wps:bodyPr>
                            </wps:wsp>
                            <wps:wsp>
                              <wps:cNvPr id="53" name="直接箭头连接符 53"/>
                              <wps:cNvCnPr/>
                              <wps:spPr>
                                <a:xfrm flipV="1">
                                  <a:off x="3678555" y="1499870"/>
                                  <a:ext cx="0" cy="144145"/>
                                </a:xfrm>
                                <a:prstGeom prst="straightConnector1">
                                  <a:avLst/>
                                </a:prstGeom>
                                <a:ln w="12700" cmpd="sng">
                                  <a:solidFill>
                                    <a:schemeClr val="tx1"/>
                                  </a:solidFill>
                                  <a:prstDash val="sysDash"/>
                                  <a:tailEnd type="triangle"/>
                                </a:ln>
                              </wps:spPr>
                              <wps:style>
                                <a:lnRef idx="2">
                                  <a:schemeClr val="accent1"/>
                                </a:lnRef>
                                <a:fillRef idx="0">
                                  <a:srgbClr val="FFFFFF"/>
                                </a:fillRef>
                                <a:effectRef idx="0">
                                  <a:srgbClr val="FFFFFF"/>
                                </a:effectRef>
                                <a:fontRef idx="minor">
                                  <a:schemeClr val="tx1"/>
                                </a:fontRef>
                              </wps:style>
                              <wps:bodyPr/>
                            </wps:wsp>
                            <wps:wsp>
                              <wps:cNvPr id="54" name="直接箭头连接符 54"/>
                              <wps:cNvCnPr/>
                              <wps:spPr>
                                <a:xfrm flipH="1" flipV="1">
                                  <a:off x="1586230" y="2301875"/>
                                  <a:ext cx="324000" cy="0"/>
                                </a:xfrm>
                                <a:prstGeom prst="straightConnector1">
                                  <a:avLst/>
                                </a:prstGeom>
                                <a:ln w="9525">
                                  <a:solidFill>
                                    <a:schemeClr val="tx1"/>
                                  </a:solidFill>
                                  <a:headEnd type="none" w="med" len="med"/>
                                  <a:tailEnd type="triangle" w="med" len="med"/>
                                </a:ln>
                              </wps:spPr>
                              <wps:style>
                                <a:lnRef idx="2">
                                  <a:schemeClr val="accent1"/>
                                </a:lnRef>
                                <a:fillRef idx="0">
                                  <a:srgbClr val="FFFFFF"/>
                                </a:fillRef>
                                <a:effectRef idx="0">
                                  <a:srgbClr val="FFFFFF"/>
                                </a:effectRef>
                                <a:fontRef idx="minor">
                                  <a:schemeClr val="tx1"/>
                                </a:fontRef>
                              </wps:style>
                              <wps:bodyPr/>
                            </wps:wsp>
                            <wps:wsp>
                              <wps:cNvPr id="55" name="矩形 55"/>
                              <wps:cNvSpPr/>
                              <wps:spPr>
                                <a:xfrm>
                                  <a:off x="1120140" y="2169160"/>
                                  <a:ext cx="469900" cy="270510"/>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06CE278A">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注水撬</w:t>
                                    </w:r>
                                  </w:p>
                                </w:txbxContent>
                              </wps:txbx>
                              <wps:bodyPr rot="0" spcFirstLastPara="0" vertOverflow="overflow" horzOverflow="overflow" vert="horz" wrap="square" lIns="0" tIns="0" rIns="0" bIns="0" numCol="1" spcCol="0" rtlCol="0" fromWordArt="0" anchor="ctr" anchorCtr="0" forceAA="0" compatLnSpc="1">
                                <a:noAutofit/>
                              </wps:bodyPr>
                            </wps:wsp>
                            <wps:wsp>
                              <wps:cNvPr id="56" name="直接箭头连接符 56"/>
                              <wps:cNvCnPr/>
                              <wps:spPr>
                                <a:xfrm flipH="1" flipV="1">
                                  <a:off x="884555" y="2283460"/>
                                  <a:ext cx="216000" cy="0"/>
                                </a:xfrm>
                                <a:prstGeom prst="straightConnector1">
                                  <a:avLst/>
                                </a:prstGeom>
                                <a:ln w="9525">
                                  <a:solidFill>
                                    <a:schemeClr val="tx1"/>
                                  </a:solidFill>
                                  <a:headEnd type="none" w="med" len="med"/>
                                  <a:tailEnd type="triangle" w="med" len="med"/>
                                </a:ln>
                              </wps:spPr>
                              <wps:style>
                                <a:lnRef idx="2">
                                  <a:schemeClr val="accent1"/>
                                </a:lnRef>
                                <a:fillRef idx="0">
                                  <a:srgbClr val="FFFFFF"/>
                                </a:fillRef>
                                <a:effectRef idx="0">
                                  <a:srgbClr val="FFFFFF"/>
                                </a:effectRef>
                                <a:fontRef idx="minor">
                                  <a:schemeClr val="tx1"/>
                                </a:fontRef>
                              </wps:style>
                              <wps:bodyPr/>
                            </wps:wsp>
                            <wps:wsp>
                              <wps:cNvPr id="58" name="矩形 58"/>
                              <wps:cNvSpPr/>
                              <wps:spPr>
                                <a:xfrm>
                                  <a:off x="367665" y="2162175"/>
                                  <a:ext cx="469900" cy="270510"/>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1F6A9301">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注水井</w:t>
                                    </w:r>
                                  </w:p>
                                </w:txbxContent>
                              </wps:txbx>
                              <wps:bodyPr rot="0" spcFirstLastPara="0" vertOverflow="overflow" horzOverflow="overflow" vert="horz" wrap="square" lIns="0" tIns="0" rIns="0" bIns="0" numCol="1" spcCol="0" rtlCol="0" fromWordArt="0" anchor="ctr" anchorCtr="0" forceAA="0" compatLnSpc="1">
                                <a:noAutofit/>
                              </wps:bodyPr>
                            </wps:wsp>
                            <wps:wsp>
                              <wps:cNvPr id="59" name="直接箭头连接符 59"/>
                              <wps:cNvCnPr/>
                              <wps:spPr>
                                <a:xfrm>
                                  <a:off x="1360805" y="2459355"/>
                                  <a:ext cx="0" cy="215900"/>
                                </a:xfrm>
                                <a:prstGeom prst="straightConnector1">
                                  <a:avLst/>
                                </a:prstGeom>
                                <a:ln w="12700" cmpd="sng">
                                  <a:solidFill>
                                    <a:schemeClr val="tx1"/>
                                  </a:solidFill>
                                  <a:prstDash val="sysDash"/>
                                  <a:tailEnd type="triangle"/>
                                </a:ln>
                              </wps:spPr>
                              <wps:style>
                                <a:lnRef idx="2">
                                  <a:schemeClr val="accent1"/>
                                </a:lnRef>
                                <a:fillRef idx="0">
                                  <a:srgbClr val="FFFFFF"/>
                                </a:fillRef>
                                <a:effectRef idx="0">
                                  <a:srgbClr val="FFFFFF"/>
                                </a:effectRef>
                                <a:fontRef idx="minor">
                                  <a:schemeClr val="tx1"/>
                                </a:fontRef>
                              </wps:style>
                              <wps:bodyPr/>
                            </wps:wsp>
                            <wps:wsp>
                              <wps:cNvPr id="60" name="矩形 60"/>
                              <wps:cNvSpPr/>
                              <wps:spPr>
                                <a:xfrm>
                                  <a:off x="1130935" y="2680335"/>
                                  <a:ext cx="431800" cy="20383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1E994AD0">
                                    <w:pPr>
                                      <w:jc w:val="center"/>
                                      <w:rPr>
                                        <w:rFonts w:hint="default" w:eastAsia="宋体"/>
                                        <w:color w:val="000000" w:themeColor="text1"/>
                                        <w:sz w:val="20"/>
                                        <w:szCs w:val="21"/>
                                        <w:lang w:val="en-US" w:eastAsia="zh-CN"/>
                                        <w14:textFill>
                                          <w14:solidFill>
                                            <w14:schemeClr w14:val="tx1"/>
                                          </w14:solidFill>
                                        </w14:textFill>
                                      </w:rPr>
                                    </w:pPr>
                                    <w:r>
                                      <w:rPr>
                                        <w:rFonts w:hint="eastAsia"/>
                                        <w:color w:val="000000" w:themeColor="text1"/>
                                        <w:sz w:val="20"/>
                                        <w:szCs w:val="21"/>
                                        <w:lang w:val="en-US" w:eastAsia="zh-CN"/>
                                        <w14:textFill>
                                          <w14:solidFill>
                                            <w14:schemeClr w14:val="tx1"/>
                                          </w14:solidFill>
                                        </w14:textFill>
                                      </w:rPr>
                                      <w:t>噪声</w:t>
                                    </w:r>
                                  </w:p>
                                </w:txbxContent>
                              </wps:txbx>
                              <wps:bodyPr rot="0" spcFirstLastPara="0" vertOverflow="overflow" horzOverflow="overflow" vert="horz" wrap="square" lIns="0" tIns="0" rIns="0" bIns="0" numCol="1" spcCol="0" rtlCol="0" fromWordArt="0" anchor="ctr" anchorCtr="0" forceAA="0" compatLnSpc="1">
                                <a:noAutofit/>
                              </wps:bodyPr>
                            </wps:wsp>
                            <wps:wsp>
                              <wps:cNvPr id="61" name="直接箭头连接符 61"/>
                              <wps:cNvCnPr/>
                              <wps:spPr>
                                <a:xfrm>
                                  <a:off x="4070985" y="2545715"/>
                                  <a:ext cx="0" cy="215900"/>
                                </a:xfrm>
                                <a:prstGeom prst="straightConnector1">
                                  <a:avLst/>
                                </a:prstGeom>
                                <a:ln w="12700" cmpd="sng">
                                  <a:solidFill>
                                    <a:schemeClr val="tx1"/>
                                  </a:solidFill>
                                  <a:prstDash val="sysDash"/>
                                  <a:tailEnd type="triangle"/>
                                </a:ln>
                              </wps:spPr>
                              <wps:style>
                                <a:lnRef idx="2">
                                  <a:schemeClr val="accent1"/>
                                </a:lnRef>
                                <a:fillRef idx="0">
                                  <a:srgbClr val="FFFFFF"/>
                                </a:fillRef>
                                <a:effectRef idx="0">
                                  <a:srgbClr val="FFFFFF"/>
                                </a:effectRef>
                                <a:fontRef idx="minor">
                                  <a:schemeClr val="tx1"/>
                                </a:fontRef>
                              </wps:style>
                              <wps:bodyPr/>
                            </wps:wsp>
                            <wps:wsp>
                              <wps:cNvPr id="62" name="矩形 62"/>
                              <wps:cNvSpPr/>
                              <wps:spPr>
                                <a:xfrm>
                                  <a:off x="3785870" y="2734945"/>
                                  <a:ext cx="951230" cy="20383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05D9EFAB">
                                    <w:pPr>
                                      <w:jc w:val="center"/>
                                      <w:rPr>
                                        <w:rFonts w:hint="default" w:eastAsia="宋体"/>
                                        <w:color w:val="000000" w:themeColor="text1"/>
                                        <w:sz w:val="20"/>
                                        <w:szCs w:val="21"/>
                                        <w:lang w:val="en-US" w:eastAsia="zh-CN"/>
                                        <w14:textFill>
                                          <w14:solidFill>
                                            <w14:schemeClr w14:val="tx1"/>
                                          </w14:solidFill>
                                        </w14:textFill>
                                      </w:rPr>
                                    </w:pPr>
                                    <w:r>
                                      <w:rPr>
                                        <w:rFonts w:hint="eastAsia"/>
                                        <w:color w:val="000000" w:themeColor="text1"/>
                                        <w:sz w:val="20"/>
                                        <w:szCs w:val="21"/>
                                        <w:lang w:val="en-US" w:eastAsia="zh-CN"/>
                                        <w14:textFill>
                                          <w14:solidFill>
                                            <w14:schemeClr w14:val="tx1"/>
                                          </w14:solidFill>
                                        </w14:textFill>
                                      </w:rPr>
                                      <w:t>废滤料、噪声</w:t>
                                    </w:r>
                                  </w:p>
                                </w:txbxContent>
                              </wps:txbx>
                              <wps:bodyPr rot="0" spcFirstLastPara="0" vertOverflow="overflow" horzOverflow="overflow" vert="horz" wrap="square" lIns="0" tIns="0" rIns="0" bIns="0" numCol="1" spcCol="0" rtlCol="0" fromWordArt="0" anchor="ctr" anchorCtr="0" forceAA="0" compatLnSpc="1">
                                <a:noAutofit/>
                              </wps:bodyPr>
                            </wps:wsp>
                            <wps:wsp>
                              <wps:cNvPr id="63" name="直接箭头连接符 63"/>
                              <wps:cNvCnPr/>
                              <wps:spPr>
                                <a:xfrm>
                                  <a:off x="2646045" y="2288540"/>
                                  <a:ext cx="0" cy="400050"/>
                                </a:xfrm>
                                <a:prstGeom prst="straightConnector1">
                                  <a:avLst/>
                                </a:prstGeom>
                                <a:ln>
                                  <a:solidFill>
                                    <a:schemeClr val="tx1"/>
                                  </a:solidFill>
                                  <a:headEnd type="triangle"/>
                                  <a:tailEnd type="none"/>
                                </a:ln>
                              </wps:spPr>
                              <wps:style>
                                <a:lnRef idx="2">
                                  <a:schemeClr val="accent1"/>
                                </a:lnRef>
                                <a:fillRef idx="0">
                                  <a:srgbClr val="FFFFFF"/>
                                </a:fillRef>
                                <a:effectRef idx="0">
                                  <a:srgbClr val="FFFFFF"/>
                                </a:effectRef>
                                <a:fontRef idx="minor">
                                  <a:schemeClr val="tx1"/>
                                </a:fontRef>
                              </wps:style>
                              <wps:bodyPr/>
                            </wps:wsp>
                            <wps:wsp>
                              <wps:cNvPr id="64" name="矩形 64"/>
                              <wps:cNvSpPr/>
                              <wps:spPr>
                                <a:xfrm>
                                  <a:off x="2482215" y="2679700"/>
                                  <a:ext cx="431800" cy="20383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2ED1E30A">
                                    <w:pPr>
                                      <w:jc w:val="center"/>
                                      <w:rPr>
                                        <w:rFonts w:hint="default" w:eastAsia="宋体"/>
                                        <w:b/>
                                        <w:bCs/>
                                        <w:color w:val="000000" w:themeColor="text1"/>
                                        <w:sz w:val="20"/>
                                        <w:szCs w:val="21"/>
                                        <w:lang w:val="en-US" w:eastAsia="zh-CN"/>
                                        <w14:textFill>
                                          <w14:solidFill>
                                            <w14:schemeClr w14:val="tx1"/>
                                          </w14:solidFill>
                                        </w14:textFill>
                                      </w:rPr>
                                    </w:pPr>
                                    <w:r>
                                      <w:rPr>
                                        <w:rFonts w:hint="eastAsia"/>
                                        <w:b/>
                                        <w:bCs/>
                                        <w:color w:val="000000" w:themeColor="text1"/>
                                        <w:sz w:val="20"/>
                                        <w:szCs w:val="21"/>
                                        <w:lang w:val="en-US" w:eastAsia="zh-CN"/>
                                        <w14:textFill>
                                          <w14:solidFill>
                                            <w14:schemeClr w14:val="tx1"/>
                                          </w14:solidFill>
                                        </w14:textFill>
                                      </w:rPr>
                                      <w:t>杀菌剂</w:t>
                                    </w:r>
                                  </w:p>
                                </w:txbxContent>
                              </wps:txbx>
                              <wps:bodyPr rot="0" spcFirstLastPara="0" vertOverflow="overflow" horzOverflow="overflow" vert="horz" wrap="square" lIns="0" tIns="0" rIns="0" bIns="0" numCol="1" spcCol="0" rtlCol="0" fromWordArt="0" anchor="ctr" anchorCtr="0" forceAA="0" compatLnSpc="1">
                                <a:noAutofit/>
                              </wps:bodyPr>
                            </wps:wsp>
                            <wps:wsp>
                              <wps:cNvPr id="65" name="矩形 65"/>
                              <wps:cNvSpPr/>
                              <wps:spPr>
                                <a:xfrm>
                                  <a:off x="1581150" y="2663190"/>
                                  <a:ext cx="431800" cy="20383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1D9F6DEE">
                                    <w:pPr>
                                      <w:jc w:val="center"/>
                                      <w:rPr>
                                        <w:rFonts w:hint="default" w:eastAsia="宋体"/>
                                        <w:b/>
                                        <w:bCs/>
                                        <w:color w:val="000000" w:themeColor="text1"/>
                                        <w:sz w:val="20"/>
                                        <w:szCs w:val="21"/>
                                        <w:lang w:val="en-US" w:eastAsia="zh-CN"/>
                                        <w14:textFill>
                                          <w14:solidFill>
                                            <w14:schemeClr w14:val="tx1"/>
                                          </w14:solidFill>
                                        </w14:textFill>
                                      </w:rPr>
                                    </w:pPr>
                                    <w:r>
                                      <w:rPr>
                                        <w:rFonts w:hint="eastAsia"/>
                                        <w:b/>
                                        <w:bCs/>
                                        <w:color w:val="000000" w:themeColor="text1"/>
                                        <w:sz w:val="20"/>
                                        <w:szCs w:val="21"/>
                                        <w:lang w:val="en-US" w:eastAsia="zh-CN"/>
                                        <w14:textFill>
                                          <w14:solidFill>
                                            <w14:schemeClr w14:val="tx1"/>
                                          </w14:solidFill>
                                        </w14:textFill>
                                      </w:rPr>
                                      <w:t>阻垢剂</w:t>
                                    </w:r>
                                  </w:p>
                                </w:txbxContent>
                              </wps:txbx>
                              <wps:bodyPr rot="0" spcFirstLastPara="0" vertOverflow="overflow" horzOverflow="overflow" vert="horz" wrap="square" lIns="0" tIns="0" rIns="0" bIns="0" numCol="1" spcCol="0" rtlCol="0" fromWordArt="0" anchor="ctr" anchorCtr="0" forceAA="0" compatLnSpc="1">
                                <a:noAutofit/>
                              </wps:bodyPr>
                            </wps:wsp>
                            <wps:wsp>
                              <wps:cNvPr id="67" name="直接箭头连接符 67"/>
                              <wps:cNvCnPr/>
                              <wps:spPr>
                                <a:xfrm>
                                  <a:off x="1779905" y="2305685"/>
                                  <a:ext cx="0" cy="360000"/>
                                </a:xfrm>
                                <a:prstGeom prst="straightConnector1">
                                  <a:avLst/>
                                </a:prstGeom>
                                <a:ln>
                                  <a:solidFill>
                                    <a:schemeClr val="tx1"/>
                                  </a:solidFill>
                                  <a:headEnd type="triangle"/>
                                  <a:tailEnd type="none"/>
                                </a:ln>
                              </wps:spPr>
                              <wps:style>
                                <a:lnRef idx="2">
                                  <a:schemeClr val="accent1"/>
                                </a:lnRef>
                                <a:fillRef idx="0">
                                  <a:srgbClr val="FFFFFF"/>
                                </a:fillRef>
                                <a:effectRef idx="0">
                                  <a:srgbClr val="FFFFFF"/>
                                </a:effectRef>
                                <a:fontRef idx="minor">
                                  <a:schemeClr val="tx1"/>
                                </a:fontRef>
                              </wps:style>
                              <wps:bodyPr/>
                            </wps:wsp>
                            <wps:wsp>
                              <wps:cNvPr id="68" name="直接连接符 68"/>
                              <wps:cNvCnPr/>
                              <wps:spPr>
                                <a:xfrm>
                                  <a:off x="2244725" y="2450465"/>
                                  <a:ext cx="0" cy="57600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69" name="直接连接符 69"/>
                              <wps:cNvCnPr/>
                              <wps:spPr>
                                <a:xfrm>
                                  <a:off x="2235835" y="3028950"/>
                                  <a:ext cx="612000" cy="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70" name="直接箭头连接符 70"/>
                              <wps:cNvCnPr/>
                              <wps:spPr>
                                <a:xfrm>
                                  <a:off x="3736975" y="2564765"/>
                                  <a:ext cx="0" cy="467995"/>
                                </a:xfrm>
                                <a:prstGeom prst="straightConnector1">
                                  <a:avLst/>
                                </a:prstGeom>
                                <a:ln>
                                  <a:solidFill>
                                    <a:schemeClr val="tx1"/>
                                  </a:solidFill>
                                  <a:headEnd type="triangle"/>
                                  <a:tailEnd type="none"/>
                                </a:ln>
                              </wps:spPr>
                              <wps:style>
                                <a:lnRef idx="2">
                                  <a:schemeClr val="accent1"/>
                                </a:lnRef>
                                <a:fillRef idx="0">
                                  <a:srgbClr val="FFFFFF"/>
                                </a:fillRef>
                                <a:effectRef idx="0">
                                  <a:srgbClr val="FFFFFF"/>
                                </a:effectRef>
                                <a:fontRef idx="minor">
                                  <a:schemeClr val="tx1"/>
                                </a:fontRef>
                              </wps:style>
                              <wps:bodyPr/>
                            </wps:wsp>
                            <wps:wsp>
                              <wps:cNvPr id="71" name="直接箭头连接符 71"/>
                              <wps:cNvCnPr/>
                              <wps:spPr>
                                <a:xfrm flipH="1" flipV="1">
                                  <a:off x="607695" y="1512570"/>
                                  <a:ext cx="215900" cy="0"/>
                                </a:xfrm>
                                <a:prstGeom prst="straightConnector1">
                                  <a:avLst/>
                                </a:prstGeom>
                                <a:ln w="12700" cmpd="sng">
                                  <a:solidFill>
                                    <a:schemeClr val="tx1"/>
                                  </a:solidFill>
                                  <a:prstDash val="sysDash"/>
                                  <a:headEnd type="none" w="med" len="med"/>
                                  <a:tailEnd type="triangle" w="med" len="med"/>
                                </a:ln>
                              </wps:spPr>
                              <wps:style>
                                <a:lnRef idx="2">
                                  <a:schemeClr val="accent1"/>
                                </a:lnRef>
                                <a:fillRef idx="0">
                                  <a:srgbClr val="FFFFFF"/>
                                </a:fillRef>
                                <a:effectRef idx="0">
                                  <a:srgbClr val="FFFFFF"/>
                                </a:effectRef>
                                <a:fontRef idx="minor">
                                  <a:schemeClr val="tx1"/>
                                </a:fontRef>
                              </wps:style>
                              <wps:bodyPr/>
                            </wps:wsp>
                            <wps:wsp>
                              <wps:cNvPr id="72" name="矩形 72"/>
                              <wps:cNvSpPr/>
                              <wps:spPr>
                                <a:xfrm>
                                  <a:off x="250825" y="1391920"/>
                                  <a:ext cx="346075" cy="21717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7CCA73D5">
                                    <w:pPr>
                                      <w:jc w:val="center"/>
                                      <w:rPr>
                                        <w:rFonts w:hint="default" w:eastAsia="宋体"/>
                                        <w:color w:val="000000" w:themeColor="text1"/>
                                        <w:sz w:val="20"/>
                                        <w:szCs w:val="21"/>
                                        <w:lang w:val="en-US" w:eastAsia="zh-CN"/>
                                        <w14:textFill>
                                          <w14:solidFill>
                                            <w14:schemeClr w14:val="tx1"/>
                                          </w14:solidFill>
                                        </w14:textFill>
                                      </w:rPr>
                                    </w:pPr>
                                    <w:r>
                                      <w:rPr>
                                        <w:rFonts w:hint="eastAsia"/>
                                        <w:color w:val="000000" w:themeColor="text1"/>
                                        <w:sz w:val="20"/>
                                        <w:szCs w:val="21"/>
                                        <w:lang w:val="en-US" w:eastAsia="zh-CN"/>
                                        <w14:textFill>
                                          <w14:solidFill>
                                            <w14:schemeClr w14:val="tx1"/>
                                          </w14:solidFill>
                                        </w14:textFill>
                                      </w:rPr>
                                      <w:t>污泥</w:t>
                                    </w:r>
                                  </w:p>
                                </w:txbxContent>
                              </wps:txbx>
                              <wps:bodyPr rot="0" spcFirstLastPara="0" vertOverflow="overflow" horzOverflow="overflow" vert="horz" wrap="square" lIns="0" tIns="0" rIns="0" bIns="0" numCol="1" spcCol="0" rtlCol="0" fromWordArt="0" anchor="ctr" anchorCtr="0" forceAA="0" compatLnSpc="1">
                                <a:noAutofit/>
                              </wps:bodyPr>
                            </wps:wsp>
                            <wps:wsp>
                              <wps:cNvPr id="73" name="直接连接符 73"/>
                              <wps:cNvCnPr/>
                              <wps:spPr>
                                <a:xfrm>
                                  <a:off x="3266440" y="3037840"/>
                                  <a:ext cx="467995" cy="0"/>
                                </a:xfrm>
                                <a:prstGeom prst="line">
                                  <a:avLst/>
                                </a:prstGeom>
                                <a:ln w="1270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74" name="矩形 74"/>
                              <wps:cNvSpPr/>
                              <wps:spPr>
                                <a:xfrm>
                                  <a:off x="2828290" y="2922270"/>
                                  <a:ext cx="431800" cy="20383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4A2E2743">
                                    <w:pPr>
                                      <w:jc w:val="center"/>
                                      <w:rPr>
                                        <w:rFonts w:hint="default" w:eastAsia="宋体"/>
                                        <w:color w:val="000000" w:themeColor="text1"/>
                                        <w:sz w:val="20"/>
                                        <w:szCs w:val="21"/>
                                        <w:lang w:val="en-US" w:eastAsia="zh-CN"/>
                                        <w14:textFill>
                                          <w14:solidFill>
                                            <w14:schemeClr w14:val="tx1"/>
                                          </w14:solidFill>
                                        </w14:textFill>
                                      </w:rPr>
                                    </w:pPr>
                                    <w:r>
                                      <w:rPr>
                                        <w:rFonts w:hint="eastAsia"/>
                                        <w:color w:val="000000" w:themeColor="text1"/>
                                        <w:sz w:val="20"/>
                                        <w:szCs w:val="21"/>
                                        <w:lang w:val="en-US" w:eastAsia="zh-CN"/>
                                        <w14:textFill>
                                          <w14:solidFill>
                                            <w14:schemeClr w14:val="tx1"/>
                                          </w14:solidFill>
                                        </w14:textFill>
                                      </w:rPr>
                                      <w:t>冲洗水</w:t>
                                    </w:r>
                                  </w:p>
                                </w:txbxContent>
                              </wps:txbx>
                              <wps:bodyPr rot="0" spcFirstLastPara="0" vertOverflow="overflow" horzOverflow="overflow" vert="horz" wrap="square" lIns="0" tIns="0" rIns="0" bIns="0" numCol="1" spcCol="0" rtlCol="0" fromWordArt="0" anchor="ctr" anchorCtr="0" forceAA="0" compatLnSpc="1">
                                <a:noAutofit/>
                              </wps:bodyPr>
                            </wps:wsp>
                          </wpc:wpc>
                        </a:graphicData>
                      </a:graphic>
                    </wp:inline>
                  </w:drawing>
                </mc:Choice>
                <mc:Fallback>
                  <w:pict>
                    <v:group id="_x0000_s1026" o:spid="_x0000_s1026" o:spt="203" style="height:250.9pt;width:430.75pt;" coordsize="5470525,3186430" editas="canvas" o:gfxdata="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">
                      <o:lock v:ext="edit" aspectratio="f"/>
                      <v:shape id="_x0000_s1026" o:spid="_x0000_s1026" style="position:absolute;left:0;top:0;height:3186430;width:5470525;" filled="f" stroked="f" coordsize="21600,21600" o:gfxdata="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">
                        <v:fill on="f" focussize="0,0"/>
                        <v:stroke on="f" weight="1pt"/>
                        <v:imagedata o:title=""/>
                        <o:lock v:ext="edit" aspectratio="f"/>
                      </v:shape>
                      <v:rect id="_x0000_s1026" o:spid="_x0000_s1026" o:spt="1" style="position:absolute;left:0;top:410210;height:550545;width:612140;v-text-anchor:middle;" filled="f" stroked="f" coordsize="21600,21600" o:gfxdata="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HXsCz3W&#10;AAAABQEAAA8AAAAAAAAAAQAgAAAAIgAAAGRycy9kb3ducmV2LnhtbFBLAQIUABQAAAAIAIdO4kDE&#10;thA9WwIAAKEEAAAOAAAAAAAAAAEAIAAAACUBAABkcnMvZTJvRG9jLnhtbFBLBQYAAAAABgAGAFkB&#10;AADyBQAAAAA=&#10;">
                        <v:fill on="f" focussize="0,0"/>
                        <v:stroke on="f" weight="1pt" miterlimit="8" joinstyle="miter"/>
                        <v:imagedata o:title=""/>
                        <o:lock v:ext="edit" aspectratio="f"/>
                        <v:textbox inset="0mm,0mm,0mm,0mm">
                          <w:txbxContent>
                            <w:p w14:paraId="34833CCE">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车拉油田采出水</w:t>
                              </w:r>
                            </w:p>
                          </w:txbxContent>
                        </v:textbox>
                      </v:rect>
                      <v:rect id="_x0000_s1026" o:spid="_x0000_s1026" o:spt="1" style="position:absolute;left:844550;top:540385;height:306705;width:770255;v-text-anchor:middle;" filled="f" stroked="t" coordsize="21600,21600" o:gfxdata="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Jr+laPWAAAABQEAAA8AAAAAAAAAAQAgAAAAIgAAAGRycy9kb3ducmV2&#10;LnhtbFBLAQIUABQAAAAIAIdO4kBNVQSacAIAAM8EAAAOAAAAAAAAAAEAIAAAACUBAABkcnMvZTJv&#10;RG9jLnhtbFBLBQYAAAAABgAGAFkBAAAHBgAAAAA=&#10;">
                        <v:fill on="f" focussize="0,0"/>
                        <v:stroke weight="1pt" color="#000000 [3213]" miterlimit="8" joinstyle="miter"/>
                        <v:imagedata o:title=""/>
                        <o:lock v:ext="edit" aspectratio="f"/>
                        <v:textbox inset="0mm,0mm,0mm,0mm">
                          <w:txbxContent>
                            <w:p w14:paraId="27A84A56">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三级缷水池</w:t>
                              </w:r>
                            </w:p>
                          </w:txbxContent>
                        </v:textbox>
                      </v:rect>
                      <v:rect id="_x0000_s1026" o:spid="_x0000_s1026" o:spt="1" style="position:absolute;left:3378200;top:429260;height:539750;width:645795;v-text-anchor:middle;" filled="f" stroked="t" coordsize="21600,21600" o:gfxdata="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Jr+laPWAAAABQEAAA8AAAAAAAAAAQAgAAAAIgAAAGRycy9kb3ducmV2&#10;LnhtbFBLAQIUABQAAAAIAIdO4kCylcSwcAIAANAEAAAOAAAAAAAAAAEAIAAAACUBAABkcnMvZTJv&#10;RG9jLnhtbFBLBQYAAAAABgAGAFkBAAAHBgAAAAA=&#10;">
                        <v:fill on="f" focussize="0,0"/>
                        <v:stroke weight="1pt" color="#000000 [3213]" miterlimit="8" joinstyle="miter"/>
                        <v:imagedata o:title=""/>
                        <o:lock v:ext="edit" aspectratio="f"/>
                        <v:textbox inset="0mm,0mm,0mm,0mm">
                          <w:txbxContent>
                            <w:p w14:paraId="416CC8E3">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旋流密闭气浮装置</w:t>
                              </w:r>
                            </w:p>
                          </w:txbxContent>
                        </v:textbox>
                      </v:rect>
                      <v:rect id="_x0000_s1026" o:spid="_x0000_s1026" o:spt="1" style="position:absolute;left:2409825;top:543560;height:312420;width:702945;v-text-anchor:middle;" filled="f" stroked="t" coordsize="21600,21600" o:gfxdata="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a/pWj1gAAAAUBAAAPAAAAAAAAAAEAIAAAACIAAABkcnMvZG93bnJl&#10;di54bWxQSwECFAAUAAAACACHTuJA9/jGK3ECAADQBAAADgAAAAAAAAABACAAAAAlAQAAZHJzL2Uy&#10;b0RvYy54bWxQSwUGAAAAAAYABgBZAQAACAYAAAAA&#10;">
                        <v:fill on="f" focussize="0,0"/>
                        <v:stroke weight="1pt" color="#000000 [3213]" miterlimit="8" joinstyle="miter"/>
                        <v:imagedata o:title=""/>
                        <o:lock v:ext="edit" aspectratio="f"/>
                        <v:textbox inset="0mm,0mm,0mm,0mm">
                          <w:txbxContent>
                            <w:p w14:paraId="5C450B0F">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斜板除油箱</w:t>
                              </w:r>
                            </w:p>
                          </w:txbxContent>
                        </v:textbox>
                      </v:rect>
                      <v:rect id="_x0000_s1026" o:spid="_x0000_s1026" o:spt="1" style="position:absolute;left:4283075;top:429260;height:602615;width:764540;v-text-anchor:middle;" filled="f" stroked="t" coordsize="21600,21600" o:gfxdata="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v6Vo9YAAAAFAQAADwAAAAAAAAABACAAAAAiAAAAZHJzL2Rvd25yZXYu&#10;eG1sUEsBAhQAFAAAAAgAh07iQADCVspvAgAA0AQAAA4AAAAAAAAAAQAgAAAAJQEAAGRycy9lMm9E&#10;b2MueG1sUEsFBgAAAAAGAAYAWQEAAAYGAAAAAA==&#10;">
                        <v:fill on="f" focussize="0,0"/>
                        <v:stroke weight="1pt" color="#000000 [3213]" miterlimit="8" joinstyle="miter"/>
                        <v:imagedata o:title=""/>
                        <o:lock v:ext="edit" aspectratio="f"/>
                        <v:textbox inset="0mm,0mm,0mm,0mm">
                          <w:txbxContent>
                            <w:p w14:paraId="7DCC5F43">
                              <w:pPr>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一体化反应分离净化处理装置</w:t>
                              </w:r>
                            </w:p>
                          </w:txbxContent>
                        </v:textbox>
                      </v:rect>
                      <v:shape id="_x0000_s1026" o:spid="_x0000_s1026" o:spt="32" type="#_x0000_t32" style="position:absolute;left:600075;top:702945;height:0;width:252095;" filled="f" stroked="t" coordsize="21600,21600" o:gfxdata="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NcK1V9IAAAAFAQAADwAAAAAAAAABACAAAAAi&#10;AAAAZHJzL2Rvd25yZXYueG1sUEsBAhQAFAAAAAgAh07iQNHdxwcQAgAA6gMAAA4AAAAAAAAAAQAg&#10;AAAAIQEAAGRycy9lMm9Eb2MueG1sUEsFBgAAAAAGAAYAWQEAAKMFAAAAAA==&#10;">
                        <v:fill on="f" focussize="0,0"/>
                        <v:stroke color="#000000 [3213]" miterlimit="8" joinstyle="miter" endarrow="block"/>
                        <v:imagedata o:title=""/>
                        <o:lock v:ext="edit" aspectratio="f"/>
                      </v:shape>
                      <v:shape id="_x0000_s1026" o:spid="_x0000_s1026" o:spt="32" type="#_x0000_t32" style="position:absolute;left:2133600;top:702945;height:0;width:252095;" filled="f" stroked="t" coordsize="21600,21600" o:gfxdata="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XCtVfSAAAABQEAAA8AAAAAAAAAAQAgAAAA&#10;IgAAAGRycy9kb3ducmV2LnhtbFBLAQIUABQAAAAIAIdO4kDr40OLEQIAAOsDAAAOAAAAAAAAAAEA&#10;IAAAACEBAABkcnMvZTJvRG9jLnhtbFBLBQYAAAAABgAGAFkBAACkBQAAAAA=&#10;">
                        <v:fill on="f" focussize="0,0"/>
                        <v:stroke color="#000000 [3213]" miterlimit="8" joinstyle="miter" endarrow="block"/>
                        <v:imagedata o:title=""/>
                        <o:lock v:ext="edit" aspectratio="f"/>
                      </v:shape>
                      <v:shape id="_x0000_s1026" o:spid="_x0000_s1026" o:spt="32" type="#_x0000_t32" style="position:absolute;left:4048125;top:712470;height:0;width:215900;" filled="f" stroked="t" coordsize="21600,21600" o:gfxdata="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1wrVX0gAAAAUBAAAPAAAAAAAAAAEAIAAA&#10;ACIAAABkcnMvZG93bnJldi54bWxQSwECFAAUAAAACACHTuJAEdyGmhICAADtAwAADgAAAAAAAAAB&#10;ACAAAAAhAQAAZHJzL2Uyb0RvYy54bWxQSwUGAAAAAAYABgBZAQAApQUAAAAA&#10;">
                        <v:fill on="f" focussize="0,0"/>
                        <v:stroke color="#000000 [3213]" miterlimit="8" joinstyle="miter" endarrow="block"/>
                        <v:imagedata o:title=""/>
                        <o:lock v:ext="edit" aspectratio="f"/>
                      </v:shape>
                      <v:shape id="_x0000_s1026" o:spid="_x0000_s1026" o:spt="32" type="#_x0000_t32" style="position:absolute;left:3133725;top:693420;height:0;width:252000;" filled="f" stroked="t" coordsize="21600,21600" o:gfxdata="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1wrVX0gAAAAUBAAAPAAAAAAAAAAEAIAAA&#10;ACIAAABkcnMvZG93bnJldi54bWxQSwECFAAUAAAACACHTuJAI7IXQhICAADtAwAADgAAAAAAAAAB&#10;ACAAAAAhAQAAZHJzL2Uyb0RvYy54bWxQSwUGAAAAAAYABgBZAQAApQUAAAAA&#10;">
                        <v:fill on="f" focussize="0,0"/>
                        <v:stroke color="#000000 [3213]" miterlimit="8" joinstyle="miter" endarrow="block"/>
                        <v:imagedata o:title=""/>
                        <o:lock v:ext="edit" aspectratio="f"/>
                      </v:shape>
                      <v:shape id="_x0000_s1026" o:spid="_x0000_s1026" o:spt="32" type="#_x0000_t32" style="position:absolute;left:1619250;top:683895;height:0;width:107950;" filled="f" stroked="t" coordsize="21600,21600" o:gfxdata="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ZHuSfUAAAABQEAAA8AAAAAAAAAAQAgAAAA&#10;IgAAAGRycy9kb3ducmV2LnhtbFBLAQIUABQAAAAIAIdO4kDau7ZwDwIAAOoDAAAOAAAAAAAAAAEA&#10;IAAAACMBAABkcnMvZTJvRG9jLnhtbFBLBQYAAAAABgAGAFkBAACkBQAAAAA=&#10;">
                        <v:fill on="f" focussize="0,0"/>
                        <v:stroke weight="1.25pt" color="#000000 [3213]" miterlimit="8" joinstyle="miter"/>
                        <v:imagedata o:title=""/>
                        <o:lock v:ext="edit" aspectratio="f"/>
                      </v:shape>
                      <v:rect id="_x0000_s1026" o:spid="_x0000_s1026" o:spt="1" style="position:absolute;left:1730375;top:562610;height:264795;width:431800;v-text-anchor:middle;" filled="f" stroked="f" coordsize="21600,21600" o:gfxdata="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HXsCz3WAAAABQEAAA8AAAAAAAAAAQAgAAAAIgAAAGRycy9kb3ducmV2LnhtbFBLAQIUABQAAAAI&#10;AIdO4kAI3rN0YQIAAKkEAAAOAAAAAAAAAAEAIAAAACUBAABkcnMvZTJvRG9jLnhtbFBLBQYAAAAA&#10;BgAGAFkBAAD4BQAAAAA=&#10;">
                        <v:fill on="f" focussize="0,0"/>
                        <v:stroke on="f" weight="1pt" miterlimit="8" joinstyle="miter"/>
                        <v:imagedata o:title=""/>
                        <o:lock v:ext="edit" aspectratio="f"/>
                        <v:textbox inset="0mm,0mm,0mm,0mm">
                          <w:txbxContent>
                            <w:p w14:paraId="4F6B32D0">
                              <w:pPr>
                                <w:jc w:val="center"/>
                                <w:rPr>
                                  <w:rFonts w:hint="default" w:eastAsia="宋体"/>
                                  <w:color w:val="000000" w:themeColor="text1"/>
                                  <w:sz w:val="20"/>
                                  <w:szCs w:val="21"/>
                                  <w:lang w:val="en-US" w:eastAsia="zh-CN"/>
                                  <w14:textFill>
                                    <w14:solidFill>
                                      <w14:schemeClr w14:val="tx1"/>
                                    </w14:solidFill>
                                  </w14:textFill>
                                </w:rPr>
                              </w:pPr>
                              <w:r>
                                <w:rPr>
                                  <w:rFonts w:hint="eastAsia"/>
                                  <w:color w:val="000000" w:themeColor="text1"/>
                                  <w:sz w:val="20"/>
                                  <w:szCs w:val="21"/>
                                  <w:lang w:val="en-US" w:eastAsia="zh-CN"/>
                                  <w14:textFill>
                                    <w14:solidFill>
                                      <w14:schemeClr w14:val="tx1"/>
                                    </w14:solidFill>
                                  </w14:textFill>
                                </w:rPr>
                                <w:t>提升泵</w:t>
                              </w:r>
                            </w:p>
                          </w:txbxContent>
                        </v:textbox>
                      </v:rect>
                      <v:rect id="_x0000_s1026" o:spid="_x0000_s1026" o:spt="1" style="position:absolute;left:3295015;top:340995;height:695325;width:1781810;v-text-anchor:middle;" filled="f" stroked="t" coordsize="21600,21600" o:gfxdata="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YdWqY1QAAAAUBAAAPAAAAAAAAAAEAIAAAACIAAABkcnMvZG93&#10;bnJldi54bWxQSwECFAAUAAAACACHTuJAi1fUFHUCAADZBAAADgAAAAAAAAABACAAAAAkAQAAZHJz&#10;L2Uyb0RvYy54bWxQSwUGAAAAAAYABgBZAQAACwYAAAAA&#10;">
                        <v:fill on="f" focussize="0,0"/>
                        <v:stroke weight="1pt" color="#000000 [3213]" miterlimit="8" joinstyle="miter" dashstyle="longDash"/>
                        <v:imagedata o:title=""/>
                        <o:lock v:ext="edit" aspectratio="f"/>
                      </v:rect>
                      <v:shape id="_x0000_s1026" o:spid="_x0000_s1026" o:spt="32" type="#_x0000_t32" style="position:absolute;left:3200400;top:236220;height:400050;width:0;" filled="f" stroked="t" coordsize="21600,21600" o:gfxdata="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1klEzUAAAABQEAAA8AAAAAAAAAAQAgAAAA&#10;IgAAAGRycy9kb3ducmV2LnhtbFBLAQIUABQAAAAIAIdO4kCzqOeaDwIAAO4DAAAOAAAAAAAAAAEA&#10;IAAAACMBAABkcnMvZTJvRG9jLnhtbFBLBQYAAAAABgAGAFkBAACkBQAAAAA=&#10;">
                        <v:fill on="f" focussize="0,0"/>
                        <v:stroke weight="1pt" color="#000000 [3213]" miterlimit="8" joinstyle="miter" endarrow="block"/>
                        <v:imagedata o:title=""/>
                        <o:lock v:ext="edit" aspectratio="f"/>
                      </v:shape>
                      <v:rect id="_x0000_s1026" o:spid="_x0000_s1026" o:spt="1" style="position:absolute;left:2787650;top:10160;height:264795;width:1078865;v-text-anchor:middle;" filled="f" stroked="f" coordsize="21600,21600" o:gfxdata="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17As91gAAAAUBAAAPAAAAAAAAAAEAIAAAACIAAABkcnMvZG93bnJldi54bWxQSwECFAAUAAAA&#10;CACHTuJAuLi/CWICAACpBAAADgAAAAAAAAABACAAAAAlAQAAZHJzL2Uyb0RvYy54bWxQSwUGAAAA&#10;AAYABgBZAQAA+QUAAAAA&#10;">
                        <v:fill on="f" focussize="0,0"/>
                        <v:stroke on="f" weight="1pt" miterlimit="8" joinstyle="miter"/>
                        <v:imagedata o:title=""/>
                        <o:lock v:ext="edit" aspectratio="f"/>
                        <v:textbox inset="0mm,0mm,0mm,0mm">
                          <w:txbxContent>
                            <w:p w14:paraId="6BA1F29A">
                              <w:pPr>
                                <w:jc w:val="center"/>
                                <w:rPr>
                                  <w:rFonts w:hint="default" w:eastAsia="宋体"/>
                                  <w:b/>
                                  <w:bCs/>
                                  <w:color w:val="000000" w:themeColor="text1"/>
                                  <w:sz w:val="21"/>
                                  <w:szCs w:val="22"/>
                                  <w:lang w:val="en-US" w:eastAsia="zh-CN"/>
                                  <w14:textFill>
                                    <w14:solidFill>
                                      <w14:schemeClr w14:val="tx1"/>
                                    </w14:solidFill>
                                  </w14:textFill>
                                </w:rPr>
                              </w:pPr>
                              <w:r>
                                <w:rPr>
                                  <w:rFonts w:hint="eastAsia"/>
                                  <w:b/>
                                  <w:bCs/>
                                  <w:color w:val="000000" w:themeColor="text1"/>
                                  <w:sz w:val="21"/>
                                  <w:szCs w:val="22"/>
                                  <w:lang w:val="en-US" w:eastAsia="zh-CN"/>
                                  <w14:textFill>
                                    <w14:solidFill>
                                      <w14:schemeClr w14:val="tx1"/>
                                    </w14:solidFill>
                                  </w14:textFill>
                                </w:rPr>
                                <w:t>絮凝剂、助凝剂</w:t>
                              </w:r>
                            </w:p>
                          </w:txbxContent>
                        </v:textbox>
                      </v:rect>
                      <v:rect id="_x0000_s1026" o:spid="_x0000_s1026" o:spt="1" style="position:absolute;left:5162550;top:181610;height:930910;width:251460;v-text-anchor:middle;" filled="f" stroked="f" coordsize="21600,21600" o:gfxdata="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1&#10;7As91gAAAAUBAAAPAAAAAAAAAAEAIAAAACIAAABkcnMvZG93bnJldi54bWxQSwECFAAUAAAACACH&#10;TuJAU+gpaV8CAACpBAAADgAAAAAAAAABACAAAAAlAQAAZHJzL2Uyb0RvYy54bWxQSwUGAAAAAAYA&#10;BgBZAQAA9gUAAAAA&#10;">
                        <v:fill on="f" focussize="0,0"/>
                        <v:stroke on="f" weight="1pt" miterlimit="8" joinstyle="miter"/>
                        <v:imagedata o:title=""/>
                        <o:lock v:ext="edit" aspectratio="f"/>
                        <v:textbox inset="0mm,0mm,0mm,0mm">
                          <w:txbxContent>
                            <w:p w14:paraId="26929DC0">
                              <w:pPr>
                                <w:jc w:val="center"/>
                                <w:rPr>
                                  <w:rFonts w:hint="default" w:eastAsia="宋体"/>
                                  <w:color w:val="000000" w:themeColor="text1"/>
                                  <w:sz w:val="21"/>
                                  <w:szCs w:val="22"/>
                                  <w:lang w:val="en-US" w:eastAsia="zh-CN"/>
                                  <w14:textFill>
                                    <w14:solidFill>
                                      <w14:schemeClr w14:val="tx1"/>
                                    </w14:solidFill>
                                  </w14:textFill>
                                </w:rPr>
                              </w:pPr>
                              <w:r>
                                <w:rPr>
                                  <w:rFonts w:hint="eastAsia"/>
                                  <w:color w:val="000000" w:themeColor="text1"/>
                                  <w:sz w:val="21"/>
                                  <w:szCs w:val="22"/>
                                  <w:lang w:val="en-US" w:eastAsia="zh-CN"/>
                                  <w14:textFill>
                                    <w14:solidFill>
                                      <w14:schemeClr w14:val="tx1"/>
                                    </w14:solidFill>
                                  </w14:textFill>
                                </w:rPr>
                                <w:t>预处理撬</w:t>
                              </w:r>
                            </w:p>
                          </w:txbxContent>
                        </v:textbox>
                      </v:rect>
                      <v:shape id="_x0000_s1026" o:spid="_x0000_s1026" o:spt="32" type="#_x0000_t32" style="position:absolute;left:1200150;top:312420;flip:y;height:209550;width:0;" filled="f" stroked="t" coordsize="21600,21600" o:gfxdata="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86LdT9QAAAAFAQAADwAAAAAA&#10;AAABACAAAAAiAAAAZHJzL2Rvd25yZXYueG1sUEsBAhQAFAAAAAgAh07iQEY85BAXAgAA+gMAAA4A&#10;AAAAAAAAAQAgAAAAIwEAAGRycy9lMm9Eb2MueG1sUEsFBgAAAAAGAAYAWQEAAKwFAAAAAA==&#10;">
                        <v:fill on="f" focussize="0,0"/>
                        <v:stroke weight="1pt" color="#000000 [3213]" miterlimit="8" joinstyle="miter" dashstyle="3 1" endarrow="block"/>
                        <v:imagedata o:title=""/>
                        <o:lock v:ext="edit" aspectratio="f"/>
                      </v:shape>
                      <v:rect id="_x0000_s1026" o:spid="_x0000_s1026" o:spt="1" style="position:absolute;left:981075;top:73660;height:203835;width:431800;v-text-anchor:middle;" filled="f" stroked="f" coordsize="21600,21600" o:gfxdata="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HXsCz3WAAAABQEAAA8AAAAAAAAAAQAgAAAAIgAAAGRycy9kb3ducmV2LnhtbFBLAQIUABQAAAAI&#10;AIdO4kAvnZKgYQIAAKcEAAAOAAAAAAAAAAEAIAAAACUBAABkcnMvZTJvRG9jLnhtbFBLBQYAAAAA&#10;BgAGAFkBAAD4BQAAAAA=&#10;">
                        <v:fill on="f" focussize="0,0"/>
                        <v:stroke on="f" weight="1pt" miterlimit="8" joinstyle="miter"/>
                        <v:imagedata o:title=""/>
                        <o:lock v:ext="edit" aspectratio="f"/>
                        <v:textbox inset="0mm,0mm,0mm,0mm">
                          <w:txbxContent>
                            <w:p w14:paraId="168A6E5B">
                              <w:pPr>
                                <w:jc w:val="center"/>
                                <w:rPr>
                                  <w:rFonts w:hint="default" w:eastAsia="宋体"/>
                                  <w:color w:val="000000" w:themeColor="text1"/>
                                  <w:sz w:val="20"/>
                                  <w:szCs w:val="21"/>
                                  <w:lang w:val="en-US" w:eastAsia="zh-CN"/>
                                  <w14:textFill>
                                    <w14:solidFill>
                                      <w14:schemeClr w14:val="tx1"/>
                                    </w14:solidFill>
                                  </w14:textFill>
                                </w:rPr>
                              </w:pPr>
                              <w:r>
                                <w:rPr>
                                  <w:rFonts w:hint="eastAsia"/>
                                  <w:color w:val="000000" w:themeColor="text1"/>
                                  <w:sz w:val="20"/>
                                  <w:szCs w:val="21"/>
                                  <w:lang w:val="en-US" w:eastAsia="zh-CN"/>
                                  <w14:textFill>
                                    <w14:solidFill>
                                      <w14:schemeClr w14:val="tx1"/>
                                    </w14:solidFill>
                                  </w14:textFill>
                                </w:rPr>
                                <w:t>废气</w:t>
                              </w:r>
                            </w:p>
                          </w:txbxContent>
                        </v:textbox>
                      </v:rect>
                      <v:shape id="_x0000_s1026" o:spid="_x0000_s1026" o:spt="32" type="#_x0000_t32" style="position:absolute;left:2505075;top:306070;flip:y;height:209550;width:0;" filled="f" stroked="t" coordsize="21600,21600" o:gfxdata="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86LdT9QAAAAFAQAADwAA&#10;AAAAAAABACAAAAAiAAAAZHJzL2Rvd25yZXYueG1sUEsBAhQAFAAAAAgAh07iQFleEoUaAgAA+gMA&#10;AA4AAAAAAAAAAQAgAAAAIwEAAGRycy9lMm9Eb2MueG1sUEsFBgAAAAAGAAYAWQEAAK8FAAAAAA==&#10;">
                        <v:fill on="f" focussize="0,0"/>
                        <v:stroke weight="1pt" color="#000000 [3213]" miterlimit="8" joinstyle="miter" dashstyle="3 1" endarrow="block"/>
                        <v:imagedata o:title=""/>
                        <o:lock v:ext="edit" aspectratio="f"/>
                      </v:shape>
                      <v:rect id="_x0000_s1026" o:spid="_x0000_s1026" o:spt="1" style="position:absolute;left:2235200;top:38735;height:264795;width:431800;v-text-anchor:middle;" filled="f" stroked="f" coordsize="21600,21600" o:gfxdata="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1&#10;7As91gAAAAUBAAAPAAAAAAAAAAEAIAAAACIAAABkcnMvZG93bnJldi54bWxQSwECFAAUAAAACACH&#10;TuJA1F2a7V8CAACoBAAADgAAAAAAAAABACAAAAAlAQAAZHJzL2Uyb0RvYy54bWxQSwUGAAAAAAYA&#10;BgBZAQAA9gUAAAAA&#10;">
                        <v:fill on="f" focussize="0,0"/>
                        <v:stroke on="f" weight="1pt" miterlimit="8" joinstyle="miter"/>
                        <v:imagedata o:title=""/>
                        <o:lock v:ext="edit" aspectratio="f"/>
                        <v:textbox inset="0mm,0mm,0mm,0mm">
                          <w:txbxContent>
                            <w:p w14:paraId="41153020">
                              <w:pPr>
                                <w:jc w:val="center"/>
                                <w:rPr>
                                  <w:rFonts w:hint="default" w:eastAsia="宋体"/>
                                  <w:color w:val="000000" w:themeColor="text1"/>
                                  <w:sz w:val="20"/>
                                  <w:szCs w:val="21"/>
                                  <w:lang w:val="en-US" w:eastAsia="zh-CN"/>
                                  <w14:textFill>
                                    <w14:solidFill>
                                      <w14:schemeClr w14:val="tx1"/>
                                    </w14:solidFill>
                                  </w14:textFill>
                                </w:rPr>
                              </w:pPr>
                              <w:r>
                                <w:rPr>
                                  <w:rFonts w:hint="eastAsia"/>
                                  <w:color w:val="000000" w:themeColor="text1"/>
                                  <w:sz w:val="20"/>
                                  <w:szCs w:val="21"/>
                                  <w:lang w:val="en-US" w:eastAsia="zh-CN"/>
                                  <w14:textFill>
                                    <w14:solidFill>
                                      <w14:schemeClr w14:val="tx1"/>
                                    </w14:solidFill>
                                  </w14:textFill>
                                </w:rPr>
                                <w:t>污油</w:t>
                              </w:r>
                            </w:p>
                          </w:txbxContent>
                        </v:textbox>
                      </v:rect>
                      <v:shape id="_x0000_s1026" o:spid="_x0000_s1026" o:spt="32" type="#_x0000_t32" style="position:absolute;left:1009650;top:1169670;height:179705;width:0;" filled="f" stroked="t" coordsize="21600,21600" o:gfxdata="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c0rxq1wAAAAUBAAAPAAAAAAAA&#10;AAEAIAAAACIAAABkcnMvZG93bnJldi54bWxQSwECFAAUAAAACACHTuJAyW0wdBMCAADxAwAADgAA&#10;AAAAAAABACAAAAAmAQAAZHJzL2Uyb0RvYy54bWxQSwUGAAAAAAYABgBZAQAAqwUAAAAA&#10;">
                        <v:fill on="f" focussize="0,0"/>
                        <v:stroke weight="1pt" color="#000000 [3213]" miterlimit="8" joinstyle="miter" dashstyle="3 1" endarrow="block"/>
                        <v:imagedata o:title=""/>
                        <o:lock v:ext="edit" aspectratio="f"/>
                      </v:shape>
                      <v:line id="_x0000_s1026" o:spid="_x0000_s1026" o:spt="20" style="position:absolute;left:1435100;top:1236345;height:107950;width:0;" filled="f" stroked="t" coordsize="21600,21600" o:gfxdata="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J76djDUAAAABQEAAA8AAAAAAAAAAQAgAAAAIgAAAGRycy9kb3ducmV2LnhtbFBLAQIUABQAAAAI&#10;AIdO4kCQ7kKu8QEAAMEDAAAOAAAAAAAAAAEAIAAAACMBAABkcnMvZTJvRG9jLnhtbFBLBQYAAAAA&#10;BgAGAFkBAACGBQAAAAA=&#10;">
                        <v:fill on="f" focussize="0,0"/>
                        <v:stroke weight="1pt" color="#000000 [3213]" miterlimit="8" joinstyle="miter" dashstyle="3 1"/>
                        <v:imagedata o:title=""/>
                        <o:lock v:ext="edit" aspectratio="f"/>
                      </v:line>
                      <v:rect id="_x0000_s1026" o:spid="_x0000_s1026" o:spt="1" style="position:absolute;left:825500;top:965835;height:217170;width:346075;v-text-anchor:middle;" filled="f" stroked="f" coordsize="21600,21600" o:gfxdata="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dewLPdYAAAAFAQAADwAAAAAAAAABACAAAAAiAAAAZHJzL2Rvd25yZXYueG1sUEsBAhQAFAAA&#10;AAgAh07iQCX2AGBjAgAAqAQAAA4AAAAAAAAAAQAgAAAAJQEAAGRycy9lMm9Eb2MueG1sUEsFBgAA&#10;AAAGAAYAWQEAAPoFAAAAAA==&#10;">
                        <v:fill on="f" focussize="0,0"/>
                        <v:stroke on="f" weight="1pt" miterlimit="8" joinstyle="miter"/>
                        <v:imagedata o:title=""/>
                        <o:lock v:ext="edit" aspectratio="f"/>
                        <v:textbox inset="0mm,0mm,0mm,0mm">
                          <w:txbxContent>
                            <w:p w14:paraId="143806B2">
                              <w:pPr>
                                <w:jc w:val="center"/>
                                <w:rPr>
                                  <w:rFonts w:hint="default" w:eastAsia="宋体"/>
                                  <w:color w:val="000000" w:themeColor="text1"/>
                                  <w:sz w:val="20"/>
                                  <w:szCs w:val="21"/>
                                  <w:lang w:val="en-US" w:eastAsia="zh-CN"/>
                                  <w14:textFill>
                                    <w14:solidFill>
                                      <w14:schemeClr w14:val="tx1"/>
                                    </w14:solidFill>
                                  </w14:textFill>
                                </w:rPr>
                              </w:pPr>
                              <w:r>
                                <w:rPr>
                                  <w:rFonts w:hint="eastAsia"/>
                                  <w:color w:val="000000" w:themeColor="text1"/>
                                  <w:sz w:val="20"/>
                                  <w:szCs w:val="21"/>
                                  <w:lang w:val="en-US" w:eastAsia="zh-CN"/>
                                  <w14:textFill>
                                    <w14:solidFill>
                                      <w14:schemeClr w14:val="tx1"/>
                                    </w14:solidFill>
                                  </w14:textFill>
                                </w:rPr>
                                <w:t>底泥</w:t>
                              </w:r>
                            </w:p>
                          </w:txbxContent>
                        </v:textbox>
                      </v:rect>
                      <v:rect id="_x0000_s1026" o:spid="_x0000_s1026" o:spt="1" style="position:absolute;left:1225550;top:1010285;height:217170;width:422275;v-text-anchor:middle;" filled="f" stroked="f" coordsize="21600,21600" o:gfxdata="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HXsCz3WAAAABQEAAA8AAAAAAAAAAQAgAAAAIgAAAGRycy9kb3ducmV2LnhtbFBLAQIUABQAAAAI&#10;AIdO4kC7W2kkYQIAAKoEAAAOAAAAAAAAAAEAIAAAACUBAABkcnMvZTJvRG9jLnhtbFBLBQYAAAAA&#10;BgAGAFkBAAD4BQAAAAA=&#10;">
                        <v:fill on="f" focussize="0,0"/>
                        <v:stroke on="f" weight="1pt" miterlimit="8" joinstyle="miter"/>
                        <v:imagedata o:title=""/>
                        <o:lock v:ext="edit" aspectratio="f"/>
                        <v:textbox inset="0mm,0mm,0mm,0mm">
                          <w:txbxContent>
                            <w:p w14:paraId="05B71BC0">
                              <w:pPr>
                                <w:jc w:val="center"/>
                                <w:rPr>
                                  <w:rFonts w:hint="default" w:eastAsia="宋体"/>
                                  <w:color w:val="000000" w:themeColor="text1"/>
                                  <w:sz w:val="20"/>
                                  <w:szCs w:val="21"/>
                                  <w:lang w:val="en-US" w:eastAsia="zh-CN"/>
                                  <w14:textFill>
                                    <w14:solidFill>
                                      <w14:schemeClr w14:val="tx1"/>
                                    </w14:solidFill>
                                  </w14:textFill>
                                </w:rPr>
                              </w:pPr>
                              <w:r>
                                <w:rPr>
                                  <w:rFonts w:hint="eastAsia"/>
                                  <w:color w:val="000000" w:themeColor="text1"/>
                                  <w:sz w:val="20"/>
                                  <w:szCs w:val="21"/>
                                  <w:lang w:val="en-US" w:eastAsia="zh-CN"/>
                                  <w14:textFill>
                                    <w14:solidFill>
                                      <w14:schemeClr w14:val="tx1"/>
                                    </w14:solidFill>
                                  </w14:textFill>
                                </w:rPr>
                                <w:t>上清液</w:t>
                              </w:r>
                            </w:p>
                          </w:txbxContent>
                        </v:textbox>
                      </v:rect>
                      <v:line id="_x0000_s1026" o:spid="_x0000_s1026" o:spt="20" style="position:absolute;left:1016000;top:868045;height:108000;width:0;" filled="f" stroked="t" coordsize="21600,21600" o:gfxdata="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nvp2&#10;MNQAAAAFAQAADwAAAAAAAAABACAAAAAiAAAAZHJzL2Rvd25yZXYueG1sUEsBAhQAFAAAAAgAh07i&#10;QFw56KTtAQAAwAMAAA4AAAAAAAAAAQAgAAAAIwEAAGRycy9lMm9Eb2MueG1sUEsFBgAAAAAGAAYA&#10;WQEAAIIFAAAAAA==&#10;">
                        <v:fill on="f" focussize="0,0"/>
                        <v:stroke weight="1pt" color="#000000 [3213]" miterlimit="8" joinstyle="miter" dashstyle="3 1"/>
                        <v:imagedata o:title=""/>
                        <o:lock v:ext="edit" aspectratio="f"/>
                      </v:line>
                      <v:shape id="_x0000_s1026" o:spid="_x0000_s1026" o:spt="32" type="#_x0000_t32" style="position:absolute;left:1436370;top:850900;flip:y;height:180000;width:0;" filled="f" stroked="t" coordsize="21600,21600" o:gfxdata="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Oi3U/UAAAABQEAAA8AAAAA&#10;AAAAAQAgAAAAIgAAAGRycy9kb3ducmV2LnhtbFBLAQIUABQAAAAIAIdO4kB4G0VMGAIAAPoDAAAO&#10;AAAAAAAAAAEAIAAAACMBAABkcnMvZTJvRG9jLnhtbFBLBQYAAAAABgAGAFkBAACtBQAAAAA=&#10;">
                        <v:fill on="f" focussize="0,0"/>
                        <v:stroke weight="1pt" color="#000000 [3213]" miterlimit="8" joinstyle="miter" dashstyle="3 1" endarrow="block"/>
                        <v:imagedata o:title=""/>
                        <o:lock v:ext="edit" aspectratio="f"/>
                      </v:shape>
                      <v:rect id="_x0000_s1026" o:spid="_x0000_s1026" o:spt="1" style="position:absolute;left:817245;top:1364615;height:278765;width:770255;v-text-anchor:middle;" filled="f" stroked="t" coordsize="21600,21600" o:gfxdata="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Jr+laPWAAAABQEAAA8AAAAAAAAAAQAgAAAAIgAAAGRycy9kb3ducmV2&#10;LnhtbFBLAQIUABQAAAAIAIdO4kAHn9/ycAIAANIEAAAOAAAAAAAAAAEAIAAAACUBAABkcnMvZTJv&#10;RG9jLnhtbFBLBQYAAAAABgAGAFkBAAAHBgAAAAA=&#10;">
                        <v:fill on="f" focussize="0,0"/>
                        <v:stroke weight="1pt" color="#000000 [3213]" miterlimit="8" joinstyle="miter"/>
                        <v:imagedata o:title=""/>
                        <o:lock v:ext="edit" aspectratio="f"/>
                        <v:textbox inset="0mm,0mm,0mm,0mm">
                          <w:txbxContent>
                            <w:p w14:paraId="55C109BB">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污水污泥池</w:t>
                              </w:r>
                            </w:p>
                          </w:txbxContent>
                        </v:textbox>
                      </v:rect>
                      <v:line id="_x0000_s1026" o:spid="_x0000_s1026" o:spt="20" style="position:absolute;left:4240530;top:1059180;height:107950;width:0;" filled="f" stroked="t" coordsize="21600,21600" o:gfxdata="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J76djDUAAAABQEAAA8AAAAAAAAAAQAgAAAAIgAAAGRycy9kb3ducmV2LnhtbFBLAQIUABQAAAAI&#10;AIdO4kAvSfN48QEAAMEDAAAOAAAAAAAAAAEAIAAAACMBAABkcnMvZTJvRG9jLnhtbFBLBQYAAAAA&#10;BgAGAFkBAACGBQAAAAA=&#10;">
                        <v:fill on="f" focussize="0,0"/>
                        <v:stroke weight="1pt" color="#000000 [3213]" miterlimit="8" joinstyle="miter" dashstyle="3 1"/>
                        <v:imagedata o:title=""/>
                        <o:lock v:ext="edit" aspectratio="f"/>
                      </v:line>
                      <v:rect id="_x0000_s1026" o:spid="_x0000_s1026" o:spt="1" style="position:absolute;left:2519680;top:1018540;height:217170;width:346075;v-text-anchor:middle;" filled="f" stroked="f" coordsize="21600,21600" o:gfxdata="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HXsCz3WAAAABQEAAA8AAAAAAAAAAQAgAAAAIgAAAGRycy9kb3ducmV2LnhtbFBLAQIUABQA&#10;AAAIAIdO4kBILqEVZAIAAKoEAAAOAAAAAAAAAAEAIAAAACUBAABkcnMvZTJvRG9jLnhtbFBLBQYA&#10;AAAABgAGAFkBAAD7BQAAAAA=&#10;">
                        <v:fill on="f" focussize="0,0"/>
                        <v:stroke on="f" weight="1pt" miterlimit="8" joinstyle="miter"/>
                        <v:imagedata o:title=""/>
                        <o:lock v:ext="edit" aspectratio="f"/>
                        <v:textbox inset="0mm,0mm,0mm,0mm">
                          <w:txbxContent>
                            <w:p w14:paraId="50764579">
                              <w:pPr>
                                <w:jc w:val="center"/>
                                <w:rPr>
                                  <w:rFonts w:hint="default" w:eastAsia="宋体"/>
                                  <w:color w:val="000000" w:themeColor="text1"/>
                                  <w:sz w:val="20"/>
                                  <w:szCs w:val="21"/>
                                  <w:lang w:val="en-US" w:eastAsia="zh-CN"/>
                                  <w14:textFill>
                                    <w14:solidFill>
                                      <w14:schemeClr w14:val="tx1"/>
                                    </w14:solidFill>
                                  </w14:textFill>
                                </w:rPr>
                              </w:pPr>
                              <w:r>
                                <w:rPr>
                                  <w:rFonts w:hint="eastAsia"/>
                                  <w:color w:val="000000" w:themeColor="text1"/>
                                  <w:sz w:val="20"/>
                                  <w:szCs w:val="21"/>
                                  <w:lang w:val="en-US" w:eastAsia="zh-CN"/>
                                  <w14:textFill>
                                    <w14:solidFill>
                                      <w14:schemeClr w14:val="tx1"/>
                                    </w14:solidFill>
                                  </w14:textFill>
                                </w:rPr>
                                <w:t>底泥</w:t>
                              </w:r>
                            </w:p>
                          </w:txbxContent>
                        </v:textbox>
                      </v:rect>
                      <v:shape id="_x0000_s1026" o:spid="_x0000_s1026" o:spt="32" type="#_x0000_t32" style="position:absolute;left:2702560;top:1255395;height:215900;width:0;" filled="f" stroked="t" coordsize="21600,21600" o:gfxdata="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zSvGrXAAAABQEAAA8AAAAA&#10;AAAAAQAgAAAAIgAAAGRycy9kb3ducmV2LnhtbFBLAQIUABQAAAAIAIdO4kAKg4mvFQIAAPEDAAAO&#10;AAAAAAAAAAEAIAAAACYBAABkcnMvZTJvRG9jLnhtbFBLBQYAAAAABgAGAFkBAACtBQAAAAA=&#10;">
                        <v:fill on="f" focussize="0,0"/>
                        <v:stroke weight="1pt" color="#000000 [3213]" miterlimit="8" joinstyle="miter" dashstyle="3 1" endarrow="block"/>
                        <v:imagedata o:title=""/>
                        <o:lock v:ext="edit" aspectratio="f"/>
                      </v:shape>
                      <v:rect id="_x0000_s1026" o:spid="_x0000_s1026" o:spt="1" style="position:absolute;left:4070985;top:1129665;height:196215;width:338455;v-text-anchor:middle;" filled="f" stroked="f" coordsize="21600,21600" o:gfxdata="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17As91gAAAAUBAAAPAAAAAAAAAAEAIAAAACIAAABkcnMvZG93bnJldi54bWxQSwECFAAU&#10;AAAACACHTuJAWX6dAmUCAACqBAAADgAAAAAAAAABACAAAAAlAQAAZHJzL2Uyb0RvYy54bWxQSwUG&#10;AAAAAAYABgBZAQAA/AUAAAAA&#10;">
                        <v:fill on="f" focussize="0,0"/>
                        <v:stroke on="f" weight="1pt" miterlimit="8" joinstyle="miter"/>
                        <v:imagedata o:title=""/>
                        <o:lock v:ext="edit" aspectratio="f"/>
                        <v:textbox inset="0mm,0mm,0mm,0mm">
                          <w:txbxContent>
                            <w:p w14:paraId="63686184">
                              <w:pPr>
                                <w:jc w:val="center"/>
                                <w:rPr>
                                  <w:rFonts w:hint="default" w:eastAsia="宋体"/>
                                  <w:color w:val="000000" w:themeColor="text1"/>
                                  <w:sz w:val="20"/>
                                  <w:szCs w:val="21"/>
                                  <w:lang w:val="en-US" w:eastAsia="zh-CN"/>
                                  <w14:textFill>
                                    <w14:solidFill>
                                      <w14:schemeClr w14:val="tx1"/>
                                    </w14:solidFill>
                                  </w14:textFill>
                                </w:rPr>
                              </w:pPr>
                              <w:r>
                                <w:rPr>
                                  <w:rFonts w:hint="eastAsia"/>
                                  <w:color w:val="000000" w:themeColor="text1"/>
                                  <w:sz w:val="20"/>
                                  <w:szCs w:val="21"/>
                                  <w:lang w:val="en-US" w:eastAsia="zh-CN"/>
                                  <w14:textFill>
                                    <w14:solidFill>
                                      <w14:schemeClr w14:val="tx1"/>
                                    </w14:solidFill>
                                  </w14:textFill>
                                </w:rPr>
                                <w:t>底泥</w:t>
                              </w:r>
                            </w:p>
                          </w:txbxContent>
                        </v:textbox>
                      </v:rect>
                      <v:line id="_x0000_s1026" o:spid="_x0000_s1026" o:spt="20" style="position:absolute;left:2696210;top:869950;height:180000;width:0;" filled="f" stroked="t" coordsize="21600,21600" o:gfxdata="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vp2MNQAAAAFAQAADwAAAAAAAAABACAAAAAiAAAAZHJzL2Rvd25yZXYueG1sUEsBAhQAFAAAAAgA&#10;h07iQD7sZNDwAQAAwAMAAA4AAAAAAAAAAQAgAAAAIwEAAGRycy9lMm9Eb2MueG1sUEsFBgAAAAAG&#10;AAYAWQEAAIUFAAAAAA==&#10;">
                        <v:fill on="f" focussize="0,0"/>
                        <v:stroke weight="1pt" color="#000000 [3213]" miterlimit="8" joinstyle="miter" dashstyle="3 1"/>
                        <v:imagedata o:title=""/>
                        <o:lock v:ext="edit" aspectratio="f"/>
                      </v:line>
                      <v:shape id="_x0000_s1026" o:spid="_x0000_s1026" o:spt="32" type="#_x0000_t32" style="position:absolute;left:4248150;top:1330325;height:144000;width:0;" filled="f" stroked="t" coordsize="21600,21600" o:gfxdata="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zSvGrXAAAABQEAAA8AAAAA&#10;AAAAAQAgAAAAIgAAAGRycy9kb3ducmV2LnhtbFBLAQIUABQAAAAIAIdO4kCIvKbrFQIAAPEDAAAO&#10;AAAAAAAAAAEAIAAAACYBAABkcnMvZTJvRG9jLnhtbFBLBQYAAAAABgAGAFkBAACtBQAAAAA=&#10;">
                        <v:fill on="f" focussize="0,0"/>
                        <v:stroke weight="1pt" color="#000000 [3213]" miterlimit="8" joinstyle="miter" dashstyle="3 1" endarrow="block"/>
                        <v:imagedata o:title=""/>
                        <o:lock v:ext="edit" aspectratio="f"/>
                      </v:shape>
                      <v:shape id="_x0000_s1026" o:spid="_x0000_s1026" o:spt="32" type="#_x0000_t32" style="position:absolute;left:1597660;top:1492885;flip:x;height:0;width:2663825;" filled="f" stroked="t" coordsize="21600,21600" o:gfxdata="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TYbMv0wAAAAUBAAAP&#10;AAAAAAAAAAEAIAAAACIAAABkcnMvZG93bnJldi54bWxQSwECFAAUAAAACACHTuJAmp9nEB0CAAD7&#10;AwAADgAAAAAAAAABACAAAAAiAQAAZHJzL2Uyb0RvYy54bWxQSwUGAAAAAAYABgBZAQAAsQUAAAAA&#10;">
                        <v:fill on="f" focussize="0,0"/>
                        <v:stroke color="#000000 [3213]" miterlimit="8" joinstyle="miter" dashstyle="3 1" endarrow="block"/>
                        <v:imagedata o:title=""/>
                        <o:lock v:ext="edit" aspectratio="f"/>
                      </v:shape>
                      <v:shape id="_x0000_s1026" o:spid="_x0000_s1026" o:spt="32" type="#_x0000_t32" style="position:absolute;left:4669790;top:964565;height:1080000;width:0;" filled="f" stroked="t" coordsize="21600,21600" o:gfxdata="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XCtVfSAAAABQEAAA8AAAAAAAAAAQAgAAAA&#10;IgAAAGRycy9kb3ducmV2LnhtbFBLAQIUABQAAAAIAIdO4kBxAovYEQIAAO4DAAAOAAAAAAAAAAEA&#10;IAAAACEBAABkcnMvZTJvRG9jLnhtbFBLBQYAAAAABgAGAFkBAACkBQAAAAA=&#10;">
                        <v:fill on="f" focussize="0,0"/>
                        <v:stroke color="#000000 [3213]" miterlimit="8" joinstyle="miter" endarrow="block"/>
                        <v:imagedata o:title=""/>
                        <o:lock v:ext="edit" aspectratio="f"/>
                      </v:shape>
                      <v:rect id="_x0000_s1026" o:spid="_x0000_s1026" o:spt="1" style="position:absolute;left:4507230;top:2038985;height:428625;width:436245;v-text-anchor:middle;" filled="f" stroked="t" coordsize="21600,21600" o:gfxdata="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Jr+laPWAAAABQEAAA8AAAAAAAAAAQAgAAAAIgAAAGRycy9kb3du&#10;cmV2LnhtbFBLAQIUABQAAAAIAIdO4kDM1HSRcwIAANMEAAAOAAAAAAAAAAEAIAAAACUBAABkcnMv&#10;ZTJvRG9jLnhtbFBLBQYAAAAABgAGAFkBAAAKBgAAAAA=&#10;">
                        <v:fill on="f" focussize="0,0"/>
                        <v:stroke weight="1pt" color="#000000 [3213]" miterlimit="8" joinstyle="miter"/>
                        <v:imagedata o:title=""/>
                        <o:lock v:ext="edit" aspectratio="f"/>
                        <v:textbox inset="0mm,0mm,0mm,0mm">
                          <w:txbxContent>
                            <w:p w14:paraId="782213AE">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核桃壳过滤器</w:t>
                              </w:r>
                            </w:p>
                          </w:txbxContent>
                        </v:textbox>
                      </v:rect>
                      <v:rect id="_x0000_s1026" o:spid="_x0000_s1026" o:spt="1" style="position:absolute;left:3848735;top:2045970;height:428625;width:436245;v-text-anchor:middle;" filled="f" stroked="t" coordsize="21600,21600" o:gfxdata="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Jr+laPWAAAABQEAAA8AAAAAAAAAAQAgAAAAIgAAAGRycy9kb3du&#10;cmV2LnhtbFBLAQIUABQAAAAIAIdO4kAvQigpcwIAANMEAAAOAAAAAAAAAAEAIAAAACUBAABkcnMv&#10;ZTJvRG9jLnhtbFBLBQYAAAAABgAGAFkBAAAKBgAAAAA=&#10;">
                        <v:fill on="f" focussize="0,0"/>
                        <v:stroke weight="1pt" color="#000000 [3213]" miterlimit="8" joinstyle="miter"/>
                        <v:imagedata o:title=""/>
                        <o:lock v:ext="edit" aspectratio="f"/>
                        <v:textbox inset="0mm,0mm,0mm,0mm">
                          <w:txbxContent>
                            <w:p w14:paraId="7E0F624F">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双滤料过滤器</w:t>
                              </w:r>
                            </w:p>
                          </w:txbxContent>
                        </v:textbox>
                      </v:rect>
                      <v:rect id="_x0000_s1026" o:spid="_x0000_s1026" o:spt="1" style="position:absolute;left:2846070;top:2054225;height:428625;width:741680;v-text-anchor:middle;" filled="f" stroked="t" coordsize="21600,21600" o:gfxdata="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v6Vo9YAAAAFAQAADwAAAAAAAAABACAAAAAiAAAAZHJzL2Rvd25yZXYu&#10;eG1sUEsBAhQAFAAAAAgAh07iQNCJWGhvAgAA0wQAAA4AAAAAAAAAAQAgAAAAJQEAAGRycy9lMm9E&#10;b2MueG1sUEsFBgAAAAAGAAYAWQEAAAYGAAAAAA==&#10;">
                        <v:fill on="f" focussize="0,0"/>
                        <v:stroke weight="1pt" color="#000000 [3213]" miterlimit="8" joinstyle="miter"/>
                        <v:imagedata o:title=""/>
                        <o:lock v:ext="edit" aspectratio="f"/>
                        <v:textbox inset="0mm,0mm,0mm,0mm">
                          <w:txbxContent>
                            <w:p w14:paraId="5BD75401">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压紧纤维束过滤器</w:t>
                              </w:r>
                            </w:p>
                          </w:txbxContent>
                        </v:textbox>
                      </v:rect>
                      <v:shape id="_x0000_s1026" o:spid="_x0000_s1026" o:spt="32" type="#_x0000_t32" style="position:absolute;left:4271645;top:2266950;flip:x y;height:0;width:215900;" filled="f" stroked="t" coordsize="21600,21600" o:gfxdata="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bM+J61AAAAAUBAAAPAAAAAAAAAAEAIAAAACIAAABkcnMvZG93bnJldi54bWxQ&#10;SwECFAAUAAAACACHTuJAO1L4LjQCAAA+BAAADgAAAAAAAAABACAAAAAjAQAAZHJzL2Uyb0RvYy54&#10;bWxQSwUGAAAAAAYABgBZAQAAyQUAAAAA&#10;">
                        <v:fill on="f" focussize="0,0"/>
                        <v:stroke color="#000000 [3213]" miterlimit="8" joinstyle="miter" endarrow="block"/>
                        <v:imagedata o:title=""/>
                        <o:lock v:ext="edit" aspectratio="f"/>
                      </v:shape>
                      <v:shape id="_x0000_s1026" o:spid="_x0000_s1026" o:spt="32" type="#_x0000_t32" style="position:absolute;left:3589655;top:2266950;flip:x y;height:0;width:216000;" filled="f" stroked="t" coordsize="21600,21600" o:gfxdata="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mzPietQAAAAFAQAADwAAAAAAAAABACAAAAAiAAAAZHJzL2Rvd25yZXYueG1s&#10;UEsBAhQAFAAAAAgAh07iQCipt401AgAAPgQAAA4AAAAAAAAAAQAgAAAAIwEAAGRycy9lMm9Eb2Mu&#10;eG1sUEsFBgAAAAAGAAYAWQEAAMoFAAAAAA==&#10;">
                        <v:fill on="f" focussize="0,0"/>
                        <v:stroke color="#000000 [3213]" miterlimit="8" joinstyle="miter" endarrow="block"/>
                        <v:imagedata o:title=""/>
                        <o:lock v:ext="edit" aspectratio="f"/>
                      </v:shape>
                      <v:shape id="_x0000_s1026" o:spid="_x0000_s1026" o:spt="32" type="#_x0000_t32" style="position:absolute;left:2521585;top:2292985;flip:x y;height:0;width:324000;" filled="f" stroked="t" coordsize="21600,21600" o:gfxdata="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bM+J61AAAAAUBAAAPAAAAAAAAAAEAIAAAACIAAABkcnMvZG93bnJldi54bWxQ&#10;SwECFAAUAAAACACHTuJAWBqvgzQCAAA+BAAADgAAAAAAAAABACAAAAAjAQAAZHJzL2Uyb0RvYy54&#10;bWxQSwUGAAAAAAYABgBZAQAAyQUAAAAA&#10;">
                        <v:fill on="f" focussize="0,0"/>
                        <v:stroke color="#000000 [3213]" miterlimit="8" joinstyle="miter" endarrow="block"/>
                        <v:imagedata o:title=""/>
                        <o:lock v:ext="edit" aspectratio="f"/>
                      </v:shape>
                      <v:rect id="_x0000_s1026" o:spid="_x0000_s1026" o:spt="1" style="position:absolute;left:1952625;top:2171065;height:270510;width:581660;v-text-anchor:middle;" filled="f" stroked="t" coordsize="21600,21600" o:gfxdata="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Jr+laPWAAAABQEAAA8AAAAAAAAAAQAgAAAAIgAAAGRycy9kb3ducmV2&#10;LnhtbFBLAQIUABQAAAAIAIdO4kABIGBycAIAANMEAAAOAAAAAAAAAAEAIAAAACUBAABkcnMvZTJv&#10;RG9jLnhtbFBLBQYAAAAABgAGAFkBAAAHBgAAAAA=&#10;">
                        <v:fill on="f" focussize="0,0"/>
                        <v:stroke weight="1pt" color="#000000 [3213]" miterlimit="8" joinstyle="miter"/>
                        <v:imagedata o:title=""/>
                        <o:lock v:ext="edit" aspectratio="f"/>
                        <v:textbox inset="0mm,0mm,0mm,0mm">
                          <w:txbxContent>
                            <w:p w14:paraId="6BB0F084">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净化水罐</w:t>
                              </w:r>
                            </w:p>
                          </w:txbxContent>
                        </v:textbox>
                      </v:rect>
                      <v:rect id="_x0000_s1026" o:spid="_x0000_s1026" o:spt="1" style="position:absolute;left:2143760;top:1734185;height:217170;width:422275;v-text-anchor:middle;" filled="f" stroked="f" coordsize="21600,21600" o:gfxdata="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17As91gAAAAUBAAAPAAAAAAAAAAEAIAAAACIAAABkcnMvZG93bnJldi54bWxQSwECFAAU&#10;AAAACACHTuJAfrfSFWUCAACqBAAADgAAAAAAAAABACAAAAAlAQAAZHJzL2Uyb0RvYy54bWxQSwUG&#10;AAAAAAYABgBZAQAA/AUAAAAA&#10;">
                        <v:fill on="f" focussize="0,0"/>
                        <v:stroke on="f" weight="1pt" miterlimit="8" joinstyle="miter"/>
                        <v:imagedata o:title=""/>
                        <o:lock v:ext="edit" aspectratio="f"/>
                        <v:textbox inset="0mm,0mm,0mm,0mm">
                          <w:txbxContent>
                            <w:p w14:paraId="052C82B6">
                              <w:pPr>
                                <w:jc w:val="center"/>
                                <w:rPr>
                                  <w:rFonts w:hint="default" w:eastAsia="宋体"/>
                                  <w:color w:val="000000" w:themeColor="text1"/>
                                  <w:sz w:val="20"/>
                                  <w:szCs w:val="21"/>
                                  <w:lang w:val="en-US" w:eastAsia="zh-CN"/>
                                  <w14:textFill>
                                    <w14:solidFill>
                                      <w14:schemeClr w14:val="tx1"/>
                                    </w14:solidFill>
                                  </w14:textFill>
                                </w:rPr>
                              </w:pPr>
                              <w:r>
                                <w:rPr>
                                  <w:rFonts w:hint="eastAsia"/>
                                  <w:color w:val="000000" w:themeColor="text1"/>
                                  <w:sz w:val="20"/>
                                  <w:szCs w:val="21"/>
                                  <w:lang w:val="en-US" w:eastAsia="zh-CN"/>
                                  <w14:textFill>
                                    <w14:solidFill>
                                      <w14:schemeClr w14:val="tx1"/>
                                    </w14:solidFill>
                                  </w14:textFill>
                                </w:rPr>
                                <w:t>底泥</w:t>
                              </w:r>
                            </w:p>
                          </w:txbxContent>
                        </v:textbox>
                      </v:rect>
                      <v:line id="_x0000_s1026" o:spid="_x0000_s1026" o:spt="20" style="position:absolute;left:2329180;top:1959610;height:179705;width:0;" filled="f" stroked="t" coordsize="21600,21600" o:gfxdata="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e+nYw1AAAAAUBAAAPAAAAAAAAAAEAIAAAACIAAABkcnMvZG93bnJldi54bWxQSwECFAAUAAAA&#10;CACHTuJAhGqmjPIBAADBAwAADgAAAAAAAAABACAAAAAjAQAAZHJzL2Uyb0RvYy54bWxQSwUGAAAA&#10;AAYABgBZAQAAhwUAAAAA&#10;">
                        <v:fill on="f" focussize="0,0"/>
                        <v:stroke weight="1pt" color="#000000 [3213]" miterlimit="8" joinstyle="miter" dashstyle="3 1"/>
                        <v:imagedata o:title=""/>
                        <o:lock v:ext="edit" aspectratio="f"/>
                      </v:line>
                      <v:shape id="_x0000_s1026" o:spid="_x0000_s1026" o:spt="32" type="#_x0000_t32" style="position:absolute;left:2336800;top:1511935;flip:y;height:252095;width:0;" filled="f" stroked="t" coordsize="21600,21600" o:gfxdata="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Oi3U/UAAAABQEAAA8A&#10;AAAAAAAAAQAgAAAAIgAAAGRycy9kb3ducmV2LnhtbFBLAQIUABQAAAAIAIdO4kCH20f3GwIAAPsD&#10;AAAOAAAAAAAAAAEAIAAAACMBAABkcnMvZTJvRG9jLnhtbFBLBQYAAAAABgAGAFkBAACwBQAAAAA=&#10;">
                        <v:fill on="f" focussize="0,0"/>
                        <v:stroke weight="1pt" color="#000000 [3213]" miterlimit="8" joinstyle="miter" dashstyle="3 1" endarrow="block"/>
                        <v:imagedata o:title=""/>
                        <o:lock v:ext="edit" aspectratio="f"/>
                      </v:shape>
                      <v:rect id="_x0000_s1026" o:spid="_x0000_s1026" o:spt="1" style="position:absolute;left:2747010;top:1936115;height:609600;width:2319020;v-text-anchor:middle;" filled="f" stroked="t" coordsize="21600,21600" o:gfxdata="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YdWqY1QAAAAUBAAAPAAAAAAAAAAEAIAAAACIAAABkcnMvZG93&#10;bnJldi54bWxQSwECFAAUAAAACACHTuJAHBTUv3UCAADaBAAADgAAAAAAAAABACAAAAAkAQAAZHJz&#10;L2Uyb0RvYy54bWxQSwUGAAAAAAYABgBZAQAACwYAAAAA&#10;">
                        <v:fill on="f" focussize="0,0"/>
                        <v:stroke weight="1pt" color="#000000 [3213]" miterlimit="8" joinstyle="miter" dashstyle="longDash"/>
                        <v:imagedata o:title=""/>
                        <o:lock v:ext="edit" aspectratio="f"/>
                      </v:rect>
                      <v:rect id="_x0000_s1026" o:spid="_x0000_s1026" o:spt="1" style="position:absolute;left:5119370;top:1662430;height:1260475;width:251460;v-text-anchor:middle;" filled="f" stroked="f" coordsize="21600,21600" o:gfxdata="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HXsCz3WAAAABQEAAA8AAAAAAAAAAQAgAAAAIgAAAGRycy9kb3ducmV2LnhtbFBLAQIUABQAAAAI&#10;AIdO4kB0BlHcYQIAAKsEAAAOAAAAAAAAAAEAIAAAACUBAABkcnMvZTJvRG9jLnhtbFBLBQYAAAAA&#10;BgAGAFkBAAD4BQAAAAA=&#10;">
                        <v:fill on="f" focussize="0,0"/>
                        <v:stroke on="f" weight="1pt" miterlimit="8" joinstyle="miter"/>
                        <v:imagedata o:title=""/>
                        <o:lock v:ext="edit" aspectratio="f"/>
                        <v:textbox inset="0mm,0mm,0mm,0mm">
                          <w:txbxContent>
                            <w:p w14:paraId="551653E4">
                              <w:pPr>
                                <w:keepNext w:val="0"/>
                                <w:keepLines w:val="0"/>
                                <w:pageBreakBefore w:val="0"/>
                                <w:widowControl/>
                                <w:kinsoku/>
                                <w:wordWrap/>
                                <w:overflowPunct/>
                                <w:topLinePunct w:val="0"/>
                                <w:bidi w:val="0"/>
                                <w:adjustRightInd/>
                                <w:snapToGrid/>
                                <w:jc w:val="center"/>
                                <w:textAlignment w:val="auto"/>
                                <w:rPr>
                                  <w:rFonts w:hint="default" w:eastAsia="宋体"/>
                                  <w:color w:val="000000" w:themeColor="text1"/>
                                  <w:sz w:val="21"/>
                                  <w:szCs w:val="22"/>
                                  <w:lang w:val="en-US" w:eastAsia="zh-CN"/>
                                  <w14:textFill>
                                    <w14:solidFill>
                                      <w14:schemeClr w14:val="tx1"/>
                                    </w14:solidFill>
                                  </w14:textFill>
                                </w:rPr>
                              </w:pPr>
                              <w:r>
                                <w:rPr>
                                  <w:rFonts w:hint="eastAsia"/>
                                  <w:color w:val="000000" w:themeColor="text1"/>
                                  <w:sz w:val="21"/>
                                  <w:szCs w:val="22"/>
                                  <w:lang w:val="en-US" w:eastAsia="zh-CN"/>
                                  <w14:textFill>
                                    <w14:solidFill>
                                      <w14:schemeClr w14:val="tx1"/>
                                    </w14:solidFill>
                                  </w14:textFill>
                                </w:rPr>
                                <w:t>精细处理撬</w:t>
                              </w:r>
                            </w:p>
                          </w:txbxContent>
                        </v:textbox>
                      </v:rect>
                      <v:line id="_x0000_s1026" o:spid="_x0000_s1026" o:spt="20" style="position:absolute;left:3679825;top:1827530;height:107950;width:0;" filled="f" stroked="t" coordsize="21600,21600" o:gfxdata="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nvp2MNQAAAAFAQAADwAAAAAAAAABACAAAAAiAAAAZHJzL2Rvd25yZXYueG1sUEsBAhQAFAAA&#10;AAgAh07iQF6mn5HzAQAAwQMAAA4AAAAAAAAAAQAgAAAAIwEAAGRycy9lMm9Eb2MueG1sUEsFBgAA&#10;AAAGAAYAWQEAAIgFAAAAAA==&#10;">
                        <v:fill on="f" focussize="0,0"/>
                        <v:stroke weight="1pt" color="#000000 [3213]" miterlimit="8" joinstyle="miter" dashstyle="3 1"/>
                        <v:imagedata o:title=""/>
                        <o:lock v:ext="edit" aspectratio="f"/>
                      </v:line>
                      <v:rect id="_x0000_s1026" o:spid="_x0000_s1026" o:spt="1" style="position:absolute;left:3269615;top:1638935;height:217170;width:1026795;v-text-anchor:middle;" filled="f" stroked="f" coordsize="21600,21600" o:gfxdata="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dewLPdYAAAAFAQAADwAAAAAAAAABACAAAAAiAAAAZHJzL2Rvd25yZXYueG1sUEsBAhQA&#10;FAAAAAgAh07iQHX7F39mAgAAqwQAAA4AAAAAAAAAAQAgAAAAJQEAAGRycy9lMm9Eb2MueG1sUEsF&#10;BgAAAAAGAAYAWQEAAP0FAAAAAA==&#10;">
                        <v:fill on="f" focussize="0,0"/>
                        <v:stroke on="f" weight="1pt" miterlimit="8" joinstyle="miter"/>
                        <v:imagedata o:title=""/>
                        <o:lock v:ext="edit" aspectratio="f"/>
                        <v:textbox inset="0mm,0mm,0mm,0mm">
                          <w:txbxContent>
                            <w:p w14:paraId="019EFE90">
                              <w:pPr>
                                <w:jc w:val="center"/>
                                <w:rPr>
                                  <w:rFonts w:hint="default" w:eastAsia="宋体"/>
                                  <w:color w:val="000000" w:themeColor="text1"/>
                                  <w:sz w:val="20"/>
                                  <w:szCs w:val="21"/>
                                  <w:lang w:val="en-US" w:eastAsia="zh-CN"/>
                                  <w14:textFill>
                                    <w14:solidFill>
                                      <w14:schemeClr w14:val="tx1"/>
                                    </w14:solidFill>
                                  </w14:textFill>
                                </w:rPr>
                              </w:pPr>
                              <w:r>
                                <w:rPr>
                                  <w:rFonts w:hint="eastAsia"/>
                                  <w:color w:val="000000" w:themeColor="text1"/>
                                  <w:sz w:val="20"/>
                                  <w:szCs w:val="21"/>
                                  <w:lang w:val="en-US" w:eastAsia="zh-CN"/>
                                  <w14:textFill>
                                    <w14:solidFill>
                                      <w14:schemeClr w14:val="tx1"/>
                                    </w14:solidFill>
                                  </w14:textFill>
                                </w:rPr>
                                <w:t>底泥、反冲洗水</w:t>
                              </w:r>
                            </w:p>
                          </w:txbxContent>
                        </v:textbox>
                      </v:rect>
                      <v:shape id="_x0000_s1026" o:spid="_x0000_s1026" o:spt="32" type="#_x0000_t32" style="position:absolute;left:3678555;top:1499870;flip:y;height:144145;width:0;" filled="f" stroked="t" coordsize="21600,21600" o:gfxdata="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Oi3U/UAAAABQEAAA8A&#10;AAAAAAAAAQAgAAAAIgAAAGRycy9kb3ducmV2LnhtbFBLAQIUABQAAAAIAIdO4kAtx33kGwIAAPsD&#10;AAAOAAAAAAAAAAEAIAAAACMBAABkcnMvZTJvRG9jLnhtbFBLBQYAAAAABgAGAFkBAACwBQAAAAA=&#10;">
                        <v:fill on="f" focussize="0,0"/>
                        <v:stroke weight="1pt" color="#000000 [3213]" miterlimit="8" joinstyle="miter" dashstyle="3 1" endarrow="block"/>
                        <v:imagedata o:title=""/>
                        <o:lock v:ext="edit" aspectratio="f"/>
                      </v:shape>
                      <v:shape id="_x0000_s1026" o:spid="_x0000_s1026" o:spt="32" type="#_x0000_t32" style="position:absolute;left:1586230;top:2301875;flip:x y;height:0;width:324000;" filled="f" stroked="t" coordsize="21600,21600" o:gfxdata="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Jsz4nrUAAAABQEAAA8AAAAAAAAAAQAgAAAAIgAAAGRycy9kb3ducmV2Lnht&#10;bFBLAQIUABQAAAAIAIdO4kBNG1klNgIAAD4EAAAOAAAAAAAAAAEAIAAAACMBAABkcnMvZTJvRG9j&#10;LnhtbFBLBQYAAAAABgAGAFkBAADLBQAAAAA=&#10;">
                        <v:fill on="f" focussize="0,0"/>
                        <v:stroke color="#000000 [3213]" miterlimit="8" joinstyle="miter" endarrow="block"/>
                        <v:imagedata o:title=""/>
                        <o:lock v:ext="edit" aspectratio="f"/>
                      </v:shape>
                      <v:rect id="_x0000_s1026" o:spid="_x0000_s1026" o:spt="1" style="position:absolute;left:1120140;top:2169160;height:270510;width:469900;v-text-anchor:middle;" filled="f" stroked="t" coordsize="21600,21600" o:gfxdata="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a/pWj1gAAAAUBAAAPAAAAAAAAAAEAIAAAACIAAABkcnMvZG93bnJldi54&#10;bWxQSwECFAAUAAAACACHTuJAnwQG+G4CAADTBAAADgAAAAAAAAABACAAAAAlAQAAZHJzL2Uyb0Rv&#10;Yy54bWxQSwUGAAAAAAYABgBZAQAABQYAAAAA&#10;">
                        <v:fill on="f" focussize="0,0"/>
                        <v:stroke weight="1pt" color="#000000 [3213]" miterlimit="8" joinstyle="miter"/>
                        <v:imagedata o:title=""/>
                        <o:lock v:ext="edit" aspectratio="f"/>
                        <v:textbox inset="0mm,0mm,0mm,0mm">
                          <w:txbxContent>
                            <w:p w14:paraId="06CE278A">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注水撬</w:t>
                              </w:r>
                            </w:p>
                          </w:txbxContent>
                        </v:textbox>
                      </v:rect>
                      <v:shape id="_x0000_s1026" o:spid="_x0000_s1026" o:spt="32" type="#_x0000_t32" style="position:absolute;left:884555;top:2283460;flip:x y;height:0;width:216000;" filled="f" stroked="t" coordsize="21600,21600" o:gfxdata="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mzPietQAAAAFAQAADwAAAAAAAAABACAAAAAiAAAAZHJzL2Rvd25yZXYueG1s&#10;UEsBAhQAFAAAAAgAh07iQMWqNUA1AgAAPQQAAA4AAAAAAAAAAQAgAAAAIwEAAGRycy9lMm9Eb2Mu&#10;eG1sUEsFBgAAAAAGAAYAWQEAAMoFAAAAAA==&#10;">
                        <v:fill on="f" focussize="0,0"/>
                        <v:stroke color="#000000 [3213]" miterlimit="8" joinstyle="miter" endarrow="block"/>
                        <v:imagedata o:title=""/>
                        <o:lock v:ext="edit" aspectratio="f"/>
                      </v:shape>
                      <v:rect id="_x0000_s1026" o:spid="_x0000_s1026" o:spt="1" style="position:absolute;left:367665;top:2162175;height:270510;width:469900;v-text-anchor:middle;" filled="f" stroked="t" coordsize="21600,21600" o:gfxdata="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Jr+laPWAAAABQEAAA8AAAAAAAAAAQAgAAAAIgAAAGRycy9kb3ducmV2&#10;LnhtbFBLAQIUABQAAAAIAIdO4kBaqr/3cAIAANIEAAAOAAAAAAAAAAEAIAAAACUBAABkcnMvZTJv&#10;RG9jLnhtbFBLBQYAAAAABgAGAFkBAAAHBgAAAAA=&#10;">
                        <v:fill on="f" focussize="0,0"/>
                        <v:stroke weight="1pt" color="#000000 [3213]" miterlimit="8" joinstyle="miter"/>
                        <v:imagedata o:title=""/>
                        <o:lock v:ext="edit" aspectratio="f"/>
                        <v:textbox inset="0mm,0mm,0mm,0mm">
                          <w:txbxContent>
                            <w:p w14:paraId="1F6A9301">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注水井</w:t>
                              </w:r>
                            </w:p>
                          </w:txbxContent>
                        </v:textbox>
                      </v:rect>
                      <v:shape id="_x0000_s1026" o:spid="_x0000_s1026" o:spt="32" type="#_x0000_t32" style="position:absolute;left:1360805;top:2459355;height:215900;width:0;" filled="f" stroked="t" coordsize="21600,21600" o:gfxdata="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c0rxq1wAAAAUBAAAPAAAA&#10;AAAAAAEAIAAAACIAAABkcnMvZG93bnJldi54bWxQSwECFAAUAAAACACHTuJAMdDi5BYCAADxAwAA&#10;DgAAAAAAAAABACAAAAAmAQAAZHJzL2Uyb0RvYy54bWxQSwUGAAAAAAYABgBZAQAArgUAAAAA&#10;">
                        <v:fill on="f" focussize="0,0"/>
                        <v:stroke weight="1pt" color="#000000 [3213]" miterlimit="8" joinstyle="miter" dashstyle="3 1" endarrow="block"/>
                        <v:imagedata o:title=""/>
                        <o:lock v:ext="edit" aspectratio="f"/>
                      </v:shape>
                      <v:rect id="_x0000_s1026" o:spid="_x0000_s1026" o:spt="1" style="position:absolute;left:1130935;top:2680335;height:203835;width:431800;v-text-anchor:middle;" filled="f" stroked="f" coordsize="21600,21600" o:gfxdata="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1&#10;7As91gAAAAUBAAAPAAAAAAAAAAEAIAAAACIAAABkcnMvZG93bnJldi54bWxQSwECFAAUAAAACACH&#10;TuJA9jbh2l8CAACqBAAADgAAAAAAAAABACAAAAAlAQAAZHJzL2Uyb0RvYy54bWxQSwUGAAAAAAYA&#10;BgBZAQAA9gUAAAAA&#10;">
                        <v:fill on="f" focussize="0,0"/>
                        <v:stroke on="f" weight="1pt" miterlimit="8" joinstyle="miter"/>
                        <v:imagedata o:title=""/>
                        <o:lock v:ext="edit" aspectratio="f"/>
                        <v:textbox inset="0mm,0mm,0mm,0mm">
                          <w:txbxContent>
                            <w:p w14:paraId="1E994AD0">
                              <w:pPr>
                                <w:jc w:val="center"/>
                                <w:rPr>
                                  <w:rFonts w:hint="default" w:eastAsia="宋体"/>
                                  <w:color w:val="000000" w:themeColor="text1"/>
                                  <w:sz w:val="20"/>
                                  <w:szCs w:val="21"/>
                                  <w:lang w:val="en-US" w:eastAsia="zh-CN"/>
                                  <w14:textFill>
                                    <w14:solidFill>
                                      <w14:schemeClr w14:val="tx1"/>
                                    </w14:solidFill>
                                  </w14:textFill>
                                </w:rPr>
                              </w:pPr>
                              <w:r>
                                <w:rPr>
                                  <w:rFonts w:hint="eastAsia"/>
                                  <w:color w:val="000000" w:themeColor="text1"/>
                                  <w:sz w:val="20"/>
                                  <w:szCs w:val="21"/>
                                  <w:lang w:val="en-US" w:eastAsia="zh-CN"/>
                                  <w14:textFill>
                                    <w14:solidFill>
                                      <w14:schemeClr w14:val="tx1"/>
                                    </w14:solidFill>
                                  </w14:textFill>
                                </w:rPr>
                                <w:t>噪声</w:t>
                              </w:r>
                            </w:p>
                          </w:txbxContent>
                        </v:textbox>
                      </v:rect>
                      <v:shape id="_x0000_s1026" o:spid="_x0000_s1026" o:spt="32" type="#_x0000_t32" style="position:absolute;left:4070985;top:2545715;height:215900;width:0;" filled="f" stroked="t" coordsize="21600,21600" o:gfxdata="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NK8atcAAAAFAQAADwAA&#10;AAAAAAABACAAAAAiAAAAZHJzL2Rvd25yZXYueG1sUEsBAhQAFAAAAAgAh07iQLlLChkXAgAA8QMA&#10;AA4AAAAAAAAAAQAgAAAAJgEAAGRycy9lMm9Eb2MueG1sUEsFBgAAAAAGAAYAWQEAAK8FAAAAAA==&#10;">
                        <v:fill on="f" focussize="0,0"/>
                        <v:stroke weight="1pt" color="#000000 [3213]" miterlimit="8" joinstyle="miter" dashstyle="3 1" endarrow="block"/>
                        <v:imagedata o:title=""/>
                        <o:lock v:ext="edit" aspectratio="f"/>
                      </v:shape>
                      <v:rect id="_x0000_s1026" o:spid="_x0000_s1026" o:spt="1" style="position:absolute;left:3785870;top:2734945;height:203835;width:951230;v-text-anchor:middle;" filled="f" stroked="f" coordsize="21600,21600" o:gfxdata="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17As91gAAAAUBAAAPAAAAAAAAAAEAIAAAACIAAABkcnMvZG93bnJldi54bWxQSwECFAAU&#10;AAAACACHTuJAJIyP/mUCAACqBAAADgAAAAAAAAABACAAAAAlAQAAZHJzL2Uyb0RvYy54bWxQSwUG&#10;AAAAAAYABgBZAQAA/AUAAAAA&#10;">
                        <v:fill on="f" focussize="0,0"/>
                        <v:stroke on="f" weight="1pt" miterlimit="8" joinstyle="miter"/>
                        <v:imagedata o:title=""/>
                        <o:lock v:ext="edit" aspectratio="f"/>
                        <v:textbox inset="0mm,0mm,0mm,0mm">
                          <w:txbxContent>
                            <w:p w14:paraId="05D9EFAB">
                              <w:pPr>
                                <w:jc w:val="center"/>
                                <w:rPr>
                                  <w:rFonts w:hint="default" w:eastAsia="宋体"/>
                                  <w:color w:val="000000" w:themeColor="text1"/>
                                  <w:sz w:val="20"/>
                                  <w:szCs w:val="21"/>
                                  <w:lang w:val="en-US" w:eastAsia="zh-CN"/>
                                  <w14:textFill>
                                    <w14:solidFill>
                                      <w14:schemeClr w14:val="tx1"/>
                                    </w14:solidFill>
                                  </w14:textFill>
                                </w:rPr>
                              </w:pPr>
                              <w:r>
                                <w:rPr>
                                  <w:rFonts w:hint="eastAsia"/>
                                  <w:color w:val="000000" w:themeColor="text1"/>
                                  <w:sz w:val="20"/>
                                  <w:szCs w:val="21"/>
                                  <w:lang w:val="en-US" w:eastAsia="zh-CN"/>
                                  <w14:textFill>
                                    <w14:solidFill>
                                      <w14:schemeClr w14:val="tx1"/>
                                    </w14:solidFill>
                                  </w14:textFill>
                                </w:rPr>
                                <w:t>废滤料、噪声</w:t>
                              </w:r>
                            </w:p>
                          </w:txbxContent>
                        </v:textbox>
                      </v:rect>
                      <v:shape id="_x0000_s1026" o:spid="_x0000_s1026" o:spt="32" type="#_x0000_t32" style="position:absolute;left:2646045;top:2288540;height:400050;width:0;" filled="f" stroked="t" coordsize="21600,21600" o:gfxdata="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rdH2/9UAAAAFAQAA&#10;DwAAAAAAAAABACAAAAAiAAAAZHJzL2Rvd25yZXYueG1sUEsBAhQAFAAAAAgAh07iQEjS/oAcAgAA&#10;BwQAAA4AAAAAAAAAAQAgAAAAJAEAAGRycy9lMm9Eb2MueG1sUEsFBgAAAAAGAAYAWQEAALIFAAAA&#10;AA==&#10;">
                        <v:fill on="f" focussize="0,0"/>
                        <v:stroke weight="1pt" color="#000000 [3213]" miterlimit="8" joinstyle="miter" startarrow="block"/>
                        <v:imagedata o:title=""/>
                        <o:lock v:ext="edit" aspectratio="f"/>
                      </v:shape>
                      <v:rect id="_x0000_s1026" o:spid="_x0000_s1026" o:spt="1" style="position:absolute;left:2482215;top:2679700;height:203835;width:431800;v-text-anchor:middle;" filled="f" stroked="f" coordsize="21600,21600" o:gfxdata="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HXsCz3WAAAABQEAAA8AAAAAAAAAAQAgAAAAIgAAAGRycy9kb3ducmV2LnhtbFBLAQIUABQAAAAI&#10;AIdO4kB9FpXuYQIAAKoEAAAOAAAAAAAAAAEAIAAAACUBAABkcnMvZTJvRG9jLnhtbFBLBQYAAAAA&#10;BgAGAFkBAAD4BQAAAAA=&#10;">
                        <v:fill on="f" focussize="0,0"/>
                        <v:stroke on="f" weight="1pt" miterlimit="8" joinstyle="miter"/>
                        <v:imagedata o:title=""/>
                        <o:lock v:ext="edit" aspectratio="f"/>
                        <v:textbox inset="0mm,0mm,0mm,0mm">
                          <w:txbxContent>
                            <w:p w14:paraId="2ED1E30A">
                              <w:pPr>
                                <w:jc w:val="center"/>
                                <w:rPr>
                                  <w:rFonts w:hint="default" w:eastAsia="宋体"/>
                                  <w:b/>
                                  <w:bCs/>
                                  <w:color w:val="000000" w:themeColor="text1"/>
                                  <w:sz w:val="20"/>
                                  <w:szCs w:val="21"/>
                                  <w:lang w:val="en-US" w:eastAsia="zh-CN"/>
                                  <w14:textFill>
                                    <w14:solidFill>
                                      <w14:schemeClr w14:val="tx1"/>
                                    </w14:solidFill>
                                  </w14:textFill>
                                </w:rPr>
                              </w:pPr>
                              <w:r>
                                <w:rPr>
                                  <w:rFonts w:hint="eastAsia"/>
                                  <w:b/>
                                  <w:bCs/>
                                  <w:color w:val="000000" w:themeColor="text1"/>
                                  <w:sz w:val="20"/>
                                  <w:szCs w:val="21"/>
                                  <w:lang w:val="en-US" w:eastAsia="zh-CN"/>
                                  <w14:textFill>
                                    <w14:solidFill>
                                      <w14:schemeClr w14:val="tx1"/>
                                    </w14:solidFill>
                                  </w14:textFill>
                                </w:rPr>
                                <w:t>杀菌剂</w:t>
                              </w:r>
                            </w:p>
                          </w:txbxContent>
                        </v:textbox>
                      </v:rect>
                      <v:rect id="_x0000_s1026" o:spid="_x0000_s1026" o:spt="1" style="position:absolute;left:1581150;top:2663190;height:203835;width:431800;v-text-anchor:middle;" filled="f" stroked="f" coordsize="21600,21600" o:gfxdata="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17As91gAAAAUBAAAPAAAAAAAAAAEAIAAAACIAAABkcnMvZG93bnJldi54bWxQSwECFAAUAAAA&#10;CACHTuJAetdssWICAACqBAAADgAAAAAAAAABACAAAAAlAQAAZHJzL2Uyb0RvYy54bWxQSwUGAAAA&#10;AAYABgBZAQAA+QUAAAAA&#10;">
                        <v:fill on="f" focussize="0,0"/>
                        <v:stroke on="f" weight="1pt" miterlimit="8" joinstyle="miter"/>
                        <v:imagedata o:title=""/>
                        <o:lock v:ext="edit" aspectratio="f"/>
                        <v:textbox inset="0mm,0mm,0mm,0mm">
                          <w:txbxContent>
                            <w:p w14:paraId="1D9F6DEE">
                              <w:pPr>
                                <w:jc w:val="center"/>
                                <w:rPr>
                                  <w:rFonts w:hint="default" w:eastAsia="宋体"/>
                                  <w:b/>
                                  <w:bCs/>
                                  <w:color w:val="000000" w:themeColor="text1"/>
                                  <w:sz w:val="20"/>
                                  <w:szCs w:val="21"/>
                                  <w:lang w:val="en-US" w:eastAsia="zh-CN"/>
                                  <w14:textFill>
                                    <w14:solidFill>
                                      <w14:schemeClr w14:val="tx1"/>
                                    </w14:solidFill>
                                  </w14:textFill>
                                </w:rPr>
                              </w:pPr>
                              <w:r>
                                <w:rPr>
                                  <w:rFonts w:hint="eastAsia"/>
                                  <w:b/>
                                  <w:bCs/>
                                  <w:color w:val="000000" w:themeColor="text1"/>
                                  <w:sz w:val="20"/>
                                  <w:szCs w:val="21"/>
                                  <w:lang w:val="en-US" w:eastAsia="zh-CN"/>
                                  <w14:textFill>
                                    <w14:solidFill>
                                      <w14:schemeClr w14:val="tx1"/>
                                    </w14:solidFill>
                                  </w14:textFill>
                                </w:rPr>
                                <w:t>阻垢剂</w:t>
                              </w:r>
                            </w:p>
                          </w:txbxContent>
                        </v:textbox>
                      </v:rect>
                      <v:shape id="_x0000_s1026" o:spid="_x0000_s1026" o:spt="32" type="#_x0000_t32" style="position:absolute;left:1779905;top:2305685;height:360000;width:0;" filled="f" stroked="t" coordsize="21600,21600" o:gfxdata="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t0fb/1QAAAAUBAAAP&#10;AAAAAAAAAAEAIAAAACIAAABkcnMvZG93bnJldi54bWxQSwECFAAUAAAACACHTuJAEDaAXRsCAAAH&#10;BAAADgAAAAAAAAABACAAAAAkAQAAZHJzL2Uyb0RvYy54bWxQSwUGAAAAAAYABgBZAQAAsQUAAAAA&#10;">
                        <v:fill on="f" focussize="0,0"/>
                        <v:stroke weight="1pt" color="#000000 [3213]" miterlimit="8" joinstyle="miter" startarrow="block"/>
                        <v:imagedata o:title=""/>
                        <o:lock v:ext="edit" aspectratio="f"/>
                      </v:shape>
                      <v:line id="_x0000_s1026" o:spid="_x0000_s1026" o:spt="20" style="position:absolute;left:2244725;top:2450465;height:576000;width:0;" filled="f" stroked="t" coordsize="21600,21600" o:gfxdata="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yYoGbWAAAABQEAAA8AAAAAAAAAAQAgAAAAIgAAAGRycy9kb3ducmV2LnhtbFBLAQIUABQA&#10;AAAIAIdO4kDCS3vr8gEAAL8DAAAOAAAAAAAAAAEAIAAAACUBAABkcnMvZTJvRG9jLnhtbFBLBQYA&#10;AAAABgAGAFkBAACJBQAAAAA=&#10;">
                        <v:fill on="f" focussize="0,0"/>
                        <v:stroke weight="1pt" color="#000000 [3213]" miterlimit="8" joinstyle="miter"/>
                        <v:imagedata o:title=""/>
                        <o:lock v:ext="edit" aspectratio="f"/>
                      </v:line>
                      <v:line id="_x0000_s1026" o:spid="_x0000_s1026" o:spt="20" style="position:absolute;left:2235835;top:3028950;height:0;width:612000;" filled="f" stroked="t" coordsize="21600,21600" o:gfxdata="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bJigZtYAAAAFAQAADwAAAAAAAAABACAAAAAiAAAAZHJzL2Rvd25yZXYueG1sUEsBAhQAFAAA&#10;AAgAh07iQEvnzCrxAQAAvwMAAA4AAAAAAAAAAQAgAAAAJQEAAGRycy9lMm9Eb2MueG1sUEsFBgAA&#10;AAAGAAYAWQEAAIgFAAAAAA==&#10;">
                        <v:fill on="f" focussize="0,0"/>
                        <v:stroke weight="1pt" color="#000000 [3213]" miterlimit="8" joinstyle="miter"/>
                        <v:imagedata o:title=""/>
                        <o:lock v:ext="edit" aspectratio="f"/>
                      </v:line>
                      <v:shape id="_x0000_s1026" o:spid="_x0000_s1026" o:spt="32" type="#_x0000_t32" style="position:absolute;left:3736975;top:2564765;height:467995;width:0;" filled="f" stroked="t" coordsize="21600,21600" o:gfxdata="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rdH2/9UAAAAF&#10;AQAADwAAAAAAAAABACAAAAAiAAAAZHJzL2Rvd25yZXYueG1sUEsBAhQAFAAAAAgAh07iQPmcMUMf&#10;AgAABwQAAA4AAAAAAAAAAQAgAAAAJAEAAGRycy9lMm9Eb2MueG1sUEsFBgAAAAAGAAYAWQEAALUF&#10;AAAAAA==&#10;">
                        <v:fill on="f" focussize="0,0"/>
                        <v:stroke weight="1pt" color="#000000 [3213]" miterlimit="8" joinstyle="miter" startarrow="block"/>
                        <v:imagedata o:title=""/>
                        <o:lock v:ext="edit" aspectratio="f"/>
                      </v:shape>
                      <v:shape id="_x0000_s1026" o:spid="_x0000_s1026" o:spt="32" type="#_x0000_t32" style="position:absolute;left:607695;top:1512570;flip:x y;height:0;width:215900;" filled="f" stroked="t" coordsize="21600,21600" o:gfxdata="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kVx+L1gAAAAUBAAAPAAAAAAAAAAEAIAAAACIAAABkcnMvZG93bnJldi54&#10;bWxQSwECFAAUAAAACACHTuJAdymeJTUCAABABAAADgAAAAAAAAABACAAAAAlAQAAZHJzL2Uyb0Rv&#10;Yy54bWxQSwUGAAAAAAYABgBZAQAAzAUAAAAA&#10;">
                        <v:fill on="f" focussize="0,0"/>
                        <v:stroke weight="1pt" color="#000000 [3213]" miterlimit="8" joinstyle="miter" dashstyle="3 1" endarrow="block"/>
                        <v:imagedata o:title=""/>
                        <o:lock v:ext="edit" aspectratio="f"/>
                      </v:shape>
                      <v:rect id="_x0000_s1026" o:spid="_x0000_s1026" o:spt="1" style="position:absolute;left:250825;top:1391920;height:217170;width:346075;v-text-anchor:middle;" filled="f" stroked="f" coordsize="21600,21600" o:gfxdata="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dewLPdYAAAAFAQAADwAAAAAAAAABACAAAAAiAAAAZHJzL2Rvd25yZXYueG1sUEsBAhQAFAAA&#10;AAgAh07iQKs8bDxjAgAAqQQAAA4AAAAAAAAAAQAgAAAAJQEAAGRycy9lMm9Eb2MueG1sUEsFBgAA&#10;AAAGAAYAWQEAAPoFAAAAAA==&#10;">
                        <v:fill on="f" focussize="0,0"/>
                        <v:stroke on="f" weight="1pt" miterlimit="8" joinstyle="miter"/>
                        <v:imagedata o:title=""/>
                        <o:lock v:ext="edit" aspectratio="f"/>
                        <v:textbox inset="0mm,0mm,0mm,0mm">
                          <w:txbxContent>
                            <w:p w14:paraId="7CCA73D5">
                              <w:pPr>
                                <w:jc w:val="center"/>
                                <w:rPr>
                                  <w:rFonts w:hint="default" w:eastAsia="宋体"/>
                                  <w:color w:val="000000" w:themeColor="text1"/>
                                  <w:sz w:val="20"/>
                                  <w:szCs w:val="21"/>
                                  <w:lang w:val="en-US" w:eastAsia="zh-CN"/>
                                  <w14:textFill>
                                    <w14:solidFill>
                                      <w14:schemeClr w14:val="tx1"/>
                                    </w14:solidFill>
                                  </w14:textFill>
                                </w:rPr>
                              </w:pPr>
                              <w:r>
                                <w:rPr>
                                  <w:rFonts w:hint="eastAsia"/>
                                  <w:color w:val="000000" w:themeColor="text1"/>
                                  <w:sz w:val="20"/>
                                  <w:szCs w:val="21"/>
                                  <w:lang w:val="en-US" w:eastAsia="zh-CN"/>
                                  <w14:textFill>
                                    <w14:solidFill>
                                      <w14:schemeClr w14:val="tx1"/>
                                    </w14:solidFill>
                                  </w14:textFill>
                                </w:rPr>
                                <w:t>污泥</w:t>
                              </w:r>
                            </w:p>
                          </w:txbxContent>
                        </v:textbox>
                      </v:rect>
                      <v:line id="_x0000_s1026" o:spid="_x0000_s1026" o:spt="20" style="position:absolute;left:3266440;top:3037840;height:0;width:467995;" filled="f" stroked="t" coordsize="21600,21600" o:gfxdata="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yYoGbWAAAABQEAAA8AAAAAAAAAAQAgAAAAIgAAAGRycy9kb3ducmV2LnhtbFBLAQIUABQA&#10;AAAIAIdO4kBz5dzP8gEAAL8DAAAOAAAAAAAAAAEAIAAAACUBAABkcnMvZTJvRG9jLnhtbFBLBQYA&#10;AAAABgAGAFkBAACJBQAAAAA=&#10;">
                        <v:fill on="f" focussize="0,0"/>
                        <v:stroke weight="1pt" color="#000000 [3213]" miterlimit="8" joinstyle="miter"/>
                        <v:imagedata o:title=""/>
                        <o:lock v:ext="edit" aspectratio="f"/>
                      </v:line>
                      <v:rect id="_x0000_s1026" o:spid="_x0000_s1026" o:spt="1" style="position:absolute;left:2828290;top:2922270;height:203835;width:431800;v-text-anchor:middle;" filled="f" stroked="f" coordsize="21600,21600" o:gfxdata="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1&#10;7As91gAAAAUBAAAPAAAAAAAAAAEAIAAAACIAAABkcnMvZG93bnJldi54bWxQSwECFAAUAAAACACH&#10;TuJAAOU6uF8CAACqBAAADgAAAAAAAAABACAAAAAlAQAAZHJzL2Uyb0RvYy54bWxQSwUGAAAAAAYA&#10;BgBZAQAA9gUAAAAA&#10;">
                        <v:fill on="f" focussize="0,0"/>
                        <v:stroke on="f" weight="1pt" miterlimit="8" joinstyle="miter"/>
                        <v:imagedata o:title=""/>
                        <o:lock v:ext="edit" aspectratio="f"/>
                        <v:textbox inset="0mm,0mm,0mm,0mm">
                          <w:txbxContent>
                            <w:p w14:paraId="4A2E2743">
                              <w:pPr>
                                <w:jc w:val="center"/>
                                <w:rPr>
                                  <w:rFonts w:hint="default" w:eastAsia="宋体"/>
                                  <w:color w:val="000000" w:themeColor="text1"/>
                                  <w:sz w:val="20"/>
                                  <w:szCs w:val="21"/>
                                  <w:lang w:val="en-US" w:eastAsia="zh-CN"/>
                                  <w14:textFill>
                                    <w14:solidFill>
                                      <w14:schemeClr w14:val="tx1"/>
                                    </w14:solidFill>
                                  </w14:textFill>
                                </w:rPr>
                              </w:pPr>
                              <w:r>
                                <w:rPr>
                                  <w:rFonts w:hint="eastAsia"/>
                                  <w:color w:val="000000" w:themeColor="text1"/>
                                  <w:sz w:val="20"/>
                                  <w:szCs w:val="21"/>
                                  <w:lang w:val="en-US" w:eastAsia="zh-CN"/>
                                  <w14:textFill>
                                    <w14:solidFill>
                                      <w14:schemeClr w14:val="tx1"/>
                                    </w14:solidFill>
                                  </w14:textFill>
                                </w:rPr>
                                <w:t>冲洗水</w:t>
                              </w:r>
                            </w:p>
                          </w:txbxContent>
                        </v:textbox>
                      </v:rect>
                      <w10:wrap type="none"/>
                      <w10:anchorlock/>
                    </v:group>
                  </w:pict>
                </mc:Fallback>
              </mc:AlternateContent>
            </w:r>
            <w:r>
              <w:rPr>
                <w:rFonts w:hint="eastAsia" w:ascii="宋体" w:hAnsi="宋体" w:cs="宋体"/>
                <w:b/>
                <w:color w:val="000000" w:themeColor="text1"/>
                <w:sz w:val="24"/>
                <w:szCs w:val="22"/>
                <w14:textFill>
                  <w14:solidFill>
                    <w14:schemeClr w14:val="tx1"/>
                  </w14:solidFill>
                </w14:textFill>
              </w:rPr>
              <w:t>图</w:t>
            </w:r>
            <w:r>
              <w:rPr>
                <w:rFonts w:hint="eastAsia" w:ascii="宋体" w:hAnsi="宋体" w:cs="宋体"/>
                <w:b/>
                <w:color w:val="000000" w:themeColor="text1"/>
                <w:sz w:val="24"/>
                <w:szCs w:val="22"/>
                <w:lang w:val="en-US" w:eastAsia="zh-CN"/>
                <w14:textFill>
                  <w14:solidFill>
                    <w14:schemeClr w14:val="tx1"/>
                  </w14:solidFill>
                </w14:textFill>
              </w:rPr>
              <w:t>2</w:t>
            </w:r>
            <w:r>
              <w:rPr>
                <w:rFonts w:hint="eastAsia" w:ascii="宋体" w:hAnsi="宋体" w:cs="宋体"/>
                <w:b/>
                <w:color w:val="000000" w:themeColor="text1"/>
                <w:sz w:val="24"/>
                <w:szCs w:val="22"/>
                <w14:textFill>
                  <w14:solidFill>
                    <w14:schemeClr w14:val="tx1"/>
                  </w14:solidFill>
                </w14:textFill>
              </w:rPr>
              <w:t xml:space="preserve"> </w:t>
            </w:r>
            <w:r>
              <w:rPr>
                <w:rFonts w:hint="eastAsia" w:ascii="宋体" w:hAnsi="宋体" w:cs="宋体"/>
                <w:b/>
                <w:color w:val="000000" w:themeColor="text1"/>
                <w:sz w:val="24"/>
                <w:szCs w:val="22"/>
                <w:lang w:val="en-US" w:eastAsia="zh-CN"/>
                <w14:textFill>
                  <w14:solidFill>
                    <w14:schemeClr w14:val="tx1"/>
                  </w14:solidFill>
                </w14:textFill>
              </w:rPr>
              <w:t>运营期</w:t>
            </w:r>
            <w:r>
              <w:rPr>
                <w:rFonts w:hint="eastAsia" w:ascii="宋体" w:hAnsi="宋体" w:cs="宋体"/>
                <w:b/>
                <w:color w:val="000000" w:themeColor="text1"/>
                <w:sz w:val="24"/>
                <w:szCs w:val="22"/>
                <w14:textFill>
                  <w14:solidFill>
                    <w14:schemeClr w14:val="tx1"/>
                  </w14:solidFill>
                </w14:textFill>
              </w:rPr>
              <w:t>工艺流程及产污节点图</w:t>
            </w:r>
          </w:p>
        </w:tc>
      </w:tr>
      <w:tr w14:paraId="6F7888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41" w:hRule="atLeast"/>
          <w:jc w:val="center"/>
        </w:trPr>
        <w:tc>
          <w:tcPr>
            <w:tcW w:w="244" w:type="pct"/>
            <w:vAlign w:val="center"/>
          </w:tcPr>
          <w:p w14:paraId="01AE2CCC">
            <w:pPr>
              <w:adjustRightInd w:val="0"/>
              <w:spacing w:line="360" w:lineRule="auto"/>
              <w:jc w:val="center"/>
              <w:rPr>
                <w:rFonts w:hint="eastAsia" w:ascii="宋体" w:hAnsi="宋体" w:cs="宋体"/>
                <w:b/>
                <w:bCs/>
                <w:color w:val="000000" w:themeColor="text1"/>
                <w:kern w:val="0"/>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与项目有关的原有环境污染问题</w:t>
            </w:r>
          </w:p>
        </w:tc>
        <w:tc>
          <w:tcPr>
            <w:tcW w:w="4755" w:type="pct"/>
          </w:tcPr>
          <w:p w14:paraId="388637DF">
            <w:pPr>
              <w:spacing w:line="360" w:lineRule="auto"/>
              <w:ind w:firstLine="480" w:firstLineChars="200"/>
              <w:jc w:val="both"/>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靖边采油厂开发建设历程及环保手续履行情况见下表。</w:t>
            </w:r>
          </w:p>
          <w:p w14:paraId="52AC28AF">
            <w:pPr>
              <w:pStyle w:val="23"/>
              <w:widowControl w:val="0"/>
              <w:numPr>
                <w:ilvl w:val="0"/>
                <w:numId w:val="0"/>
              </w:numPr>
              <w:adjustRightInd w:val="0"/>
              <w:ind w:leftChars="200" w:firstLine="482" w:firstLineChars="200"/>
              <w:jc w:val="both"/>
              <w:rPr>
                <w:rFonts w:hint="default" w:ascii="宋体" w:hAnsi="宋体" w:cs="宋体"/>
                <w:b/>
                <w:color w:val="000000" w:themeColor="text1"/>
                <w:sz w:val="24"/>
                <w:szCs w:val="20"/>
                <w:lang w:val="en-US" w:eastAsia="zh-CN"/>
                <w14:textFill>
                  <w14:solidFill>
                    <w14:schemeClr w14:val="tx1"/>
                  </w14:solidFill>
                </w14:textFill>
              </w:rPr>
            </w:pPr>
            <w:r>
              <w:rPr>
                <w:rFonts w:hint="eastAsia" w:ascii="宋体" w:hAnsi="宋体" w:cs="宋体"/>
                <w:b/>
                <w:color w:val="000000" w:themeColor="text1"/>
                <w:sz w:val="24"/>
                <w:szCs w:val="20"/>
                <w:lang w:val="en-US" w:eastAsia="zh-CN"/>
                <w14:textFill>
                  <w14:solidFill>
                    <w14:schemeClr w14:val="tx1"/>
                  </w14:solidFill>
                </w14:textFill>
              </w:rPr>
              <w:t xml:space="preserve">表2-8 </w:t>
            </w:r>
            <w:r>
              <w:rPr>
                <w:rFonts w:hint="eastAsia" w:ascii="宋体" w:hAnsi="宋体" w:eastAsia="宋体" w:cs="宋体"/>
                <w:b/>
                <w:color w:val="000000" w:themeColor="text1"/>
                <w:sz w:val="24"/>
                <w:szCs w:val="20"/>
                <w:lang w:val="en-US" w:eastAsia="zh-CN"/>
                <w14:textFill>
                  <w14:solidFill>
                    <w14:schemeClr w14:val="tx1"/>
                  </w14:solidFill>
                </w14:textFill>
              </w:rPr>
              <w:t xml:space="preserve"> 靖边采油厂开发建设历程及环保手续履行情况</w:t>
            </w:r>
            <w:r>
              <w:rPr>
                <w:rFonts w:hint="eastAsia" w:ascii="宋体" w:hAnsi="宋体" w:cs="宋体"/>
                <w:b/>
                <w:color w:val="000000" w:themeColor="text1"/>
                <w:sz w:val="24"/>
                <w:szCs w:val="20"/>
                <w:lang w:val="en-US" w:eastAsia="zh-CN"/>
                <w14:textFill>
                  <w14:solidFill>
                    <w14:schemeClr w14:val="tx1"/>
                  </w14:solidFill>
                </w14:textFill>
              </w:rPr>
              <w:t>一览表</w:t>
            </w:r>
          </w:p>
          <w:tbl>
            <w:tblPr>
              <w:tblStyle w:val="21"/>
              <w:tblW w:w="0" w:type="auto"/>
              <w:tblInd w:w="-1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7"/>
              <w:gridCol w:w="850"/>
              <w:gridCol w:w="1383"/>
              <w:gridCol w:w="1300"/>
              <w:gridCol w:w="2083"/>
              <w:gridCol w:w="1626"/>
              <w:gridCol w:w="917"/>
            </w:tblGrid>
            <w:tr w14:paraId="213CEE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427" w:type="dxa"/>
                  <w:vMerge w:val="restart"/>
                  <w:tcBorders>
                    <w:tl2br w:val="nil"/>
                    <w:tr2bl w:val="nil"/>
                  </w:tcBorders>
                  <w:vAlign w:val="center"/>
                </w:tcPr>
                <w:p w14:paraId="7339CF96">
                  <w:pPr>
                    <w:pStyle w:val="4"/>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序号</w:t>
                  </w:r>
                </w:p>
              </w:tc>
              <w:tc>
                <w:tcPr>
                  <w:tcW w:w="850" w:type="dxa"/>
                  <w:vMerge w:val="restart"/>
                  <w:tcBorders>
                    <w:tl2br w:val="nil"/>
                    <w:tr2bl w:val="nil"/>
                  </w:tcBorders>
                  <w:vAlign w:val="center"/>
                </w:tcPr>
                <w:p w14:paraId="3A553E31">
                  <w:pPr>
                    <w:pStyle w:val="4"/>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开发时间</w:t>
                  </w:r>
                </w:p>
              </w:tc>
              <w:tc>
                <w:tcPr>
                  <w:tcW w:w="1383" w:type="dxa"/>
                  <w:vMerge w:val="restart"/>
                  <w:tcBorders>
                    <w:tl2br w:val="nil"/>
                    <w:tr2bl w:val="nil"/>
                  </w:tcBorders>
                  <w:vAlign w:val="center"/>
                </w:tcPr>
                <w:p w14:paraId="4A11CF83">
                  <w:pPr>
                    <w:pStyle w:val="4"/>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评价区块</w:t>
                  </w:r>
                </w:p>
              </w:tc>
              <w:tc>
                <w:tcPr>
                  <w:tcW w:w="1300" w:type="dxa"/>
                  <w:vMerge w:val="restart"/>
                  <w:tcBorders>
                    <w:tl2br w:val="nil"/>
                    <w:tr2bl w:val="nil"/>
                  </w:tcBorders>
                  <w:vAlign w:val="center"/>
                </w:tcPr>
                <w:p w14:paraId="5655590C">
                  <w:pPr>
                    <w:pStyle w:val="4"/>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开发规模</w:t>
                  </w:r>
                </w:p>
              </w:tc>
              <w:tc>
                <w:tcPr>
                  <w:tcW w:w="3709" w:type="dxa"/>
                  <w:gridSpan w:val="2"/>
                  <w:tcBorders>
                    <w:tl2br w:val="nil"/>
                    <w:tr2bl w:val="nil"/>
                  </w:tcBorders>
                  <w:vAlign w:val="center"/>
                </w:tcPr>
                <w:p w14:paraId="6415FD3E">
                  <w:pPr>
                    <w:pStyle w:val="4"/>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环评履行情况</w:t>
                  </w:r>
                </w:p>
              </w:tc>
              <w:tc>
                <w:tcPr>
                  <w:tcW w:w="917" w:type="dxa"/>
                  <w:vMerge w:val="restart"/>
                  <w:tcBorders>
                    <w:tl2br w:val="nil"/>
                    <w:tr2bl w:val="nil"/>
                  </w:tcBorders>
                  <w:vAlign w:val="center"/>
                </w:tcPr>
                <w:p w14:paraId="07D8064B">
                  <w:pPr>
                    <w:pStyle w:val="4"/>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环保验收情况</w:t>
                  </w:r>
                </w:p>
              </w:tc>
            </w:tr>
            <w:tr w14:paraId="52EF22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427" w:type="dxa"/>
                  <w:vMerge w:val="continue"/>
                  <w:tcBorders>
                    <w:tl2br w:val="nil"/>
                    <w:tr2bl w:val="nil"/>
                  </w:tcBorders>
                  <w:vAlign w:val="center"/>
                </w:tcPr>
                <w:p w14:paraId="22EA16CE">
                  <w:pPr>
                    <w:pStyle w:val="4"/>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50" w:type="dxa"/>
                  <w:vMerge w:val="continue"/>
                  <w:tcBorders>
                    <w:tl2br w:val="nil"/>
                    <w:tr2bl w:val="nil"/>
                  </w:tcBorders>
                  <w:vAlign w:val="center"/>
                </w:tcPr>
                <w:p w14:paraId="56FF0F35">
                  <w:pPr>
                    <w:pStyle w:val="4"/>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383" w:type="dxa"/>
                  <w:vMerge w:val="continue"/>
                  <w:tcBorders>
                    <w:tl2br w:val="nil"/>
                    <w:tr2bl w:val="nil"/>
                  </w:tcBorders>
                  <w:vAlign w:val="center"/>
                </w:tcPr>
                <w:p w14:paraId="67EF318B">
                  <w:pPr>
                    <w:pStyle w:val="4"/>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300" w:type="dxa"/>
                  <w:vMerge w:val="continue"/>
                  <w:tcBorders>
                    <w:tl2br w:val="nil"/>
                    <w:tr2bl w:val="nil"/>
                  </w:tcBorders>
                  <w:vAlign w:val="center"/>
                </w:tcPr>
                <w:p w14:paraId="554C5D8B">
                  <w:pPr>
                    <w:pStyle w:val="4"/>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2083" w:type="dxa"/>
                  <w:tcBorders>
                    <w:tl2br w:val="nil"/>
                    <w:tr2bl w:val="nil"/>
                  </w:tcBorders>
                  <w:vAlign w:val="center"/>
                </w:tcPr>
                <w:p w14:paraId="3D93EBA4">
                  <w:pPr>
                    <w:pStyle w:val="4"/>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环评报告名称</w:t>
                  </w:r>
                </w:p>
              </w:tc>
              <w:tc>
                <w:tcPr>
                  <w:tcW w:w="1626" w:type="dxa"/>
                  <w:tcBorders>
                    <w:tl2br w:val="nil"/>
                    <w:tr2bl w:val="nil"/>
                  </w:tcBorders>
                  <w:vAlign w:val="center"/>
                </w:tcPr>
                <w:p w14:paraId="19F08349">
                  <w:pPr>
                    <w:pStyle w:val="4"/>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批复时间及文号</w:t>
                  </w:r>
                </w:p>
              </w:tc>
              <w:tc>
                <w:tcPr>
                  <w:tcW w:w="917" w:type="dxa"/>
                  <w:vMerge w:val="continue"/>
                  <w:tcBorders>
                    <w:tl2br w:val="nil"/>
                    <w:tr2bl w:val="nil"/>
                  </w:tcBorders>
                  <w:vAlign w:val="center"/>
                </w:tcPr>
                <w:p w14:paraId="70CC1EDC">
                  <w:pPr>
                    <w:pStyle w:val="4"/>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7CCCA5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7" w:type="dxa"/>
                  <w:tcBorders>
                    <w:tl2br w:val="nil"/>
                    <w:tr2bl w:val="nil"/>
                  </w:tcBorders>
                  <w:vAlign w:val="center"/>
                </w:tcPr>
                <w:p w14:paraId="3AB20591">
                  <w:pPr>
                    <w:pStyle w:val="4"/>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850" w:type="dxa"/>
                  <w:tcBorders>
                    <w:tl2br w:val="nil"/>
                    <w:tr2bl w:val="nil"/>
                  </w:tcBorders>
                  <w:vAlign w:val="center"/>
                </w:tcPr>
                <w:p w14:paraId="7E9DD5B5">
                  <w:pPr>
                    <w:pStyle w:val="4"/>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2006-</w:t>
                  </w:r>
                </w:p>
                <w:p w14:paraId="3C3CB9F8">
                  <w:pPr>
                    <w:pStyle w:val="4"/>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2010年</w:t>
                  </w:r>
                </w:p>
              </w:tc>
              <w:tc>
                <w:tcPr>
                  <w:tcW w:w="1383" w:type="dxa"/>
                  <w:tcBorders>
                    <w:tl2br w:val="nil"/>
                    <w:tr2bl w:val="nil"/>
                  </w:tcBorders>
                  <w:vAlign w:val="center"/>
                </w:tcPr>
                <w:p w14:paraId="53133FC3">
                  <w:pPr>
                    <w:pStyle w:val="4"/>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杨米涧区块、小河区块、天赐湾区块、青阳岔区块</w:t>
                  </w:r>
                </w:p>
              </w:tc>
              <w:tc>
                <w:tcPr>
                  <w:tcW w:w="1300" w:type="dxa"/>
                  <w:tcBorders>
                    <w:tl2br w:val="nil"/>
                    <w:tr2bl w:val="nil"/>
                  </w:tcBorders>
                  <w:vAlign w:val="center"/>
                </w:tcPr>
                <w:p w14:paraId="6C66A761">
                  <w:pPr>
                    <w:pStyle w:val="4"/>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50×10</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t</w:t>
                  </w:r>
                </w:p>
              </w:tc>
              <w:tc>
                <w:tcPr>
                  <w:tcW w:w="2083" w:type="dxa"/>
                  <w:tcBorders>
                    <w:tl2br w:val="nil"/>
                    <w:tr2bl w:val="nil"/>
                  </w:tcBorders>
                  <w:vAlign w:val="center"/>
                </w:tcPr>
                <w:p w14:paraId="428C2695">
                  <w:pPr>
                    <w:pStyle w:val="4"/>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靖边采油厂产能项目建设环境影响报告书</w:t>
                  </w:r>
                </w:p>
              </w:tc>
              <w:tc>
                <w:tcPr>
                  <w:tcW w:w="1626" w:type="dxa"/>
                  <w:tcBorders>
                    <w:tl2br w:val="nil"/>
                    <w:tr2bl w:val="nil"/>
                  </w:tcBorders>
                  <w:vAlign w:val="center"/>
                </w:tcPr>
                <w:p w14:paraId="6E01DFD6">
                  <w:pPr>
                    <w:pStyle w:val="4"/>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陕环批复[2006]230号，2006.8.23</w:t>
                  </w:r>
                </w:p>
              </w:tc>
              <w:tc>
                <w:tcPr>
                  <w:tcW w:w="917" w:type="dxa"/>
                  <w:tcBorders>
                    <w:tl2br w:val="nil"/>
                    <w:tr2bl w:val="nil"/>
                  </w:tcBorders>
                  <w:vAlign w:val="center"/>
                </w:tcPr>
                <w:p w14:paraId="309BE674">
                  <w:pPr>
                    <w:pStyle w:val="4"/>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验收</w:t>
                  </w:r>
                  <w:r>
                    <w:rPr>
                      <w:rFonts w:hint="eastAsia" w:ascii="Times New Roman" w:hAnsi="Times New Roman" w:cs="Times New Roman"/>
                      <w:color w:val="000000" w:themeColor="text1"/>
                      <w:sz w:val="21"/>
                      <w:szCs w:val="21"/>
                      <w:lang w:val="en-US" w:eastAsia="zh-CN"/>
                      <w14:textFill>
                        <w14:solidFill>
                          <w14:schemeClr w14:val="tx1"/>
                        </w14:solidFill>
                      </w14:textFill>
                    </w:rPr>
                    <w:t>中</w:t>
                  </w:r>
                </w:p>
              </w:tc>
            </w:tr>
            <w:tr w14:paraId="0D7B01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97" w:hRule="atLeast"/>
              </w:trPr>
              <w:tc>
                <w:tcPr>
                  <w:tcW w:w="427" w:type="dxa"/>
                  <w:tcBorders>
                    <w:tl2br w:val="nil"/>
                    <w:tr2bl w:val="nil"/>
                  </w:tcBorders>
                  <w:vAlign w:val="center"/>
                </w:tcPr>
                <w:p w14:paraId="706224CA">
                  <w:pPr>
                    <w:pStyle w:val="4"/>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850" w:type="dxa"/>
                  <w:tcBorders>
                    <w:tl2br w:val="nil"/>
                    <w:tr2bl w:val="nil"/>
                  </w:tcBorders>
                  <w:vAlign w:val="center"/>
                </w:tcPr>
                <w:p w14:paraId="5C2691DA">
                  <w:pPr>
                    <w:pStyle w:val="4"/>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2011年</w:t>
                  </w:r>
                </w:p>
              </w:tc>
              <w:tc>
                <w:tcPr>
                  <w:tcW w:w="1383" w:type="dxa"/>
                  <w:tcBorders>
                    <w:tl2br w:val="nil"/>
                    <w:tr2bl w:val="nil"/>
                  </w:tcBorders>
                  <w:vAlign w:val="center"/>
                </w:tcPr>
                <w:p w14:paraId="6EDC2222">
                  <w:pPr>
                    <w:pStyle w:val="4"/>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东坑区块、中山涧区块</w:t>
                  </w:r>
                </w:p>
              </w:tc>
              <w:tc>
                <w:tcPr>
                  <w:tcW w:w="1300" w:type="dxa"/>
                  <w:tcBorders>
                    <w:tl2br w:val="nil"/>
                    <w:tr2bl w:val="nil"/>
                  </w:tcBorders>
                  <w:vAlign w:val="center"/>
                </w:tcPr>
                <w:p w14:paraId="71A938BC">
                  <w:pPr>
                    <w:pStyle w:val="4"/>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23×10</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t/a</w:t>
                  </w:r>
                </w:p>
              </w:tc>
              <w:tc>
                <w:tcPr>
                  <w:tcW w:w="2083" w:type="dxa"/>
                  <w:tcBorders>
                    <w:tl2br w:val="nil"/>
                    <w:tr2bl w:val="nil"/>
                  </w:tcBorders>
                  <w:vAlign w:val="center"/>
                </w:tcPr>
                <w:p w14:paraId="20A010D6">
                  <w:pPr>
                    <w:pStyle w:val="4"/>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both"/>
                    <w:textAlignment w:val="auto"/>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靖边采油厂曹崾岘、老庄、中山涧油区23×10</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4</w:t>
                  </w:r>
                </w:p>
                <w:p w14:paraId="66ED313C">
                  <w:pPr>
                    <w:pStyle w:val="4"/>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t/a产能建设项目环境影响报告书</w:t>
                  </w:r>
                </w:p>
              </w:tc>
              <w:tc>
                <w:tcPr>
                  <w:tcW w:w="1626" w:type="dxa"/>
                  <w:tcBorders>
                    <w:tl2br w:val="nil"/>
                    <w:tr2bl w:val="nil"/>
                  </w:tcBorders>
                  <w:vAlign w:val="center"/>
                </w:tcPr>
                <w:p w14:paraId="6C138360">
                  <w:pPr>
                    <w:pStyle w:val="4"/>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榆政环发[2011]108号，2011.5.9</w:t>
                  </w:r>
                </w:p>
              </w:tc>
              <w:tc>
                <w:tcPr>
                  <w:tcW w:w="917" w:type="dxa"/>
                  <w:tcBorders>
                    <w:tl2br w:val="nil"/>
                    <w:tr2bl w:val="nil"/>
                  </w:tcBorders>
                  <w:vAlign w:val="center"/>
                </w:tcPr>
                <w:p w14:paraId="6C130DEB">
                  <w:pPr>
                    <w:pStyle w:val="4"/>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已</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验收</w:t>
                  </w:r>
                </w:p>
              </w:tc>
            </w:tr>
            <w:tr w14:paraId="610055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7" w:type="dxa"/>
                  <w:tcBorders>
                    <w:tl2br w:val="nil"/>
                    <w:tr2bl w:val="nil"/>
                  </w:tcBorders>
                  <w:vAlign w:val="center"/>
                </w:tcPr>
                <w:p w14:paraId="0DB04408">
                  <w:pPr>
                    <w:pStyle w:val="4"/>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p>
              </w:tc>
              <w:tc>
                <w:tcPr>
                  <w:tcW w:w="850" w:type="dxa"/>
                  <w:tcBorders>
                    <w:tl2br w:val="nil"/>
                    <w:tr2bl w:val="nil"/>
                  </w:tcBorders>
                  <w:vAlign w:val="center"/>
                </w:tcPr>
                <w:p w14:paraId="248FF33E">
                  <w:pPr>
                    <w:pStyle w:val="4"/>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2012-</w:t>
                  </w:r>
                </w:p>
                <w:p w14:paraId="3AE9BAF7">
                  <w:pPr>
                    <w:pStyle w:val="4"/>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2014年</w:t>
                  </w:r>
                </w:p>
              </w:tc>
              <w:tc>
                <w:tcPr>
                  <w:tcW w:w="1383" w:type="dxa"/>
                  <w:tcBorders>
                    <w:tl2br w:val="nil"/>
                    <w:tr2bl w:val="nil"/>
                  </w:tcBorders>
                  <w:vAlign w:val="center"/>
                </w:tcPr>
                <w:p w14:paraId="394EDF3B">
                  <w:pPr>
                    <w:pStyle w:val="4"/>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东坑区块、中山涧区块、王渠则区块</w:t>
                  </w:r>
                </w:p>
              </w:tc>
              <w:tc>
                <w:tcPr>
                  <w:tcW w:w="1300" w:type="dxa"/>
                  <w:tcBorders>
                    <w:tl2br w:val="nil"/>
                    <w:tr2bl w:val="nil"/>
                  </w:tcBorders>
                  <w:vAlign w:val="center"/>
                </w:tcPr>
                <w:p w14:paraId="70082902">
                  <w:pPr>
                    <w:pStyle w:val="4"/>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50×10</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t/a</w:t>
                  </w:r>
                </w:p>
              </w:tc>
              <w:tc>
                <w:tcPr>
                  <w:tcW w:w="2083" w:type="dxa"/>
                  <w:tcBorders>
                    <w:tl2br w:val="nil"/>
                    <w:tr2bl w:val="nil"/>
                  </w:tcBorders>
                  <w:vAlign w:val="center"/>
                </w:tcPr>
                <w:p w14:paraId="5AE81AA2">
                  <w:pPr>
                    <w:pStyle w:val="4"/>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靖边采油厂南部区产能开发建设项目环境影响报告书</w:t>
                  </w:r>
                </w:p>
              </w:tc>
              <w:tc>
                <w:tcPr>
                  <w:tcW w:w="1626" w:type="dxa"/>
                  <w:tcBorders>
                    <w:tl2br w:val="nil"/>
                    <w:tr2bl w:val="nil"/>
                  </w:tcBorders>
                  <w:vAlign w:val="center"/>
                </w:tcPr>
                <w:p w14:paraId="34E0A842">
                  <w:pPr>
                    <w:pStyle w:val="4"/>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榆政环发[2013]93号，2013.4.19</w:t>
                  </w:r>
                </w:p>
              </w:tc>
              <w:tc>
                <w:tcPr>
                  <w:tcW w:w="917" w:type="dxa"/>
                  <w:tcBorders>
                    <w:tl2br w:val="nil"/>
                    <w:tr2bl w:val="nil"/>
                  </w:tcBorders>
                  <w:vAlign w:val="center"/>
                </w:tcPr>
                <w:p w14:paraId="1034286C">
                  <w:pPr>
                    <w:pStyle w:val="4"/>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已</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验收</w:t>
                  </w:r>
                </w:p>
              </w:tc>
            </w:tr>
            <w:tr w14:paraId="501DB4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7" w:type="dxa"/>
                  <w:tcBorders>
                    <w:tl2br w:val="nil"/>
                    <w:tr2bl w:val="nil"/>
                  </w:tcBorders>
                  <w:vAlign w:val="center"/>
                </w:tcPr>
                <w:p w14:paraId="467DADBB">
                  <w:pPr>
                    <w:pStyle w:val="4"/>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w:t>
                  </w:r>
                </w:p>
              </w:tc>
              <w:tc>
                <w:tcPr>
                  <w:tcW w:w="850" w:type="dxa"/>
                  <w:tcBorders>
                    <w:tl2br w:val="nil"/>
                    <w:tr2bl w:val="nil"/>
                  </w:tcBorders>
                  <w:vAlign w:val="center"/>
                </w:tcPr>
                <w:p w14:paraId="29438F98">
                  <w:pPr>
                    <w:pStyle w:val="4"/>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2014-</w:t>
                  </w:r>
                </w:p>
                <w:p w14:paraId="12E4D996">
                  <w:pPr>
                    <w:pStyle w:val="4"/>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2023年</w:t>
                  </w:r>
                </w:p>
              </w:tc>
              <w:tc>
                <w:tcPr>
                  <w:tcW w:w="1383" w:type="dxa"/>
                  <w:tcBorders>
                    <w:tl2br w:val="nil"/>
                    <w:tr2bl w:val="nil"/>
                  </w:tcBorders>
                  <w:vAlign w:val="center"/>
                </w:tcPr>
                <w:p w14:paraId="098355C1">
                  <w:pPr>
                    <w:pStyle w:val="4"/>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东坑区块、中山涧区块、王渠则区块</w:t>
                  </w:r>
                </w:p>
              </w:tc>
              <w:tc>
                <w:tcPr>
                  <w:tcW w:w="1300" w:type="dxa"/>
                  <w:tcBorders>
                    <w:tl2br w:val="nil"/>
                    <w:tr2bl w:val="nil"/>
                  </w:tcBorders>
                  <w:vAlign w:val="center"/>
                </w:tcPr>
                <w:p w14:paraId="2727286E">
                  <w:pPr>
                    <w:pStyle w:val="4"/>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35×10</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t/a</w:t>
                  </w:r>
                </w:p>
              </w:tc>
              <w:tc>
                <w:tcPr>
                  <w:tcW w:w="2083" w:type="dxa"/>
                  <w:tcBorders>
                    <w:tl2br w:val="nil"/>
                    <w:tr2bl w:val="nil"/>
                  </w:tcBorders>
                  <w:vAlign w:val="center"/>
                </w:tcPr>
                <w:p w14:paraId="0B8EAB98">
                  <w:pPr>
                    <w:pStyle w:val="4"/>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靖边采油厂新建柠条梁油区产建地面工程环境影响报告书</w:t>
                  </w:r>
                </w:p>
              </w:tc>
              <w:tc>
                <w:tcPr>
                  <w:tcW w:w="1626" w:type="dxa"/>
                  <w:tcBorders>
                    <w:tl2br w:val="nil"/>
                    <w:tr2bl w:val="nil"/>
                  </w:tcBorders>
                  <w:vAlign w:val="center"/>
                </w:tcPr>
                <w:p w14:paraId="0429BB32">
                  <w:pPr>
                    <w:pStyle w:val="4"/>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靖环批复[2016]97号，2016.8.11</w:t>
                  </w:r>
                </w:p>
              </w:tc>
              <w:tc>
                <w:tcPr>
                  <w:tcW w:w="917" w:type="dxa"/>
                  <w:tcBorders>
                    <w:tl2br w:val="nil"/>
                    <w:tr2bl w:val="nil"/>
                  </w:tcBorders>
                  <w:vAlign w:val="center"/>
                </w:tcPr>
                <w:p w14:paraId="11BB1FE5">
                  <w:pPr>
                    <w:pStyle w:val="4"/>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已</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验收</w:t>
                  </w:r>
                </w:p>
              </w:tc>
            </w:tr>
            <w:tr w14:paraId="584DFD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7" w:type="dxa"/>
                  <w:tcBorders>
                    <w:tl2br w:val="nil"/>
                    <w:tr2bl w:val="nil"/>
                  </w:tcBorders>
                  <w:vAlign w:val="center"/>
                </w:tcPr>
                <w:p w14:paraId="028B7A36">
                  <w:pPr>
                    <w:pStyle w:val="4"/>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w:t>
                  </w:r>
                </w:p>
              </w:tc>
              <w:tc>
                <w:tcPr>
                  <w:tcW w:w="850" w:type="dxa"/>
                  <w:tcBorders>
                    <w:tl2br w:val="nil"/>
                    <w:tr2bl w:val="nil"/>
                  </w:tcBorders>
                  <w:vAlign w:val="center"/>
                </w:tcPr>
                <w:p w14:paraId="3EE967E6">
                  <w:pPr>
                    <w:pStyle w:val="4"/>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2021-2025年</w:t>
                  </w:r>
                </w:p>
              </w:tc>
              <w:tc>
                <w:tcPr>
                  <w:tcW w:w="1383" w:type="dxa"/>
                  <w:tcBorders>
                    <w:tl2br w:val="nil"/>
                    <w:tr2bl w:val="nil"/>
                  </w:tcBorders>
                  <w:vAlign w:val="center"/>
                </w:tcPr>
                <w:p w14:paraId="4604F14C">
                  <w:pPr>
                    <w:pStyle w:val="4"/>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青阳岔、小河、天赐湾、杨米涧、王渠则、新城、东坑、中山涧</w:t>
                  </w:r>
                </w:p>
              </w:tc>
              <w:tc>
                <w:tcPr>
                  <w:tcW w:w="1300" w:type="dxa"/>
                  <w:tcBorders>
                    <w:tl2br w:val="nil"/>
                    <w:tr2bl w:val="nil"/>
                  </w:tcBorders>
                  <w:vAlign w:val="center"/>
                </w:tcPr>
                <w:p w14:paraId="3CE07249">
                  <w:pPr>
                    <w:pStyle w:val="4"/>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24.27</w:t>
                  </w:r>
                  <w:r>
                    <w:rPr>
                      <w:rFonts w:hint="default" w:ascii="Times New Roman" w:hAnsi="Times New Roman" w:eastAsia="宋体" w:cs="Times New Roman"/>
                      <w:color w:val="000000" w:themeColor="text1"/>
                      <w:lang w:val="en-US" w:eastAsia="zh-CN"/>
                      <w14:textFill>
                        <w14:solidFill>
                          <w14:schemeClr w14:val="tx1"/>
                        </w14:solidFill>
                      </w14:textFill>
                    </w:rPr>
                    <w:t>×10</w:t>
                  </w:r>
                  <w:r>
                    <w:rPr>
                      <w:rFonts w:hint="default" w:ascii="Times New Roman" w:hAnsi="Times New Roman" w:eastAsia="宋体" w:cs="Times New Roman"/>
                      <w:color w:val="000000" w:themeColor="text1"/>
                      <w:vertAlign w:val="superscript"/>
                      <w:lang w:val="en-US" w:eastAsia="zh-CN"/>
                      <w14:textFill>
                        <w14:solidFill>
                          <w14:schemeClr w14:val="tx1"/>
                        </w14:solidFill>
                      </w14:textFill>
                    </w:rPr>
                    <w:t>4</w:t>
                  </w:r>
                  <w:r>
                    <w:rPr>
                      <w:rFonts w:hint="default" w:ascii="Times New Roman" w:hAnsi="Times New Roman" w:eastAsia="宋体" w:cs="Times New Roman"/>
                      <w:color w:val="000000" w:themeColor="text1"/>
                      <w:lang w:val="en-US" w:eastAsia="zh-CN"/>
                      <w14:textFill>
                        <w14:solidFill>
                          <w14:schemeClr w14:val="tx1"/>
                        </w14:solidFill>
                      </w14:textFill>
                    </w:rPr>
                    <w:t>t/a</w:t>
                  </w:r>
                </w:p>
              </w:tc>
              <w:tc>
                <w:tcPr>
                  <w:tcW w:w="2083" w:type="dxa"/>
                  <w:tcBorders>
                    <w:tl2br w:val="nil"/>
                    <w:tr2bl w:val="nil"/>
                  </w:tcBorders>
                  <w:vAlign w:val="center"/>
                </w:tcPr>
                <w:p w14:paraId="59312717">
                  <w:pPr>
                    <w:pStyle w:val="4"/>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延长油田股份有限公司靖边采油厂2021年-2025年产能开发建设项目环境影响报告书</w:t>
                  </w:r>
                </w:p>
              </w:tc>
              <w:tc>
                <w:tcPr>
                  <w:tcW w:w="1626" w:type="dxa"/>
                  <w:tcBorders>
                    <w:tl2br w:val="nil"/>
                    <w:tr2bl w:val="nil"/>
                  </w:tcBorders>
                  <w:vAlign w:val="center"/>
                </w:tcPr>
                <w:p w14:paraId="66FE8665">
                  <w:pPr>
                    <w:pStyle w:val="4"/>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榆政审批生态发[2022]17号</w:t>
                  </w:r>
                  <w:r>
                    <w:rPr>
                      <w:rFonts w:hint="default" w:ascii="Times New Roman" w:hAnsi="Times New Roman" w:cs="Times New Roman"/>
                      <w:color w:val="000000" w:themeColor="text1"/>
                      <w:lang w:val="en-US" w:eastAsia="zh-CN"/>
                      <w14:textFill>
                        <w14:solidFill>
                          <w14:schemeClr w14:val="tx1"/>
                        </w14:solidFill>
                      </w14:textFill>
                    </w:rPr>
                    <w:t>，2022.2.15</w:t>
                  </w:r>
                </w:p>
              </w:tc>
              <w:tc>
                <w:tcPr>
                  <w:tcW w:w="917" w:type="dxa"/>
                  <w:tcBorders>
                    <w:tl2br w:val="nil"/>
                    <w:tr2bl w:val="nil"/>
                  </w:tcBorders>
                  <w:vAlign w:val="center"/>
                </w:tcPr>
                <w:p w14:paraId="126A5E94">
                  <w:pPr>
                    <w:pStyle w:val="4"/>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验收中</w:t>
                  </w:r>
                </w:p>
              </w:tc>
            </w:tr>
          </w:tbl>
          <w:p w14:paraId="2ECDB462">
            <w:pPr>
              <w:spacing w:line="360" w:lineRule="auto"/>
              <w:ind w:firstLine="480" w:firstLineChars="200"/>
              <w:jc w:val="both"/>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项目用地为</w:t>
            </w:r>
            <w:r>
              <w:rPr>
                <w:rFonts w:hint="default" w:ascii="Times New Roman" w:hAnsi="Times New Roman" w:cs="Times New Roman"/>
                <w:color w:val="000000" w:themeColor="text1"/>
                <w:sz w:val="24"/>
                <w:szCs w:val="24"/>
                <w:lang w:val="en-US" w:eastAsia="zh-CN"/>
                <w14:textFill>
                  <w14:solidFill>
                    <w14:schemeClr w14:val="tx1"/>
                  </w14:solidFill>
                </w14:textFill>
              </w:rPr>
              <w:t>靖边采油厂中山涧镇中</w:t>
            </w:r>
            <w:r>
              <w:rPr>
                <w:rFonts w:hint="eastAsia" w:ascii="Times New Roman" w:hAnsi="Times New Roman" w:cs="Times New Roman"/>
                <w:color w:val="000000" w:themeColor="text1"/>
                <w:sz w:val="24"/>
                <w:szCs w:val="24"/>
                <w:lang w:val="en-US" w:eastAsia="zh-CN"/>
                <w14:textFill>
                  <w14:solidFill>
                    <w14:schemeClr w14:val="tx1"/>
                  </w14:solidFill>
                </w14:textFill>
              </w:rPr>
              <w:t>探</w:t>
            </w:r>
            <w:r>
              <w:rPr>
                <w:rFonts w:hint="default" w:ascii="Times New Roman" w:hAnsi="Times New Roman" w:cs="Times New Roman"/>
                <w:color w:val="000000" w:themeColor="text1"/>
                <w:sz w:val="24"/>
                <w:szCs w:val="24"/>
                <w:lang w:val="en-US" w:eastAsia="zh-CN"/>
                <w14:textFill>
                  <w14:solidFill>
                    <w14:schemeClr w14:val="tx1"/>
                  </w14:solidFill>
                </w14:textFill>
              </w:rPr>
              <w:t>49区</w:t>
            </w:r>
            <w:r>
              <w:rPr>
                <w:rFonts w:hint="eastAsia" w:ascii="Times New Roman" w:hAnsi="Times New Roman" w:cs="Times New Roman"/>
                <w:color w:val="000000" w:themeColor="text1"/>
                <w:sz w:val="24"/>
                <w:szCs w:val="24"/>
                <w:lang w:val="en-US" w:eastAsia="zh-CN"/>
                <w14:textFill>
                  <w14:solidFill>
                    <w14:schemeClr w14:val="tx1"/>
                  </w14:solidFill>
                </w14:textFill>
              </w:rPr>
              <w:t>中317井场占地</w:t>
            </w:r>
            <w:r>
              <w:rPr>
                <w:rFonts w:hint="default" w:ascii="Times New Roman" w:hAnsi="Times New Roman" w:cs="Times New Roman"/>
                <w:color w:val="000000" w:themeColor="text1"/>
                <w:sz w:val="24"/>
                <w:szCs w:val="24"/>
                <w:lang w:val="en-US"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中探49区为2023年新建产能区，主力开发层为</w:t>
            </w:r>
            <w:r>
              <w:rPr>
                <w:rFonts w:hint="default" w:ascii="Times New Roman" w:hAnsi="Times New Roman" w:cs="Times New Roman"/>
                <w:color w:val="000000" w:themeColor="text1"/>
                <w:sz w:val="24"/>
                <w:szCs w:val="24"/>
                <w:lang w:val="en-US" w:eastAsia="zh-CN"/>
                <w14:textFill>
                  <w14:solidFill>
                    <w14:schemeClr w14:val="tx1"/>
                  </w14:solidFill>
                </w14:textFill>
              </w:rPr>
              <w:t>延9层</w:t>
            </w:r>
            <w:r>
              <w:rPr>
                <w:rFonts w:hint="eastAsia" w:ascii="Times New Roman" w:hAnsi="Times New Roman" w:cs="Times New Roman"/>
                <w:color w:val="000000" w:themeColor="text1"/>
                <w:sz w:val="24"/>
                <w:szCs w:val="24"/>
                <w:lang w:val="en-US" w:eastAsia="zh-CN"/>
                <w14:textFill>
                  <w14:solidFill>
                    <w14:schemeClr w14:val="tx1"/>
                  </w14:solidFill>
                </w14:textFill>
              </w:rPr>
              <w:t>，区块</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属于靖边采油厂</w:t>
            </w:r>
            <w:r>
              <w:rPr>
                <w:rFonts w:hint="default" w:ascii="Times New Roman" w:hAnsi="Times New Roman" w:cs="Times New Roman"/>
                <w:color w:val="000000" w:themeColor="text1"/>
                <w:sz w:val="24"/>
                <w:szCs w:val="24"/>
                <w:lang w:val="en-US" w:eastAsia="zh-CN"/>
                <w14:textFill>
                  <w14:solidFill>
                    <w14:schemeClr w14:val="tx1"/>
                  </w14:solidFill>
                </w14:textFill>
              </w:rPr>
              <w:t>中山涧区块马场开发单元</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逐年滚动开发</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从2021年滚动开发部署7个井场，钻井44口，均为油井，其中开井33口</w:t>
            </w:r>
            <w:r>
              <w:rPr>
                <w:rFonts w:hint="eastAsia" w:ascii="Times New Roman" w:hAnsi="Times New Roman" w:cs="Times New Roman"/>
                <w:color w:val="000000" w:themeColor="text1"/>
                <w:sz w:val="24"/>
                <w:szCs w:val="24"/>
                <w:lang w:val="en-US"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计划2024年新建井场（中135）1座</w:t>
            </w:r>
            <w:r>
              <w:rPr>
                <w:rFonts w:hint="eastAsia" w:ascii="Times New Roman" w:hAnsi="Times New Roman" w:cs="Times New Roman"/>
                <w:color w:val="000000" w:themeColor="text1"/>
                <w:sz w:val="24"/>
                <w:szCs w:val="24"/>
                <w:lang w:val="en-US" w:eastAsia="zh-CN"/>
                <w14:textFill>
                  <w14:solidFill>
                    <w14:schemeClr w14:val="tx1"/>
                  </w14:solidFill>
                </w14:textFill>
              </w:rPr>
              <w:t>，钻井6口</w:t>
            </w:r>
            <w:r>
              <w:rPr>
                <w:rFonts w:hint="default" w:ascii="Times New Roman" w:hAnsi="Times New Roman" w:cs="Times New Roman"/>
                <w:color w:val="000000" w:themeColor="text1"/>
                <w:sz w:val="24"/>
                <w:szCs w:val="24"/>
                <w:lang w:val="en-US" w:eastAsia="zh-CN"/>
                <w14:textFill>
                  <w14:solidFill>
                    <w14:schemeClr w14:val="tx1"/>
                  </w14:solidFill>
                </w14:textFill>
              </w:rPr>
              <w:t>。计划2024年开始注水开发，最终部署投转注</w:t>
            </w:r>
            <w:r>
              <w:rPr>
                <w:rFonts w:hint="eastAsia" w:ascii="Times New Roman" w:hAnsi="Times New Roman" w:cs="Times New Roman"/>
                <w:color w:val="000000" w:themeColor="text1"/>
                <w:sz w:val="24"/>
                <w:szCs w:val="24"/>
                <w:lang w:val="en-US" w:eastAsia="zh-CN"/>
                <w14:textFill>
                  <w14:solidFill>
                    <w14:schemeClr w14:val="tx1"/>
                  </w14:solidFill>
                </w14:textFill>
              </w:rPr>
              <w:t>注</w:t>
            </w:r>
            <w:r>
              <w:rPr>
                <w:rFonts w:hint="default" w:ascii="Times New Roman" w:hAnsi="Times New Roman" w:cs="Times New Roman"/>
                <w:color w:val="000000" w:themeColor="text1"/>
                <w:sz w:val="24"/>
                <w:szCs w:val="24"/>
                <w:lang w:val="en-US" w:eastAsia="zh-CN"/>
                <w14:textFill>
                  <w14:solidFill>
                    <w14:schemeClr w14:val="tx1"/>
                  </w14:solidFill>
                </w14:textFill>
              </w:rPr>
              <w:t>水井14口。</w:t>
            </w:r>
          </w:p>
          <w:p w14:paraId="565C5E46">
            <w:pPr>
              <w:spacing w:line="360" w:lineRule="auto"/>
              <w:ind w:firstLine="480" w:firstLineChars="200"/>
              <w:jc w:val="both"/>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经</w:t>
            </w:r>
            <w:r>
              <w:rPr>
                <w:rFonts w:hint="default" w:ascii="Times New Roman" w:hAnsi="Times New Roman" w:eastAsia="宋体" w:cs="Times New Roman"/>
                <w:color w:val="000000" w:themeColor="text1"/>
                <w:sz w:val="24"/>
                <w:szCs w:val="24"/>
                <w14:textFill>
                  <w14:solidFill>
                    <w14:schemeClr w14:val="tx1"/>
                  </w14:solidFill>
                </w14:textFill>
              </w:rPr>
              <w:t>现场踏勘，</w:t>
            </w:r>
            <w:r>
              <w:rPr>
                <w:rFonts w:hint="eastAsia" w:ascii="Times New Roman" w:hAnsi="Times New Roman" w:cs="Times New Roman"/>
                <w:color w:val="000000" w:themeColor="text1"/>
                <w:sz w:val="24"/>
                <w:szCs w:val="24"/>
                <w:lang w:val="en-US" w:eastAsia="zh-CN"/>
                <w14:textFill>
                  <w14:solidFill>
                    <w14:schemeClr w14:val="tx1"/>
                  </w14:solidFill>
                </w14:textFill>
              </w:rPr>
              <w:t>中317井场已建抽油机6座、油箱6具、</w:t>
            </w:r>
            <w:r>
              <w:rPr>
                <w:rFonts w:hint="default" w:ascii="Times New Roman" w:hAnsi="Times New Roman" w:cs="Times New Roman"/>
                <w:color w:val="000000" w:themeColor="text1"/>
                <w:sz w:val="24"/>
                <w:szCs w:val="24"/>
                <w:lang w:val="en-US" w:eastAsia="zh-CN"/>
                <w14:textFill>
                  <w14:solidFill>
                    <w14:schemeClr w14:val="tx1"/>
                  </w14:solidFill>
                </w14:textFill>
              </w:rPr>
              <w:t>值班室</w:t>
            </w:r>
            <w:r>
              <w:rPr>
                <w:rFonts w:hint="eastAsia" w:ascii="Times New Roman" w:hAnsi="Times New Roman" w:cs="Times New Roman"/>
                <w:color w:val="000000" w:themeColor="text1"/>
                <w:sz w:val="24"/>
                <w:szCs w:val="24"/>
                <w:lang w:val="en-US" w:eastAsia="zh-CN"/>
                <w14:textFill>
                  <w14:solidFill>
                    <w14:schemeClr w14:val="tx1"/>
                  </w14:solidFill>
                </w14:textFill>
              </w:rPr>
              <w:t>2</w:t>
            </w:r>
            <w:r>
              <w:rPr>
                <w:rFonts w:hint="default" w:ascii="Times New Roman" w:hAnsi="Times New Roman" w:cs="Times New Roman"/>
                <w:color w:val="000000" w:themeColor="text1"/>
                <w:sz w:val="24"/>
                <w:szCs w:val="24"/>
                <w:lang w:val="en-US" w:eastAsia="zh-CN"/>
                <w14:textFill>
                  <w14:solidFill>
                    <w14:schemeClr w14:val="tx1"/>
                  </w14:solidFill>
                </w14:textFill>
              </w:rPr>
              <w:t>座</w:t>
            </w:r>
            <w:r>
              <w:rPr>
                <w:rFonts w:hint="eastAsia" w:ascii="Times New Roman" w:hAnsi="Times New Roman" w:cs="Times New Roman"/>
                <w:color w:val="000000" w:themeColor="text1"/>
                <w:sz w:val="24"/>
                <w:szCs w:val="24"/>
                <w:lang w:val="en-US"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污水池</w:t>
            </w:r>
            <w:r>
              <w:rPr>
                <w:rFonts w:hint="eastAsia" w:ascii="Times New Roman" w:hAnsi="Times New Roman" w:cs="Times New Roman"/>
                <w:color w:val="000000" w:themeColor="text1"/>
                <w:sz w:val="24"/>
                <w:szCs w:val="24"/>
                <w:lang w:val="en-US" w:eastAsia="zh-CN"/>
                <w14:textFill>
                  <w14:solidFill>
                    <w14:schemeClr w14:val="tx1"/>
                  </w14:solidFill>
                </w14:textFill>
              </w:rPr>
              <w:t>1</w:t>
            </w:r>
            <w:r>
              <w:rPr>
                <w:rFonts w:hint="default" w:ascii="Times New Roman" w:hAnsi="Times New Roman" w:cs="Times New Roman"/>
                <w:color w:val="000000" w:themeColor="text1"/>
                <w:sz w:val="24"/>
                <w:szCs w:val="24"/>
                <w:lang w:val="en-US" w:eastAsia="zh-CN"/>
                <w14:textFill>
                  <w14:solidFill>
                    <w14:schemeClr w14:val="tx1"/>
                  </w14:solidFill>
                </w14:textFill>
              </w:rPr>
              <w:t>座</w:t>
            </w:r>
            <w:r>
              <w:rPr>
                <w:rFonts w:hint="eastAsia" w:ascii="Times New Roman" w:hAnsi="Times New Roman" w:cs="Times New Roman"/>
                <w:color w:val="000000" w:themeColor="text1"/>
                <w:sz w:val="24"/>
                <w:szCs w:val="24"/>
                <w:lang w:val="en-US" w:eastAsia="zh-CN"/>
                <w14:textFill>
                  <w14:solidFill>
                    <w14:schemeClr w14:val="tx1"/>
                  </w14:solidFill>
                </w14:textFill>
              </w:rPr>
              <w:t>、雨水池1座、160kVA柱上变1座。</w:t>
            </w:r>
            <w:r>
              <w:rPr>
                <w:rFonts w:hint="default" w:ascii="Times New Roman" w:hAnsi="Times New Roman" w:cs="Times New Roman"/>
                <w:color w:val="000000" w:themeColor="text1"/>
                <w:sz w:val="24"/>
                <w:szCs w:val="24"/>
                <w:lang w:val="en-US" w:eastAsia="zh-CN"/>
                <w14:textFill>
                  <w14:solidFill>
                    <w14:schemeClr w14:val="tx1"/>
                  </w14:solidFill>
                </w14:textFill>
              </w:rPr>
              <w:t>项目开工建设前，</w:t>
            </w:r>
            <w:r>
              <w:rPr>
                <w:rFonts w:hint="eastAsia" w:ascii="Times New Roman" w:hAnsi="Times New Roman" w:cs="Times New Roman"/>
                <w:color w:val="000000" w:themeColor="text1"/>
                <w:sz w:val="24"/>
                <w:szCs w:val="24"/>
                <w:lang w:val="en-US" w:eastAsia="zh-CN"/>
                <w14:textFill>
                  <w14:solidFill>
                    <w14:schemeClr w14:val="tx1"/>
                  </w14:solidFill>
                </w14:textFill>
              </w:rPr>
              <w:t>根据注水撬工艺流程的需求，需调整井场现有污水池、雨水池的位置，拆除部分不需要的设备，故</w:t>
            </w:r>
            <w:r>
              <w:rPr>
                <w:rFonts w:hint="default" w:ascii="Times New Roman" w:hAnsi="Times New Roman" w:cs="Times New Roman"/>
                <w:color w:val="000000" w:themeColor="text1"/>
                <w:sz w:val="24"/>
                <w:szCs w:val="24"/>
                <w:lang w:val="en-US" w:eastAsia="zh-CN"/>
                <w14:textFill>
                  <w14:solidFill>
                    <w14:schemeClr w14:val="tx1"/>
                  </w14:solidFill>
                </w14:textFill>
              </w:rPr>
              <w:t>需对原井场部分设施进行拆除，拆除内容包括值班室</w:t>
            </w:r>
            <w:r>
              <w:rPr>
                <w:rFonts w:hint="eastAsia" w:ascii="Times New Roman" w:hAnsi="Times New Roman" w:cs="Times New Roman"/>
                <w:color w:val="000000" w:themeColor="text1"/>
                <w:sz w:val="24"/>
                <w:szCs w:val="24"/>
                <w:lang w:val="en-US" w:eastAsia="zh-CN"/>
                <w14:textFill>
                  <w14:solidFill>
                    <w14:schemeClr w14:val="tx1"/>
                  </w14:solidFill>
                </w14:textFill>
              </w:rPr>
              <w:t>2</w:t>
            </w:r>
            <w:r>
              <w:rPr>
                <w:rFonts w:hint="default" w:ascii="Times New Roman" w:hAnsi="Times New Roman" w:cs="Times New Roman"/>
                <w:color w:val="000000" w:themeColor="text1"/>
                <w:sz w:val="24"/>
                <w:szCs w:val="24"/>
                <w:lang w:val="en-US" w:eastAsia="zh-CN"/>
                <w14:textFill>
                  <w14:solidFill>
                    <w14:schemeClr w14:val="tx1"/>
                  </w14:solidFill>
                </w14:textFill>
              </w:rPr>
              <w:t>座、污水池</w:t>
            </w:r>
            <w:r>
              <w:rPr>
                <w:rFonts w:hint="eastAsia" w:ascii="Times New Roman" w:hAnsi="Times New Roman" w:cs="Times New Roman"/>
                <w:color w:val="000000" w:themeColor="text1"/>
                <w:sz w:val="24"/>
                <w:szCs w:val="24"/>
                <w:lang w:val="en-US" w:eastAsia="zh-CN"/>
                <w14:textFill>
                  <w14:solidFill>
                    <w14:schemeClr w14:val="tx1"/>
                  </w14:solidFill>
                </w14:textFill>
              </w:rPr>
              <w:t>1</w:t>
            </w:r>
            <w:r>
              <w:rPr>
                <w:rFonts w:hint="default" w:ascii="Times New Roman" w:hAnsi="Times New Roman" w:cs="Times New Roman"/>
                <w:color w:val="000000" w:themeColor="text1"/>
                <w:sz w:val="24"/>
                <w:szCs w:val="24"/>
                <w:lang w:val="en-US" w:eastAsia="zh-CN"/>
                <w14:textFill>
                  <w14:solidFill>
                    <w14:schemeClr w14:val="tx1"/>
                  </w14:solidFill>
                </w14:textFill>
              </w:rPr>
              <w:t>座、</w:t>
            </w:r>
            <w:r>
              <w:rPr>
                <w:rFonts w:hint="eastAsia" w:ascii="Times New Roman" w:hAnsi="Times New Roman" w:cs="Times New Roman"/>
                <w:color w:val="000000" w:themeColor="text1"/>
                <w:sz w:val="24"/>
                <w:szCs w:val="24"/>
                <w:lang w:val="en-US" w:eastAsia="zh-CN"/>
                <w14:textFill>
                  <w14:solidFill>
                    <w14:schemeClr w14:val="tx1"/>
                  </w14:solidFill>
                </w14:textFill>
              </w:rPr>
              <w:t>油箱6具、雨水池1座</w:t>
            </w:r>
            <w:r>
              <w:rPr>
                <w:rFonts w:hint="default" w:ascii="Times New Roman" w:hAnsi="Times New Roman" w:cs="Times New Roman"/>
                <w:color w:val="000000" w:themeColor="text1"/>
                <w:sz w:val="24"/>
                <w:szCs w:val="24"/>
                <w:lang w:val="en-US"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本次评价提出相关“以新带老”措施，详见表2-9。</w:t>
            </w:r>
          </w:p>
          <w:p w14:paraId="2D38996F">
            <w:pPr>
              <w:keepNext w:val="0"/>
              <w:keepLines w:val="0"/>
              <w:pageBreakBefore w:val="0"/>
              <w:widowControl/>
              <w:kinsoku/>
              <w:wordWrap/>
              <w:overflowPunct/>
              <w:topLinePunct w:val="0"/>
              <w:autoSpaceDE/>
              <w:autoSpaceDN/>
              <w:bidi w:val="0"/>
              <w:adjustRightInd/>
              <w:snapToGrid/>
              <w:spacing w:line="240" w:lineRule="auto"/>
              <w:ind w:firstLine="964" w:firstLineChars="400"/>
              <w:jc w:val="both"/>
              <w:textAlignment w:val="auto"/>
              <w:rPr>
                <w:rFonts w:hint="eastAsia" w:ascii="Times New Roman" w:hAnsi="Times New Roman" w:cs="Times New Roman"/>
                <w:b/>
                <w:bCs/>
                <w:color w:val="000000" w:themeColor="text1"/>
                <w:sz w:val="24"/>
                <w:szCs w:val="24"/>
                <w:lang w:val="en-US" w:eastAsia="zh-CN"/>
                <w14:textFill>
                  <w14:solidFill>
                    <w14:schemeClr w14:val="tx1"/>
                  </w14:solidFill>
                </w14:textFill>
              </w:rPr>
            </w:pPr>
            <w:r>
              <w:rPr>
                <w:rFonts w:hint="eastAsia" w:ascii="Times New Roman" w:hAnsi="Times New Roman" w:cs="Times New Roman"/>
                <w:b/>
                <w:bCs/>
                <w:color w:val="000000" w:themeColor="text1"/>
                <w:sz w:val="24"/>
                <w:szCs w:val="24"/>
                <w:lang w:val="en-US" w:eastAsia="zh-CN"/>
                <w14:textFill>
                  <w14:solidFill>
                    <w14:schemeClr w14:val="tx1"/>
                  </w14:solidFill>
                </w14:textFill>
              </w:rPr>
              <w:t>表2-9     现有工程存在的环保问题及“以新带老”措施</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3717"/>
              <w:gridCol w:w="3997"/>
            </w:tblGrid>
            <w:tr w14:paraId="09969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tcPr>
                <w:p w14:paraId="17B50216">
                  <w:pPr>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bCs/>
                      <w:color w:val="000000" w:themeColor="text1"/>
                      <w:sz w:val="21"/>
                      <w:szCs w:val="21"/>
                      <w:vertAlign w:val="baseline"/>
                      <w:lang w:val="en-US" w:eastAsia="zh-CN"/>
                      <w14:textFill>
                        <w14:solidFill>
                          <w14:schemeClr w14:val="tx1"/>
                        </w14:solidFill>
                      </w14:textFill>
                    </w:rPr>
                    <w:t>序号</w:t>
                  </w:r>
                </w:p>
              </w:tc>
              <w:tc>
                <w:tcPr>
                  <w:tcW w:w="3717" w:type="dxa"/>
                </w:tcPr>
                <w:p w14:paraId="0ACDDB75">
                  <w:pPr>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bCs/>
                      <w:color w:val="000000" w:themeColor="text1"/>
                      <w:sz w:val="21"/>
                      <w:szCs w:val="21"/>
                      <w:vertAlign w:val="baseline"/>
                      <w:lang w:val="en-US" w:eastAsia="zh-CN"/>
                      <w14:textFill>
                        <w14:solidFill>
                          <w14:schemeClr w14:val="tx1"/>
                        </w14:solidFill>
                      </w14:textFill>
                    </w:rPr>
                    <w:t>存在的环境问题</w:t>
                  </w:r>
                </w:p>
              </w:tc>
              <w:tc>
                <w:tcPr>
                  <w:tcW w:w="3997" w:type="dxa"/>
                </w:tcPr>
                <w:p w14:paraId="0E2D1135">
                  <w:pPr>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bCs/>
                      <w:color w:val="000000" w:themeColor="text1"/>
                      <w:sz w:val="21"/>
                      <w:szCs w:val="21"/>
                      <w:vertAlign w:val="baseline"/>
                      <w:lang w:val="en-US" w:eastAsia="zh-CN"/>
                      <w14:textFill>
                        <w14:solidFill>
                          <w14:schemeClr w14:val="tx1"/>
                        </w14:solidFill>
                      </w14:textFill>
                    </w:rPr>
                    <w:t>“以新带老”措施</w:t>
                  </w:r>
                </w:p>
              </w:tc>
            </w:tr>
            <w:tr w14:paraId="38F2C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vAlign w:val="center"/>
                </w:tcPr>
                <w:p w14:paraId="035D5545">
                  <w:pPr>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1</w:t>
                  </w:r>
                </w:p>
              </w:tc>
              <w:tc>
                <w:tcPr>
                  <w:tcW w:w="3717" w:type="dxa"/>
                  <w:vAlign w:val="center"/>
                </w:tcPr>
                <w:p w14:paraId="4672D96C">
                  <w:pPr>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中317井场中未进行植被恢复</w:t>
                  </w:r>
                </w:p>
              </w:tc>
              <w:tc>
                <w:tcPr>
                  <w:tcW w:w="3997" w:type="dxa"/>
                  <w:vAlign w:val="center"/>
                </w:tcPr>
                <w:p w14:paraId="6EDBDCD4">
                  <w:pPr>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尽快采取工程措施和植被绿化措施，在下一个绿化季前完成全部绿化。</w:t>
                  </w:r>
                </w:p>
              </w:tc>
            </w:tr>
            <w:tr w14:paraId="186F4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vAlign w:val="center"/>
                </w:tcPr>
                <w:p w14:paraId="75B3B4DC">
                  <w:pPr>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2</w:t>
                  </w:r>
                </w:p>
              </w:tc>
              <w:tc>
                <w:tcPr>
                  <w:tcW w:w="3717" w:type="dxa"/>
                  <w:vAlign w:val="center"/>
                </w:tcPr>
                <w:p w14:paraId="6FB8AC84">
                  <w:pPr>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中317井场进站道路未铺设砂石路面。道路交通扬尘严重</w:t>
                  </w:r>
                </w:p>
              </w:tc>
              <w:tc>
                <w:tcPr>
                  <w:tcW w:w="3997" w:type="dxa"/>
                  <w:vAlign w:val="center"/>
                </w:tcPr>
                <w:p w14:paraId="2B2A3C9E">
                  <w:pPr>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对未铺设砂石路面的进站道路进行修整，减少交通运输扬尘；干燥条件下，增加道路的洒水频次，减少扬尘影响。</w:t>
                  </w:r>
                </w:p>
              </w:tc>
            </w:tr>
            <w:tr w14:paraId="61C4D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vAlign w:val="center"/>
                </w:tcPr>
                <w:p w14:paraId="4EB35694">
                  <w:pPr>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3</w:t>
                  </w:r>
                </w:p>
              </w:tc>
              <w:tc>
                <w:tcPr>
                  <w:tcW w:w="3717" w:type="dxa"/>
                  <w:vAlign w:val="center"/>
                </w:tcPr>
                <w:p w14:paraId="445886FE">
                  <w:pPr>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中317井场雨水池容积为12m</w:t>
                  </w:r>
                  <w:r>
                    <w:rPr>
                      <w:rFonts w:hint="eastAsia" w:ascii="Times New Roman" w:hAnsi="Times New Roman" w:cs="Times New Roman"/>
                      <w:b w:val="0"/>
                      <w:bCs w:val="0"/>
                      <w:color w:val="000000" w:themeColor="text1"/>
                      <w:sz w:val="21"/>
                      <w:szCs w:val="21"/>
                      <w:vertAlign w:val="superscript"/>
                      <w:lang w:val="en-US" w:eastAsia="zh-CN"/>
                      <w14:textFill>
                        <w14:solidFill>
                          <w14:schemeClr w14:val="tx1"/>
                        </w14:solidFill>
                      </w14:textFill>
                    </w:rPr>
                    <w:t>3</w:t>
                  </w: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，容积较小，且影响撬装站的主体布局</w:t>
                  </w:r>
                </w:p>
              </w:tc>
              <w:tc>
                <w:tcPr>
                  <w:tcW w:w="3997" w:type="dxa"/>
                  <w:vAlign w:val="center"/>
                </w:tcPr>
                <w:p w14:paraId="2FF6983B">
                  <w:pPr>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调整雨水池位置至厂区北侧，并扩大容积为28m</w:t>
                  </w:r>
                  <w:r>
                    <w:rPr>
                      <w:rFonts w:hint="eastAsia" w:ascii="Times New Roman" w:hAnsi="Times New Roman" w:cs="Times New Roman"/>
                      <w:b w:val="0"/>
                      <w:bCs w:val="0"/>
                      <w:color w:val="000000" w:themeColor="text1"/>
                      <w:sz w:val="21"/>
                      <w:szCs w:val="21"/>
                      <w:vertAlign w:val="superscript"/>
                      <w:lang w:val="en-US" w:eastAsia="zh-CN"/>
                      <w14:textFill>
                        <w14:solidFill>
                          <w14:schemeClr w14:val="tx1"/>
                        </w14:solidFill>
                      </w14:textFill>
                    </w:rPr>
                    <w:t>3</w:t>
                  </w: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，进行一般防渗处理</w:t>
                  </w:r>
                </w:p>
              </w:tc>
            </w:tr>
          </w:tbl>
          <w:p w14:paraId="61E25ACD">
            <w:pPr>
              <w:rPr>
                <w:color w:val="000000" w:themeColor="text1"/>
                <w14:textFill>
                  <w14:solidFill>
                    <w14:schemeClr w14:val="tx1"/>
                  </w14:solidFill>
                </w14:textFill>
              </w:rPr>
            </w:pPr>
          </w:p>
        </w:tc>
      </w:tr>
    </w:tbl>
    <w:p w14:paraId="59CE2873">
      <w:pPr>
        <w:pStyle w:val="23"/>
        <w:keepNext/>
        <w:keepLines/>
        <w:pageBreakBefore/>
        <w:numPr>
          <w:ilvl w:val="0"/>
          <w:numId w:val="2"/>
        </w:numPr>
        <w:snapToGrid w:val="0"/>
        <w:ind w:firstLineChars="0"/>
        <w:jc w:val="center"/>
        <w:outlineLvl w:val="0"/>
        <w:rPr>
          <w:rFonts w:ascii="宋体" w:hAnsi="宋体" w:cs="宋体"/>
          <w:b/>
          <w:bCs/>
          <w:color w:val="000000" w:themeColor="text1"/>
          <w:sz w:val="32"/>
          <w:szCs w:val="32"/>
          <w14:textFill>
            <w14:solidFill>
              <w14:schemeClr w14:val="tx1"/>
            </w14:solidFill>
          </w14:textFill>
        </w:rPr>
      </w:pPr>
      <w:r>
        <w:rPr>
          <w:rFonts w:hint="eastAsia" w:ascii="宋体" w:hAnsi="宋体" w:cs="宋体"/>
          <w:b/>
          <w:bCs/>
          <w:color w:val="000000" w:themeColor="text1"/>
          <w:sz w:val="32"/>
          <w:szCs w:val="32"/>
          <w14:textFill>
            <w14:solidFill>
              <w14:schemeClr w14:val="tx1"/>
            </w14:solidFill>
          </w14:textFill>
        </w:rPr>
        <w:t>区域环境质量现状、环境保护目标及评价标准</w:t>
      </w:r>
    </w:p>
    <w:tbl>
      <w:tblPr>
        <w:tblStyle w:val="2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50"/>
        <w:gridCol w:w="8736"/>
      </w:tblGrid>
      <w:tr w14:paraId="3AC0AD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85" w:hRule="atLeast"/>
          <w:jc w:val="center"/>
        </w:trPr>
        <w:tc>
          <w:tcPr>
            <w:tcW w:w="445" w:type="pct"/>
            <w:vAlign w:val="center"/>
          </w:tcPr>
          <w:p w14:paraId="602E3E0C">
            <w:pPr>
              <w:widowControl w:val="0"/>
              <w:spacing w:line="360" w:lineRule="auto"/>
              <w:jc w:val="center"/>
              <w:rPr>
                <w:rFonts w:ascii="宋体" w:hAnsi="宋体" w:cs="宋体"/>
                <w:b/>
                <w:bCs/>
                <w:color w:val="000000" w:themeColor="text1"/>
                <w:kern w:val="0"/>
                <w:sz w:val="24"/>
                <w:szCs w:val="24"/>
                <w14:textFill>
                  <w14:solidFill>
                    <w14:schemeClr w14:val="tx1"/>
                  </w14:solidFill>
                </w14:textFill>
              </w:rPr>
            </w:pPr>
            <w:r>
              <w:rPr>
                <w:rFonts w:hint="eastAsia" w:ascii="宋体" w:hAnsi="宋体" w:cs="宋体"/>
                <w:b/>
                <w:bCs/>
                <w:color w:val="000000" w:themeColor="text1"/>
                <w:kern w:val="0"/>
                <w:sz w:val="24"/>
                <w:szCs w:val="24"/>
                <w14:textFill>
                  <w14:solidFill>
                    <w14:schemeClr w14:val="tx1"/>
                  </w14:solidFill>
                </w14:textFill>
              </w:rPr>
              <w:t>区域</w:t>
            </w:r>
          </w:p>
          <w:p w14:paraId="6567C58E">
            <w:pPr>
              <w:widowControl w:val="0"/>
              <w:spacing w:line="360" w:lineRule="auto"/>
              <w:jc w:val="center"/>
              <w:rPr>
                <w:rFonts w:ascii="宋体" w:hAnsi="宋体" w:cs="宋体"/>
                <w:b/>
                <w:bCs/>
                <w:color w:val="000000" w:themeColor="text1"/>
                <w:kern w:val="0"/>
                <w:sz w:val="24"/>
                <w:szCs w:val="24"/>
                <w14:textFill>
                  <w14:solidFill>
                    <w14:schemeClr w14:val="tx1"/>
                  </w14:solidFill>
                </w14:textFill>
              </w:rPr>
            </w:pPr>
            <w:r>
              <w:rPr>
                <w:rFonts w:hint="eastAsia" w:ascii="宋体" w:hAnsi="宋体" w:cs="宋体"/>
                <w:b/>
                <w:bCs/>
                <w:color w:val="000000" w:themeColor="text1"/>
                <w:kern w:val="0"/>
                <w:sz w:val="24"/>
                <w:szCs w:val="24"/>
                <w14:textFill>
                  <w14:solidFill>
                    <w14:schemeClr w14:val="tx1"/>
                  </w14:solidFill>
                </w14:textFill>
              </w:rPr>
              <w:t>环境</w:t>
            </w:r>
          </w:p>
          <w:p w14:paraId="6E833E17">
            <w:pPr>
              <w:widowControl w:val="0"/>
              <w:spacing w:line="360" w:lineRule="auto"/>
              <w:jc w:val="center"/>
              <w:rPr>
                <w:rFonts w:ascii="宋体" w:hAnsi="宋体" w:cs="宋体"/>
                <w:b/>
                <w:bCs/>
                <w:color w:val="000000" w:themeColor="text1"/>
                <w:kern w:val="0"/>
                <w:sz w:val="24"/>
                <w:szCs w:val="24"/>
                <w14:textFill>
                  <w14:solidFill>
                    <w14:schemeClr w14:val="tx1"/>
                  </w14:solidFill>
                </w14:textFill>
              </w:rPr>
            </w:pPr>
            <w:r>
              <w:rPr>
                <w:rFonts w:hint="eastAsia" w:ascii="宋体" w:hAnsi="宋体" w:cs="宋体"/>
                <w:b/>
                <w:bCs/>
                <w:color w:val="000000" w:themeColor="text1"/>
                <w:kern w:val="0"/>
                <w:sz w:val="24"/>
                <w:szCs w:val="24"/>
                <w14:textFill>
                  <w14:solidFill>
                    <w14:schemeClr w14:val="tx1"/>
                  </w14:solidFill>
                </w14:textFill>
              </w:rPr>
              <w:t>质量</w:t>
            </w:r>
          </w:p>
          <w:p w14:paraId="00B2921F">
            <w:pPr>
              <w:widowControl w:val="0"/>
              <w:spacing w:line="360" w:lineRule="auto"/>
              <w:jc w:val="center"/>
              <w:rPr>
                <w:rFonts w:ascii="宋体" w:hAnsi="宋体" w:cs="宋体"/>
                <w:b/>
                <w:bCs/>
                <w:color w:val="000000" w:themeColor="text1"/>
                <w:kern w:val="0"/>
                <w:sz w:val="24"/>
                <w:szCs w:val="24"/>
                <w14:textFill>
                  <w14:solidFill>
                    <w14:schemeClr w14:val="tx1"/>
                  </w14:solidFill>
                </w14:textFill>
              </w:rPr>
            </w:pPr>
            <w:r>
              <w:rPr>
                <w:rFonts w:hint="eastAsia" w:ascii="宋体" w:hAnsi="宋体" w:cs="宋体"/>
                <w:b/>
                <w:bCs/>
                <w:color w:val="000000" w:themeColor="text1"/>
                <w:kern w:val="0"/>
                <w:sz w:val="24"/>
                <w:szCs w:val="24"/>
                <w14:textFill>
                  <w14:solidFill>
                    <w14:schemeClr w14:val="tx1"/>
                  </w14:solidFill>
                </w14:textFill>
              </w:rPr>
              <w:t>现状</w:t>
            </w:r>
          </w:p>
        </w:tc>
        <w:tc>
          <w:tcPr>
            <w:tcW w:w="4555" w:type="pct"/>
          </w:tcPr>
          <w:p w14:paraId="674E38BE">
            <w:pPr>
              <w:adjustRightInd w:val="0"/>
              <w:spacing w:line="360" w:lineRule="auto"/>
              <w:ind w:firstLine="482" w:firstLineChars="200"/>
              <w:rPr>
                <w:rFonts w:hint="default" w:ascii="Times New Roman" w:hAnsi="Times New Roman" w:eastAsia="宋体" w:cs="Times New Roman"/>
                <w:b/>
                <w:color w:val="000000" w:themeColor="text1"/>
                <w:sz w:val="24"/>
                <w:lang w:val="en-US" w:eastAsia="zh-CN"/>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1、</w:t>
            </w:r>
            <w:r>
              <w:rPr>
                <w:rFonts w:hint="default" w:ascii="Times New Roman" w:hAnsi="Times New Roman" w:cs="Times New Roman"/>
                <w:b/>
                <w:color w:val="000000" w:themeColor="text1"/>
                <w:sz w:val="24"/>
                <w:lang w:val="en-US" w:eastAsia="zh-CN"/>
                <w14:textFill>
                  <w14:solidFill>
                    <w14:schemeClr w14:val="tx1"/>
                  </w14:solidFill>
                </w14:textFill>
              </w:rPr>
              <w:t>大气环境</w:t>
            </w:r>
          </w:p>
          <w:p w14:paraId="2B44CADB">
            <w:pPr>
              <w:spacing w:line="360" w:lineRule="auto"/>
              <w:ind w:firstLine="480" w:firstLineChars="200"/>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w:t>
            </w:r>
            <w:r>
              <w:rPr>
                <w:rFonts w:hint="default" w:ascii="Times New Roman" w:hAnsi="Times New Roman" w:cs="Times New Roman"/>
                <w:color w:val="000000" w:themeColor="text1"/>
                <w:sz w:val="24"/>
                <w:lang w:val="en-US" w:eastAsia="zh-CN"/>
                <w14:textFill>
                  <w14:solidFill>
                    <w14:schemeClr w14:val="tx1"/>
                  </w14:solidFill>
                </w14:textFill>
              </w:rPr>
              <w:t>基本污染物</w:t>
            </w:r>
          </w:p>
          <w:p w14:paraId="02013D49">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本项目位于榆林市</w:t>
            </w:r>
            <w:r>
              <w:rPr>
                <w:rFonts w:hint="default" w:ascii="Times New Roman" w:hAnsi="Times New Roman" w:cs="Times New Roman"/>
                <w:color w:val="000000" w:themeColor="text1"/>
                <w:sz w:val="24"/>
                <w:lang w:val="en-US" w:eastAsia="zh-CN"/>
                <w14:textFill>
                  <w14:solidFill>
                    <w14:schemeClr w14:val="tx1"/>
                  </w14:solidFill>
                </w14:textFill>
              </w:rPr>
              <w:t>靖边县</w:t>
            </w:r>
            <w:r>
              <w:rPr>
                <w:rFonts w:hint="default" w:ascii="Times New Roman" w:hAnsi="Times New Roman" w:cs="Times New Roman"/>
                <w:color w:val="000000" w:themeColor="text1"/>
                <w:sz w:val="24"/>
                <w14:textFill>
                  <w14:solidFill>
                    <w14:schemeClr w14:val="tx1"/>
                  </w14:solidFill>
                </w14:textFill>
              </w:rPr>
              <w:t>，评价引用陕西省</w:t>
            </w:r>
            <w:r>
              <w:rPr>
                <w:rFonts w:hint="default" w:ascii="Times New Roman" w:hAnsi="Times New Roman" w:cs="Times New Roman"/>
                <w:color w:val="000000" w:themeColor="text1"/>
                <w:sz w:val="24"/>
                <w:lang w:val="en-US" w:eastAsia="zh-CN"/>
                <w14:textFill>
                  <w14:solidFill>
                    <w14:schemeClr w14:val="tx1"/>
                  </w14:solidFill>
                </w14:textFill>
              </w:rPr>
              <w:t>生态环境厅办公室</w:t>
            </w:r>
            <w:r>
              <w:rPr>
                <w:rFonts w:hint="default" w:ascii="Times New Roman" w:hAnsi="Times New Roman" w:cs="Times New Roman"/>
                <w:color w:val="000000" w:themeColor="text1"/>
                <w:sz w:val="24"/>
                <w14:textFill>
                  <w14:solidFill>
                    <w14:schemeClr w14:val="tx1"/>
                  </w14:solidFill>
                </w14:textFill>
              </w:rPr>
              <w:t>发布的</w:t>
            </w:r>
            <w:r>
              <w:rPr>
                <w:rFonts w:hint="eastAsia" w:ascii="Times New Roman" w:hAnsi="Times New Roman" w:cs="Times New Roman"/>
                <w:color w:val="000000" w:themeColor="text1"/>
                <w:sz w:val="24"/>
                <w:lang w:val="en-US" w:eastAsia="zh-CN"/>
                <w14:textFill>
                  <w14:solidFill>
                    <w14:schemeClr w14:val="tx1"/>
                  </w14:solidFill>
                </w14:textFill>
              </w:rPr>
              <w:t>环保快报（2025-1）</w:t>
            </w:r>
            <w:r>
              <w:rPr>
                <w:rFonts w:hint="default" w:ascii="Times New Roman" w:hAnsi="Times New Roman" w:cs="Times New Roman"/>
                <w:color w:val="000000" w:themeColor="text1"/>
                <w:sz w:val="24"/>
                <w14:textFill>
                  <w14:solidFill>
                    <w14:schemeClr w14:val="tx1"/>
                  </w14:solidFill>
                </w14:textFill>
              </w:rPr>
              <w:t>中榆林市</w:t>
            </w:r>
            <w:r>
              <w:rPr>
                <w:rFonts w:hint="default" w:ascii="Times New Roman" w:hAnsi="Times New Roman" w:cs="Times New Roman"/>
                <w:color w:val="000000" w:themeColor="text1"/>
                <w:sz w:val="24"/>
                <w:lang w:val="en-US" w:eastAsia="zh-CN"/>
                <w14:textFill>
                  <w14:solidFill>
                    <w14:schemeClr w14:val="tx1"/>
                  </w14:solidFill>
                </w14:textFill>
              </w:rPr>
              <w:t>靖边县</w:t>
            </w:r>
            <w:r>
              <w:rPr>
                <w:rFonts w:hint="default" w:ascii="Times New Roman" w:hAnsi="Times New Roman" w:cs="Times New Roman"/>
                <w:color w:val="000000" w:themeColor="text1"/>
                <w:sz w:val="24"/>
                <w14:textFill>
                  <w14:solidFill>
                    <w14:schemeClr w14:val="tx1"/>
                  </w14:solidFill>
                </w14:textFill>
              </w:rPr>
              <w:t>202</w:t>
            </w:r>
            <w:r>
              <w:rPr>
                <w:rFonts w:hint="eastAsia" w:ascii="Times New Roman" w:hAnsi="Times New Roman" w:cs="Times New Roman"/>
                <w:color w:val="000000" w:themeColor="text1"/>
                <w:sz w:val="24"/>
                <w:lang w:val="en-US" w:eastAsia="zh-CN"/>
                <w14:textFill>
                  <w14:solidFill>
                    <w14:schemeClr w14:val="tx1"/>
                  </w14:solidFill>
                </w14:textFill>
              </w:rPr>
              <w:t>4</w:t>
            </w:r>
            <w:r>
              <w:rPr>
                <w:rFonts w:hint="default" w:ascii="Times New Roman" w:hAnsi="Times New Roman" w:cs="Times New Roman"/>
                <w:color w:val="000000" w:themeColor="text1"/>
                <w:sz w:val="24"/>
                <w14:textFill>
                  <w14:solidFill>
                    <w14:schemeClr w14:val="tx1"/>
                  </w14:solidFill>
                </w14:textFill>
              </w:rPr>
              <w:t>年1-12月环境质量状况统计结果，区域环境空气质量见下表。</w:t>
            </w:r>
          </w:p>
          <w:p w14:paraId="4CFFC530">
            <w:pPr>
              <w:pStyle w:val="23"/>
              <w:widowControl w:val="0"/>
              <w:numPr>
                <w:ilvl w:val="0"/>
                <w:numId w:val="0"/>
              </w:numPr>
              <w:adjustRightInd w:val="0"/>
              <w:ind w:firstLine="964" w:firstLineChars="400"/>
              <w:rPr>
                <w:rFonts w:hint="default" w:ascii="Times New Roman" w:hAnsi="Times New Roman" w:cs="Times New Roman"/>
                <w:b/>
                <w:color w:val="000000" w:themeColor="text1"/>
                <w:sz w:val="24"/>
                <w:szCs w:val="20"/>
                <w14:textFill>
                  <w14:solidFill>
                    <w14:schemeClr w14:val="tx1"/>
                  </w14:solidFill>
                </w14:textFill>
              </w:rPr>
            </w:pPr>
            <w:r>
              <w:rPr>
                <w:rFonts w:hint="default" w:ascii="Times New Roman" w:hAnsi="Times New Roman" w:cs="Times New Roman"/>
                <w:b/>
                <w:color w:val="000000" w:themeColor="text1"/>
                <w:sz w:val="24"/>
                <w:szCs w:val="20"/>
                <w:lang w:val="en-US" w:eastAsia="zh-CN"/>
                <w14:textFill>
                  <w14:solidFill>
                    <w14:schemeClr w14:val="tx1"/>
                  </w14:solidFill>
                </w14:textFill>
              </w:rPr>
              <w:t xml:space="preserve">表3-1 </w:t>
            </w:r>
            <w:r>
              <w:rPr>
                <w:rFonts w:hint="eastAsia" w:ascii="Times New Roman" w:hAnsi="Times New Roman" w:cs="Times New Roman"/>
                <w:b/>
                <w:color w:val="000000" w:themeColor="text1"/>
                <w:sz w:val="24"/>
                <w:szCs w:val="20"/>
                <w:lang w:val="en-US" w:eastAsia="zh-CN"/>
                <w14:textFill>
                  <w14:solidFill>
                    <w14:schemeClr w14:val="tx1"/>
                  </w14:solidFill>
                </w14:textFill>
              </w:rPr>
              <w:t xml:space="preserve"> </w:t>
            </w:r>
            <w:r>
              <w:rPr>
                <w:rFonts w:hint="default" w:ascii="Times New Roman" w:hAnsi="Times New Roman" w:cs="Times New Roman"/>
                <w:b/>
                <w:color w:val="000000" w:themeColor="text1"/>
                <w:sz w:val="24"/>
                <w:szCs w:val="20"/>
                <w:lang w:val="en-US" w:eastAsia="zh-CN"/>
                <w14:textFill>
                  <w14:solidFill>
                    <w14:schemeClr w14:val="tx1"/>
                  </w14:solidFill>
                </w14:textFill>
              </w:rPr>
              <w:t xml:space="preserve"> </w:t>
            </w:r>
            <w:r>
              <w:rPr>
                <w:rFonts w:hint="default" w:ascii="Times New Roman" w:hAnsi="Times New Roman" w:cs="Times New Roman"/>
                <w:b/>
                <w:color w:val="000000" w:themeColor="text1"/>
                <w:sz w:val="24"/>
                <w:szCs w:val="20"/>
                <w14:textFill>
                  <w14:solidFill>
                    <w14:schemeClr w14:val="tx1"/>
                  </w14:solidFill>
                </w14:textFill>
              </w:rPr>
              <w:t xml:space="preserve"> </w:t>
            </w:r>
            <w:r>
              <w:rPr>
                <w:rFonts w:hint="default" w:ascii="Times New Roman" w:hAnsi="Times New Roman" w:cs="Times New Roman"/>
                <w:b/>
                <w:color w:val="000000" w:themeColor="text1"/>
                <w:sz w:val="24"/>
                <w:szCs w:val="20"/>
                <w:lang w:val="en-US" w:eastAsia="zh-CN"/>
                <w14:textFill>
                  <w14:solidFill>
                    <w14:schemeClr w14:val="tx1"/>
                  </w14:solidFill>
                </w14:textFill>
              </w:rPr>
              <w:t>靖边县</w:t>
            </w:r>
            <w:r>
              <w:rPr>
                <w:rFonts w:hint="default" w:ascii="Times New Roman" w:hAnsi="Times New Roman" w:cs="Times New Roman"/>
                <w:b/>
                <w:color w:val="000000" w:themeColor="text1"/>
                <w:sz w:val="24"/>
                <w:szCs w:val="20"/>
                <w14:textFill>
                  <w14:solidFill>
                    <w14:schemeClr w14:val="tx1"/>
                  </w14:solidFill>
                </w14:textFill>
              </w:rPr>
              <w:t>202</w:t>
            </w:r>
            <w:r>
              <w:rPr>
                <w:rFonts w:hint="eastAsia" w:ascii="Times New Roman" w:hAnsi="Times New Roman" w:cs="Times New Roman"/>
                <w:b/>
                <w:color w:val="000000" w:themeColor="text1"/>
                <w:sz w:val="24"/>
                <w:szCs w:val="20"/>
                <w:lang w:val="en-US" w:eastAsia="zh-CN"/>
                <w14:textFill>
                  <w14:solidFill>
                    <w14:schemeClr w14:val="tx1"/>
                  </w14:solidFill>
                </w14:textFill>
              </w:rPr>
              <w:t>4</w:t>
            </w:r>
            <w:r>
              <w:rPr>
                <w:rFonts w:hint="default" w:ascii="Times New Roman" w:hAnsi="Times New Roman" w:cs="Times New Roman"/>
                <w:b/>
                <w:color w:val="000000" w:themeColor="text1"/>
                <w:sz w:val="24"/>
                <w:szCs w:val="20"/>
                <w14:textFill>
                  <w14:solidFill>
                    <w14:schemeClr w14:val="tx1"/>
                  </w14:solidFill>
                </w14:textFill>
              </w:rPr>
              <w:t>年1-12月环境质量状况统计结果</w:t>
            </w:r>
          </w:p>
          <w:tbl>
            <w:tblPr>
              <w:tblStyle w:val="2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75"/>
              <w:gridCol w:w="2585"/>
              <w:gridCol w:w="1396"/>
              <w:gridCol w:w="1119"/>
              <w:gridCol w:w="1172"/>
              <w:gridCol w:w="1140"/>
            </w:tblGrid>
            <w:tr w14:paraId="238C58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3" w:type="pct"/>
                  <w:tcBorders>
                    <w:tl2br w:val="nil"/>
                    <w:tr2bl w:val="nil"/>
                  </w:tcBorders>
                  <w:noWrap w:val="0"/>
                  <w:vAlign w:val="center"/>
                </w:tcPr>
                <w:p w14:paraId="64D94281">
                  <w:pPr>
                    <w:pStyle w:val="19"/>
                    <w:keepNext w:val="0"/>
                    <w:keepLines w:val="0"/>
                    <w:pageBreakBefore w:val="0"/>
                    <w:widowControl w:val="0"/>
                    <w:kinsoku/>
                    <w:wordWrap/>
                    <w:overflowPunct/>
                    <w:topLinePunct w:val="0"/>
                    <w:autoSpaceDE/>
                    <w:autoSpaceDN/>
                    <w:bidi w:val="0"/>
                    <w:spacing w:after="0" w:line="360" w:lineRule="exact"/>
                    <w:ind w:left="0" w:lef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污染物</w:t>
                  </w:r>
                </w:p>
              </w:tc>
              <w:tc>
                <w:tcPr>
                  <w:tcW w:w="1522" w:type="pct"/>
                  <w:tcBorders>
                    <w:tl2br w:val="nil"/>
                    <w:tr2bl w:val="nil"/>
                  </w:tcBorders>
                  <w:noWrap w:val="0"/>
                  <w:vAlign w:val="center"/>
                </w:tcPr>
                <w:p w14:paraId="60F3AB67">
                  <w:pPr>
                    <w:pStyle w:val="19"/>
                    <w:keepNext w:val="0"/>
                    <w:keepLines w:val="0"/>
                    <w:pageBreakBefore w:val="0"/>
                    <w:widowControl w:val="0"/>
                    <w:kinsoku/>
                    <w:wordWrap/>
                    <w:overflowPunct/>
                    <w:topLinePunct w:val="0"/>
                    <w:autoSpaceDE/>
                    <w:autoSpaceDN/>
                    <w:bidi w:val="0"/>
                    <w:spacing w:after="0" w:line="360" w:lineRule="exact"/>
                    <w:ind w:left="0" w:lef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年评价指标</w:t>
                  </w:r>
                </w:p>
              </w:tc>
              <w:tc>
                <w:tcPr>
                  <w:tcW w:w="822" w:type="pct"/>
                  <w:tcBorders>
                    <w:tl2br w:val="nil"/>
                    <w:tr2bl w:val="nil"/>
                  </w:tcBorders>
                  <w:noWrap w:val="0"/>
                  <w:vAlign w:val="center"/>
                </w:tcPr>
                <w:p w14:paraId="13965197">
                  <w:pPr>
                    <w:pStyle w:val="19"/>
                    <w:keepNext w:val="0"/>
                    <w:keepLines w:val="0"/>
                    <w:pageBreakBefore w:val="0"/>
                    <w:widowControl w:val="0"/>
                    <w:kinsoku/>
                    <w:wordWrap/>
                    <w:overflowPunct/>
                    <w:topLinePunct w:val="0"/>
                    <w:autoSpaceDE/>
                    <w:autoSpaceDN/>
                    <w:bidi w:val="0"/>
                    <w:spacing w:after="0" w:line="360" w:lineRule="exact"/>
                    <w:ind w:left="0" w:lef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现状浓度</w:t>
                  </w:r>
                  <w:r>
                    <w:rPr>
                      <w:rFonts w:hint="default" w:ascii="Times New Roman" w:hAnsi="Times New Roman" w:eastAsia="宋体" w:cs="Times New Roman"/>
                      <w:bCs/>
                      <w:color w:val="000000" w:themeColor="text1"/>
                      <w:sz w:val="21"/>
                      <w:szCs w:val="21"/>
                      <w14:textFill>
                        <w14:solidFill>
                          <w14:schemeClr w14:val="tx1"/>
                        </w14:solidFill>
                      </w14:textFill>
                    </w:rPr>
                    <w:t>(μg/m³)</w:t>
                  </w:r>
                </w:p>
              </w:tc>
              <w:tc>
                <w:tcPr>
                  <w:tcW w:w="659" w:type="pct"/>
                  <w:tcBorders>
                    <w:tl2br w:val="nil"/>
                    <w:tr2bl w:val="nil"/>
                  </w:tcBorders>
                  <w:noWrap w:val="0"/>
                  <w:vAlign w:val="center"/>
                </w:tcPr>
                <w:p w14:paraId="0981499F">
                  <w:pPr>
                    <w:pStyle w:val="19"/>
                    <w:keepNext w:val="0"/>
                    <w:keepLines w:val="0"/>
                    <w:pageBreakBefore w:val="0"/>
                    <w:widowControl w:val="0"/>
                    <w:kinsoku/>
                    <w:wordWrap/>
                    <w:overflowPunct/>
                    <w:topLinePunct w:val="0"/>
                    <w:autoSpaceDE/>
                    <w:autoSpaceDN/>
                    <w:bidi w:val="0"/>
                    <w:spacing w:after="0" w:line="360" w:lineRule="exact"/>
                    <w:ind w:left="0" w:lef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标准值</w:t>
                  </w:r>
                  <w:r>
                    <w:rPr>
                      <w:rFonts w:hint="default" w:ascii="Times New Roman" w:hAnsi="Times New Roman" w:eastAsia="宋体" w:cs="Times New Roman"/>
                      <w:bCs/>
                      <w:color w:val="000000" w:themeColor="text1"/>
                      <w:sz w:val="21"/>
                      <w:szCs w:val="21"/>
                      <w14:textFill>
                        <w14:solidFill>
                          <w14:schemeClr w14:val="tx1"/>
                        </w14:solidFill>
                      </w14:textFill>
                    </w:rPr>
                    <w:t>(μg/m³)</w:t>
                  </w:r>
                </w:p>
              </w:tc>
              <w:tc>
                <w:tcPr>
                  <w:tcW w:w="690" w:type="pct"/>
                  <w:tcBorders>
                    <w:tl2br w:val="nil"/>
                    <w:tr2bl w:val="nil"/>
                  </w:tcBorders>
                  <w:noWrap w:val="0"/>
                  <w:vAlign w:val="center"/>
                </w:tcPr>
                <w:p w14:paraId="0525FD49">
                  <w:pPr>
                    <w:pStyle w:val="19"/>
                    <w:keepNext w:val="0"/>
                    <w:keepLines w:val="0"/>
                    <w:pageBreakBefore w:val="0"/>
                    <w:widowControl w:val="0"/>
                    <w:kinsoku/>
                    <w:wordWrap/>
                    <w:overflowPunct/>
                    <w:topLinePunct w:val="0"/>
                    <w:autoSpaceDE/>
                    <w:autoSpaceDN/>
                    <w:bidi w:val="0"/>
                    <w:spacing w:after="0" w:line="360" w:lineRule="exact"/>
                    <w:ind w:left="0" w:lef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占标率</w:t>
                  </w:r>
                </w:p>
              </w:tc>
              <w:tc>
                <w:tcPr>
                  <w:tcW w:w="671" w:type="pct"/>
                  <w:tcBorders>
                    <w:tl2br w:val="nil"/>
                    <w:tr2bl w:val="nil"/>
                  </w:tcBorders>
                  <w:noWrap w:val="0"/>
                  <w:vAlign w:val="center"/>
                </w:tcPr>
                <w:p w14:paraId="012A988A">
                  <w:pPr>
                    <w:pStyle w:val="19"/>
                    <w:keepNext w:val="0"/>
                    <w:keepLines w:val="0"/>
                    <w:pageBreakBefore w:val="0"/>
                    <w:widowControl w:val="0"/>
                    <w:kinsoku/>
                    <w:wordWrap/>
                    <w:overflowPunct/>
                    <w:topLinePunct w:val="0"/>
                    <w:autoSpaceDE/>
                    <w:autoSpaceDN/>
                    <w:bidi w:val="0"/>
                    <w:spacing w:after="0" w:line="360" w:lineRule="exact"/>
                    <w:ind w:left="0" w:lef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达标情况</w:t>
                  </w:r>
                </w:p>
              </w:tc>
            </w:tr>
            <w:tr w14:paraId="6E547C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3" w:type="pct"/>
                  <w:tcBorders>
                    <w:tl2br w:val="nil"/>
                    <w:tr2bl w:val="nil"/>
                  </w:tcBorders>
                  <w:noWrap w:val="0"/>
                  <w:vAlign w:val="center"/>
                </w:tcPr>
                <w:p w14:paraId="2E2B6875">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SO</w:t>
                  </w:r>
                  <w:r>
                    <w:rPr>
                      <w:rFonts w:hint="default" w:ascii="Times New Roman" w:hAnsi="Times New Roman" w:eastAsia="宋体" w:cs="Times New Roman"/>
                      <w:bCs/>
                      <w:color w:val="000000" w:themeColor="text1"/>
                      <w:sz w:val="21"/>
                      <w:szCs w:val="21"/>
                      <w:vertAlign w:val="subscript"/>
                      <w14:textFill>
                        <w14:solidFill>
                          <w14:schemeClr w14:val="tx1"/>
                        </w14:solidFill>
                      </w14:textFill>
                    </w:rPr>
                    <w:t>2</w:t>
                  </w:r>
                </w:p>
              </w:tc>
              <w:tc>
                <w:tcPr>
                  <w:tcW w:w="1522" w:type="pct"/>
                  <w:tcBorders>
                    <w:tl2br w:val="nil"/>
                    <w:tr2bl w:val="nil"/>
                  </w:tcBorders>
                  <w:noWrap w:val="0"/>
                  <w:vAlign w:val="center"/>
                </w:tcPr>
                <w:p w14:paraId="6B6F0A4E">
                  <w:pPr>
                    <w:pStyle w:val="19"/>
                    <w:keepNext w:val="0"/>
                    <w:keepLines w:val="0"/>
                    <w:pageBreakBefore w:val="0"/>
                    <w:widowControl w:val="0"/>
                    <w:kinsoku/>
                    <w:wordWrap/>
                    <w:overflowPunct/>
                    <w:topLinePunct w:val="0"/>
                    <w:autoSpaceDE/>
                    <w:autoSpaceDN/>
                    <w:bidi w:val="0"/>
                    <w:spacing w:after="0" w:line="360" w:lineRule="exact"/>
                    <w:ind w:left="0" w:lef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年平均质量年浓度</w:t>
                  </w:r>
                </w:p>
              </w:tc>
              <w:tc>
                <w:tcPr>
                  <w:tcW w:w="1365" w:type="dxa"/>
                  <w:tcBorders>
                    <w:tl2br w:val="nil"/>
                    <w:tr2bl w:val="nil"/>
                  </w:tcBorders>
                  <w:noWrap w:val="0"/>
                  <w:vAlign w:val="center"/>
                </w:tcPr>
                <w:p w14:paraId="3B48F821">
                  <w:pPr>
                    <w:pStyle w:val="19"/>
                    <w:keepNext w:val="0"/>
                    <w:keepLines w:val="0"/>
                    <w:pageBreakBefore w:val="0"/>
                    <w:widowControl w:val="0"/>
                    <w:kinsoku/>
                    <w:wordWrap/>
                    <w:overflowPunct/>
                    <w:topLinePunct w:val="0"/>
                    <w:autoSpaceDE/>
                    <w:autoSpaceDN/>
                    <w:bidi w:val="0"/>
                    <w:spacing w:after="0" w:line="360" w:lineRule="exact"/>
                    <w:ind w:left="0" w:leftChars="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10</w:t>
                  </w:r>
                </w:p>
              </w:tc>
              <w:tc>
                <w:tcPr>
                  <w:tcW w:w="1094" w:type="dxa"/>
                  <w:tcBorders>
                    <w:tl2br w:val="nil"/>
                    <w:tr2bl w:val="nil"/>
                  </w:tcBorders>
                  <w:noWrap w:val="0"/>
                  <w:vAlign w:val="center"/>
                </w:tcPr>
                <w:p w14:paraId="14104224">
                  <w:pPr>
                    <w:pStyle w:val="19"/>
                    <w:keepNext w:val="0"/>
                    <w:keepLines w:val="0"/>
                    <w:pageBreakBefore w:val="0"/>
                    <w:widowControl w:val="0"/>
                    <w:kinsoku/>
                    <w:wordWrap/>
                    <w:overflowPunct/>
                    <w:topLinePunct w:val="0"/>
                    <w:autoSpaceDE/>
                    <w:autoSpaceDN/>
                    <w:bidi w:val="0"/>
                    <w:spacing w:after="0" w:line="360" w:lineRule="exact"/>
                    <w:ind w:left="0" w:leftChars="0"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60</w:t>
                  </w:r>
                </w:p>
              </w:tc>
              <w:tc>
                <w:tcPr>
                  <w:tcW w:w="1146" w:type="dxa"/>
                  <w:tcBorders>
                    <w:tl2br w:val="nil"/>
                    <w:tr2bl w:val="nil"/>
                  </w:tcBorders>
                  <w:noWrap w:val="0"/>
                  <w:vAlign w:val="center"/>
                </w:tcPr>
                <w:p w14:paraId="6398B97B">
                  <w:pPr>
                    <w:pStyle w:val="19"/>
                    <w:keepNext w:val="0"/>
                    <w:keepLines w:val="0"/>
                    <w:pageBreakBefore w:val="0"/>
                    <w:widowControl w:val="0"/>
                    <w:kinsoku/>
                    <w:wordWrap/>
                    <w:overflowPunct/>
                    <w:topLinePunct w:val="0"/>
                    <w:autoSpaceDE/>
                    <w:autoSpaceDN/>
                    <w:bidi w:val="0"/>
                    <w:spacing w:after="0" w:line="360" w:lineRule="exact"/>
                    <w:ind w:left="0" w:leftChars="0"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16.67</w:t>
                  </w:r>
                  <w:r>
                    <w:rPr>
                      <w:rFonts w:hint="default" w:ascii="Times New Roman" w:hAnsi="Times New Roman" w:eastAsia="宋体" w:cs="Times New Roman"/>
                      <w:bCs/>
                      <w:color w:val="000000" w:themeColor="text1"/>
                      <w:sz w:val="21"/>
                      <w:szCs w:val="21"/>
                      <w14:textFill>
                        <w14:solidFill>
                          <w14:schemeClr w14:val="tx1"/>
                        </w14:solidFill>
                      </w14:textFill>
                    </w:rPr>
                    <w:t>%</w:t>
                  </w:r>
                </w:p>
              </w:tc>
              <w:tc>
                <w:tcPr>
                  <w:tcW w:w="671" w:type="pct"/>
                  <w:tcBorders>
                    <w:tl2br w:val="nil"/>
                    <w:tr2bl w:val="nil"/>
                  </w:tcBorders>
                  <w:noWrap w:val="0"/>
                  <w:vAlign w:val="center"/>
                </w:tcPr>
                <w:p w14:paraId="4DE3A28B">
                  <w:pPr>
                    <w:pStyle w:val="19"/>
                    <w:keepNext w:val="0"/>
                    <w:keepLines w:val="0"/>
                    <w:pageBreakBefore w:val="0"/>
                    <w:widowControl w:val="0"/>
                    <w:kinsoku/>
                    <w:wordWrap/>
                    <w:overflowPunct/>
                    <w:topLinePunct w:val="0"/>
                    <w:autoSpaceDE/>
                    <w:autoSpaceDN/>
                    <w:bidi w:val="0"/>
                    <w:spacing w:after="0" w:line="360" w:lineRule="exact"/>
                    <w:ind w:left="0" w:leftChars="0"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达标</w:t>
                  </w:r>
                </w:p>
              </w:tc>
            </w:tr>
            <w:tr w14:paraId="11DE6C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3" w:type="pct"/>
                  <w:tcBorders>
                    <w:tl2br w:val="nil"/>
                    <w:tr2bl w:val="nil"/>
                  </w:tcBorders>
                  <w:noWrap w:val="0"/>
                  <w:vAlign w:val="center"/>
                </w:tcPr>
                <w:p w14:paraId="17A5DD6C">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NO</w:t>
                  </w:r>
                  <w:r>
                    <w:rPr>
                      <w:rFonts w:hint="default" w:ascii="Times New Roman" w:hAnsi="Times New Roman" w:eastAsia="宋体" w:cs="Times New Roman"/>
                      <w:bCs/>
                      <w:color w:val="000000" w:themeColor="text1"/>
                      <w:sz w:val="21"/>
                      <w:szCs w:val="21"/>
                      <w:vertAlign w:val="subscript"/>
                      <w14:textFill>
                        <w14:solidFill>
                          <w14:schemeClr w14:val="tx1"/>
                        </w14:solidFill>
                      </w14:textFill>
                    </w:rPr>
                    <w:t>2</w:t>
                  </w:r>
                </w:p>
              </w:tc>
              <w:tc>
                <w:tcPr>
                  <w:tcW w:w="1522" w:type="pct"/>
                  <w:tcBorders>
                    <w:tl2br w:val="nil"/>
                    <w:tr2bl w:val="nil"/>
                  </w:tcBorders>
                  <w:noWrap w:val="0"/>
                  <w:vAlign w:val="center"/>
                </w:tcPr>
                <w:p w14:paraId="070EEC37">
                  <w:pPr>
                    <w:pStyle w:val="19"/>
                    <w:keepNext w:val="0"/>
                    <w:keepLines w:val="0"/>
                    <w:pageBreakBefore w:val="0"/>
                    <w:widowControl w:val="0"/>
                    <w:kinsoku/>
                    <w:wordWrap/>
                    <w:overflowPunct/>
                    <w:topLinePunct w:val="0"/>
                    <w:autoSpaceDE/>
                    <w:autoSpaceDN/>
                    <w:bidi w:val="0"/>
                    <w:spacing w:after="0" w:line="360" w:lineRule="exact"/>
                    <w:ind w:left="0" w:lef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年平均质量年浓度</w:t>
                  </w:r>
                </w:p>
              </w:tc>
              <w:tc>
                <w:tcPr>
                  <w:tcW w:w="1365" w:type="dxa"/>
                  <w:tcBorders>
                    <w:tl2br w:val="nil"/>
                    <w:tr2bl w:val="nil"/>
                  </w:tcBorders>
                  <w:noWrap w:val="0"/>
                  <w:vAlign w:val="center"/>
                </w:tcPr>
                <w:p w14:paraId="679C57B2">
                  <w:pPr>
                    <w:pStyle w:val="19"/>
                    <w:keepNext w:val="0"/>
                    <w:keepLines w:val="0"/>
                    <w:pageBreakBefore w:val="0"/>
                    <w:widowControl w:val="0"/>
                    <w:kinsoku/>
                    <w:wordWrap/>
                    <w:overflowPunct/>
                    <w:topLinePunct w:val="0"/>
                    <w:autoSpaceDE/>
                    <w:autoSpaceDN/>
                    <w:bidi w:val="0"/>
                    <w:spacing w:after="0" w:line="360" w:lineRule="exact"/>
                    <w:ind w:left="0" w:leftChars="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20</w:t>
                  </w:r>
                </w:p>
              </w:tc>
              <w:tc>
                <w:tcPr>
                  <w:tcW w:w="1094" w:type="dxa"/>
                  <w:tcBorders>
                    <w:tl2br w:val="nil"/>
                    <w:tr2bl w:val="nil"/>
                  </w:tcBorders>
                  <w:noWrap w:val="0"/>
                  <w:vAlign w:val="center"/>
                </w:tcPr>
                <w:p w14:paraId="06F55D88">
                  <w:pPr>
                    <w:pStyle w:val="19"/>
                    <w:keepNext w:val="0"/>
                    <w:keepLines w:val="0"/>
                    <w:pageBreakBefore w:val="0"/>
                    <w:widowControl w:val="0"/>
                    <w:kinsoku/>
                    <w:wordWrap/>
                    <w:overflowPunct/>
                    <w:topLinePunct w:val="0"/>
                    <w:autoSpaceDE/>
                    <w:autoSpaceDN/>
                    <w:bidi w:val="0"/>
                    <w:spacing w:after="0" w:line="360" w:lineRule="exact"/>
                    <w:ind w:left="0" w:leftChars="0"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40</w:t>
                  </w:r>
                </w:p>
              </w:tc>
              <w:tc>
                <w:tcPr>
                  <w:tcW w:w="1146" w:type="dxa"/>
                  <w:tcBorders>
                    <w:tl2br w:val="nil"/>
                    <w:tr2bl w:val="nil"/>
                  </w:tcBorders>
                  <w:noWrap w:val="0"/>
                  <w:vAlign w:val="center"/>
                </w:tcPr>
                <w:p w14:paraId="12CA03DD">
                  <w:pPr>
                    <w:pStyle w:val="19"/>
                    <w:keepNext w:val="0"/>
                    <w:keepLines w:val="0"/>
                    <w:pageBreakBefore w:val="0"/>
                    <w:widowControl w:val="0"/>
                    <w:kinsoku/>
                    <w:wordWrap/>
                    <w:overflowPunct/>
                    <w:topLinePunct w:val="0"/>
                    <w:autoSpaceDE/>
                    <w:autoSpaceDN/>
                    <w:bidi w:val="0"/>
                    <w:spacing w:after="0" w:line="360" w:lineRule="exact"/>
                    <w:ind w:left="0" w:leftChars="0"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50.00</w:t>
                  </w:r>
                  <w:r>
                    <w:rPr>
                      <w:rFonts w:hint="default" w:ascii="Times New Roman" w:hAnsi="Times New Roman" w:eastAsia="宋体" w:cs="Times New Roman"/>
                      <w:bCs/>
                      <w:color w:val="000000" w:themeColor="text1"/>
                      <w:sz w:val="21"/>
                      <w:szCs w:val="21"/>
                      <w14:textFill>
                        <w14:solidFill>
                          <w14:schemeClr w14:val="tx1"/>
                        </w14:solidFill>
                      </w14:textFill>
                    </w:rPr>
                    <w:t>%</w:t>
                  </w:r>
                </w:p>
              </w:tc>
              <w:tc>
                <w:tcPr>
                  <w:tcW w:w="671" w:type="pct"/>
                  <w:tcBorders>
                    <w:tl2br w:val="nil"/>
                    <w:tr2bl w:val="nil"/>
                  </w:tcBorders>
                  <w:noWrap w:val="0"/>
                  <w:vAlign w:val="center"/>
                </w:tcPr>
                <w:p w14:paraId="1DE6A3C8">
                  <w:pPr>
                    <w:pStyle w:val="19"/>
                    <w:keepNext w:val="0"/>
                    <w:keepLines w:val="0"/>
                    <w:pageBreakBefore w:val="0"/>
                    <w:widowControl w:val="0"/>
                    <w:kinsoku/>
                    <w:wordWrap/>
                    <w:overflowPunct/>
                    <w:topLinePunct w:val="0"/>
                    <w:autoSpaceDE/>
                    <w:autoSpaceDN/>
                    <w:bidi w:val="0"/>
                    <w:spacing w:after="0" w:line="360" w:lineRule="exact"/>
                    <w:ind w:left="0" w:leftChars="0"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达标</w:t>
                  </w:r>
                </w:p>
              </w:tc>
            </w:tr>
            <w:tr w14:paraId="00D20D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3" w:type="pct"/>
                  <w:tcBorders>
                    <w:tl2br w:val="nil"/>
                    <w:tr2bl w:val="nil"/>
                  </w:tcBorders>
                  <w:noWrap w:val="0"/>
                  <w:vAlign w:val="center"/>
                </w:tcPr>
                <w:p w14:paraId="4573D58B">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PM</w:t>
                  </w:r>
                  <w:r>
                    <w:rPr>
                      <w:rFonts w:hint="default" w:ascii="Times New Roman" w:hAnsi="Times New Roman" w:eastAsia="宋体" w:cs="Times New Roman"/>
                      <w:bCs/>
                      <w:color w:val="000000" w:themeColor="text1"/>
                      <w:sz w:val="21"/>
                      <w:szCs w:val="21"/>
                      <w:vertAlign w:val="subscript"/>
                      <w14:textFill>
                        <w14:solidFill>
                          <w14:schemeClr w14:val="tx1"/>
                        </w14:solidFill>
                      </w14:textFill>
                    </w:rPr>
                    <w:t>2.5</w:t>
                  </w:r>
                </w:p>
              </w:tc>
              <w:tc>
                <w:tcPr>
                  <w:tcW w:w="1522" w:type="pct"/>
                  <w:tcBorders>
                    <w:tl2br w:val="nil"/>
                    <w:tr2bl w:val="nil"/>
                  </w:tcBorders>
                  <w:noWrap w:val="0"/>
                  <w:vAlign w:val="center"/>
                </w:tcPr>
                <w:p w14:paraId="70A2D1F4">
                  <w:pPr>
                    <w:pStyle w:val="19"/>
                    <w:keepNext w:val="0"/>
                    <w:keepLines w:val="0"/>
                    <w:pageBreakBefore w:val="0"/>
                    <w:widowControl w:val="0"/>
                    <w:kinsoku/>
                    <w:wordWrap/>
                    <w:overflowPunct/>
                    <w:topLinePunct w:val="0"/>
                    <w:autoSpaceDE/>
                    <w:autoSpaceDN/>
                    <w:bidi w:val="0"/>
                    <w:spacing w:after="0" w:line="360" w:lineRule="exact"/>
                    <w:ind w:left="0" w:lef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年平均质量年浓度</w:t>
                  </w:r>
                </w:p>
              </w:tc>
              <w:tc>
                <w:tcPr>
                  <w:tcW w:w="1365" w:type="dxa"/>
                  <w:tcBorders>
                    <w:tl2br w:val="nil"/>
                    <w:tr2bl w:val="nil"/>
                  </w:tcBorders>
                  <w:noWrap w:val="0"/>
                  <w:vAlign w:val="center"/>
                </w:tcPr>
                <w:p w14:paraId="5DA589D4">
                  <w:pPr>
                    <w:pStyle w:val="19"/>
                    <w:keepNext w:val="0"/>
                    <w:keepLines w:val="0"/>
                    <w:pageBreakBefore w:val="0"/>
                    <w:widowControl w:val="0"/>
                    <w:kinsoku/>
                    <w:wordWrap/>
                    <w:overflowPunct/>
                    <w:topLinePunct w:val="0"/>
                    <w:autoSpaceDE/>
                    <w:autoSpaceDN/>
                    <w:bidi w:val="0"/>
                    <w:spacing w:after="0" w:line="360" w:lineRule="exact"/>
                    <w:ind w:left="0" w:leftChars="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26</w:t>
                  </w:r>
                </w:p>
              </w:tc>
              <w:tc>
                <w:tcPr>
                  <w:tcW w:w="1094" w:type="dxa"/>
                  <w:tcBorders>
                    <w:tl2br w:val="nil"/>
                    <w:tr2bl w:val="nil"/>
                  </w:tcBorders>
                  <w:noWrap w:val="0"/>
                  <w:vAlign w:val="center"/>
                </w:tcPr>
                <w:p w14:paraId="01326D8A">
                  <w:pPr>
                    <w:pStyle w:val="19"/>
                    <w:keepNext w:val="0"/>
                    <w:keepLines w:val="0"/>
                    <w:pageBreakBefore w:val="0"/>
                    <w:widowControl w:val="0"/>
                    <w:kinsoku/>
                    <w:wordWrap/>
                    <w:overflowPunct/>
                    <w:topLinePunct w:val="0"/>
                    <w:autoSpaceDE/>
                    <w:autoSpaceDN/>
                    <w:bidi w:val="0"/>
                    <w:spacing w:after="0" w:line="360" w:lineRule="exact"/>
                    <w:ind w:left="0" w:leftChars="0"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35</w:t>
                  </w:r>
                </w:p>
              </w:tc>
              <w:tc>
                <w:tcPr>
                  <w:tcW w:w="1146" w:type="dxa"/>
                  <w:tcBorders>
                    <w:tl2br w:val="nil"/>
                    <w:tr2bl w:val="nil"/>
                  </w:tcBorders>
                  <w:noWrap w:val="0"/>
                  <w:vAlign w:val="center"/>
                </w:tcPr>
                <w:p w14:paraId="567150B3">
                  <w:pPr>
                    <w:pStyle w:val="19"/>
                    <w:keepNext w:val="0"/>
                    <w:keepLines w:val="0"/>
                    <w:pageBreakBefore w:val="0"/>
                    <w:widowControl w:val="0"/>
                    <w:kinsoku/>
                    <w:wordWrap/>
                    <w:overflowPunct/>
                    <w:topLinePunct w:val="0"/>
                    <w:autoSpaceDE/>
                    <w:autoSpaceDN/>
                    <w:bidi w:val="0"/>
                    <w:spacing w:after="0" w:line="360" w:lineRule="exact"/>
                    <w:ind w:left="0" w:leftChars="0"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74.29</w:t>
                  </w:r>
                  <w:r>
                    <w:rPr>
                      <w:rFonts w:hint="default" w:ascii="Times New Roman" w:hAnsi="Times New Roman" w:eastAsia="宋体" w:cs="Times New Roman"/>
                      <w:bCs/>
                      <w:color w:val="000000" w:themeColor="text1"/>
                      <w:sz w:val="21"/>
                      <w:szCs w:val="21"/>
                      <w14:textFill>
                        <w14:solidFill>
                          <w14:schemeClr w14:val="tx1"/>
                        </w14:solidFill>
                      </w14:textFill>
                    </w:rPr>
                    <w:t>%</w:t>
                  </w:r>
                </w:p>
              </w:tc>
              <w:tc>
                <w:tcPr>
                  <w:tcW w:w="671" w:type="pct"/>
                  <w:tcBorders>
                    <w:tl2br w:val="nil"/>
                    <w:tr2bl w:val="nil"/>
                  </w:tcBorders>
                  <w:noWrap w:val="0"/>
                  <w:vAlign w:val="center"/>
                </w:tcPr>
                <w:p w14:paraId="71CC9D7D">
                  <w:pPr>
                    <w:pStyle w:val="19"/>
                    <w:keepNext w:val="0"/>
                    <w:keepLines w:val="0"/>
                    <w:pageBreakBefore w:val="0"/>
                    <w:widowControl w:val="0"/>
                    <w:kinsoku/>
                    <w:wordWrap/>
                    <w:overflowPunct/>
                    <w:topLinePunct w:val="0"/>
                    <w:autoSpaceDE/>
                    <w:autoSpaceDN/>
                    <w:bidi w:val="0"/>
                    <w:spacing w:after="0" w:line="360" w:lineRule="exact"/>
                    <w:ind w:left="0" w:leftChars="0"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达标</w:t>
                  </w:r>
                </w:p>
              </w:tc>
            </w:tr>
            <w:tr w14:paraId="04A0BA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3" w:type="pct"/>
                  <w:tcBorders>
                    <w:tl2br w:val="nil"/>
                    <w:tr2bl w:val="nil"/>
                  </w:tcBorders>
                  <w:noWrap w:val="0"/>
                  <w:vAlign w:val="center"/>
                </w:tcPr>
                <w:p w14:paraId="17072299">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PM</w:t>
                  </w:r>
                  <w:r>
                    <w:rPr>
                      <w:rFonts w:hint="default" w:ascii="Times New Roman" w:hAnsi="Times New Roman" w:eastAsia="宋体" w:cs="Times New Roman"/>
                      <w:bCs/>
                      <w:color w:val="000000" w:themeColor="text1"/>
                      <w:sz w:val="21"/>
                      <w:szCs w:val="21"/>
                      <w:vertAlign w:val="subscript"/>
                      <w14:textFill>
                        <w14:solidFill>
                          <w14:schemeClr w14:val="tx1"/>
                        </w14:solidFill>
                      </w14:textFill>
                    </w:rPr>
                    <w:t>10</w:t>
                  </w:r>
                </w:p>
              </w:tc>
              <w:tc>
                <w:tcPr>
                  <w:tcW w:w="1522" w:type="pct"/>
                  <w:tcBorders>
                    <w:tl2br w:val="nil"/>
                    <w:tr2bl w:val="nil"/>
                  </w:tcBorders>
                  <w:noWrap w:val="0"/>
                  <w:vAlign w:val="center"/>
                </w:tcPr>
                <w:p w14:paraId="277D0BE3">
                  <w:pPr>
                    <w:pStyle w:val="19"/>
                    <w:keepNext w:val="0"/>
                    <w:keepLines w:val="0"/>
                    <w:pageBreakBefore w:val="0"/>
                    <w:widowControl w:val="0"/>
                    <w:kinsoku/>
                    <w:wordWrap/>
                    <w:overflowPunct/>
                    <w:topLinePunct w:val="0"/>
                    <w:autoSpaceDE/>
                    <w:autoSpaceDN/>
                    <w:bidi w:val="0"/>
                    <w:spacing w:after="0" w:line="360" w:lineRule="exact"/>
                    <w:ind w:left="0" w:lef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年平均质量年浓度</w:t>
                  </w:r>
                </w:p>
              </w:tc>
              <w:tc>
                <w:tcPr>
                  <w:tcW w:w="1365" w:type="dxa"/>
                  <w:tcBorders>
                    <w:tl2br w:val="nil"/>
                    <w:tr2bl w:val="nil"/>
                  </w:tcBorders>
                  <w:noWrap w:val="0"/>
                  <w:vAlign w:val="center"/>
                </w:tcPr>
                <w:p w14:paraId="0C086E27">
                  <w:pPr>
                    <w:pStyle w:val="19"/>
                    <w:keepNext w:val="0"/>
                    <w:keepLines w:val="0"/>
                    <w:pageBreakBefore w:val="0"/>
                    <w:widowControl w:val="0"/>
                    <w:kinsoku/>
                    <w:wordWrap/>
                    <w:overflowPunct/>
                    <w:topLinePunct w:val="0"/>
                    <w:autoSpaceDE/>
                    <w:autoSpaceDN/>
                    <w:bidi w:val="0"/>
                    <w:spacing w:after="0" w:line="360" w:lineRule="exact"/>
                    <w:ind w:left="0" w:leftChars="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52</w:t>
                  </w:r>
                </w:p>
              </w:tc>
              <w:tc>
                <w:tcPr>
                  <w:tcW w:w="1094" w:type="dxa"/>
                  <w:tcBorders>
                    <w:tl2br w:val="nil"/>
                    <w:tr2bl w:val="nil"/>
                  </w:tcBorders>
                  <w:noWrap w:val="0"/>
                  <w:vAlign w:val="center"/>
                </w:tcPr>
                <w:p w14:paraId="640C3429">
                  <w:pPr>
                    <w:pStyle w:val="19"/>
                    <w:keepNext w:val="0"/>
                    <w:keepLines w:val="0"/>
                    <w:pageBreakBefore w:val="0"/>
                    <w:widowControl w:val="0"/>
                    <w:kinsoku/>
                    <w:wordWrap/>
                    <w:overflowPunct/>
                    <w:topLinePunct w:val="0"/>
                    <w:autoSpaceDE/>
                    <w:autoSpaceDN/>
                    <w:bidi w:val="0"/>
                    <w:spacing w:after="0" w:line="360" w:lineRule="exact"/>
                    <w:ind w:left="0" w:leftChars="0"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70</w:t>
                  </w:r>
                </w:p>
              </w:tc>
              <w:tc>
                <w:tcPr>
                  <w:tcW w:w="1146" w:type="dxa"/>
                  <w:tcBorders>
                    <w:tl2br w:val="nil"/>
                    <w:tr2bl w:val="nil"/>
                  </w:tcBorders>
                  <w:noWrap w:val="0"/>
                  <w:vAlign w:val="center"/>
                </w:tcPr>
                <w:p w14:paraId="6CE1DDED">
                  <w:pPr>
                    <w:pStyle w:val="19"/>
                    <w:keepNext w:val="0"/>
                    <w:keepLines w:val="0"/>
                    <w:pageBreakBefore w:val="0"/>
                    <w:widowControl w:val="0"/>
                    <w:kinsoku/>
                    <w:wordWrap/>
                    <w:overflowPunct/>
                    <w:topLinePunct w:val="0"/>
                    <w:autoSpaceDE/>
                    <w:autoSpaceDN/>
                    <w:bidi w:val="0"/>
                    <w:spacing w:after="0" w:line="360" w:lineRule="exact"/>
                    <w:ind w:left="0" w:leftChars="0"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74.29</w:t>
                  </w:r>
                  <w:r>
                    <w:rPr>
                      <w:rFonts w:hint="default" w:ascii="Times New Roman" w:hAnsi="Times New Roman" w:eastAsia="宋体" w:cs="Times New Roman"/>
                      <w:bCs/>
                      <w:color w:val="000000" w:themeColor="text1"/>
                      <w:sz w:val="21"/>
                      <w:szCs w:val="21"/>
                      <w14:textFill>
                        <w14:solidFill>
                          <w14:schemeClr w14:val="tx1"/>
                        </w14:solidFill>
                      </w14:textFill>
                    </w:rPr>
                    <w:t>%</w:t>
                  </w:r>
                </w:p>
              </w:tc>
              <w:tc>
                <w:tcPr>
                  <w:tcW w:w="671" w:type="pct"/>
                  <w:tcBorders>
                    <w:tl2br w:val="nil"/>
                    <w:tr2bl w:val="nil"/>
                  </w:tcBorders>
                  <w:noWrap w:val="0"/>
                  <w:vAlign w:val="center"/>
                </w:tcPr>
                <w:p w14:paraId="6027C5E2">
                  <w:pPr>
                    <w:pStyle w:val="19"/>
                    <w:keepNext w:val="0"/>
                    <w:keepLines w:val="0"/>
                    <w:pageBreakBefore w:val="0"/>
                    <w:widowControl w:val="0"/>
                    <w:kinsoku/>
                    <w:wordWrap/>
                    <w:overflowPunct/>
                    <w:topLinePunct w:val="0"/>
                    <w:autoSpaceDE/>
                    <w:autoSpaceDN/>
                    <w:bidi w:val="0"/>
                    <w:spacing w:after="0" w:line="360" w:lineRule="exact"/>
                    <w:ind w:left="0" w:leftChars="0"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达标</w:t>
                  </w:r>
                </w:p>
              </w:tc>
            </w:tr>
            <w:tr w14:paraId="652754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3" w:type="pct"/>
                  <w:tcBorders>
                    <w:tl2br w:val="nil"/>
                    <w:tr2bl w:val="nil"/>
                  </w:tcBorders>
                  <w:noWrap w:val="0"/>
                  <w:vAlign w:val="center"/>
                </w:tcPr>
                <w:p w14:paraId="2FB9B6D9">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CO</w:t>
                  </w:r>
                </w:p>
              </w:tc>
              <w:tc>
                <w:tcPr>
                  <w:tcW w:w="1522" w:type="pct"/>
                  <w:tcBorders>
                    <w:tl2br w:val="nil"/>
                    <w:tr2bl w:val="nil"/>
                  </w:tcBorders>
                  <w:noWrap w:val="0"/>
                  <w:vAlign w:val="center"/>
                </w:tcPr>
                <w:p w14:paraId="607A2BFA">
                  <w:pPr>
                    <w:pStyle w:val="19"/>
                    <w:keepNext w:val="0"/>
                    <w:keepLines w:val="0"/>
                    <w:pageBreakBefore w:val="0"/>
                    <w:widowControl w:val="0"/>
                    <w:kinsoku/>
                    <w:wordWrap/>
                    <w:overflowPunct/>
                    <w:topLinePunct w:val="0"/>
                    <w:autoSpaceDE/>
                    <w:autoSpaceDN/>
                    <w:bidi w:val="0"/>
                    <w:spacing w:after="0" w:line="360" w:lineRule="exact"/>
                    <w:ind w:left="0" w:lef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24小时平均第95百分位浓度</w:t>
                  </w:r>
                </w:p>
              </w:tc>
              <w:tc>
                <w:tcPr>
                  <w:tcW w:w="1365" w:type="dxa"/>
                  <w:tcBorders>
                    <w:tl2br w:val="nil"/>
                    <w:tr2bl w:val="nil"/>
                  </w:tcBorders>
                  <w:noWrap w:val="0"/>
                  <w:vAlign w:val="center"/>
                </w:tcPr>
                <w:p w14:paraId="5AFAC61A">
                  <w:pPr>
                    <w:pStyle w:val="19"/>
                    <w:keepNext w:val="0"/>
                    <w:keepLines w:val="0"/>
                    <w:pageBreakBefore w:val="0"/>
                    <w:widowControl w:val="0"/>
                    <w:kinsoku/>
                    <w:wordWrap/>
                    <w:overflowPunct/>
                    <w:topLinePunct w:val="0"/>
                    <w:autoSpaceDE/>
                    <w:autoSpaceDN/>
                    <w:bidi w:val="0"/>
                    <w:spacing w:after="0" w:line="360" w:lineRule="exact"/>
                    <w:ind w:left="0" w:leftChars="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bCs/>
                      <w:color w:val="000000" w:themeColor="text1"/>
                      <w:sz w:val="21"/>
                      <w:szCs w:val="21"/>
                      <w14:textFill>
                        <w14:solidFill>
                          <w14:schemeClr w14:val="tx1"/>
                        </w14:solidFill>
                      </w14:textFill>
                    </w:rPr>
                    <w:t>mg/m³</w:t>
                  </w:r>
                </w:p>
              </w:tc>
              <w:tc>
                <w:tcPr>
                  <w:tcW w:w="1094" w:type="dxa"/>
                  <w:tcBorders>
                    <w:tl2br w:val="nil"/>
                    <w:tr2bl w:val="nil"/>
                  </w:tcBorders>
                  <w:noWrap w:val="0"/>
                  <w:vAlign w:val="center"/>
                </w:tcPr>
                <w:p w14:paraId="65F6D482">
                  <w:pPr>
                    <w:pStyle w:val="19"/>
                    <w:keepNext w:val="0"/>
                    <w:keepLines w:val="0"/>
                    <w:pageBreakBefore w:val="0"/>
                    <w:widowControl w:val="0"/>
                    <w:kinsoku/>
                    <w:wordWrap/>
                    <w:overflowPunct/>
                    <w:topLinePunct w:val="0"/>
                    <w:autoSpaceDE/>
                    <w:autoSpaceDN/>
                    <w:bidi w:val="0"/>
                    <w:spacing w:after="0" w:line="360" w:lineRule="exact"/>
                    <w:ind w:left="0" w:leftChars="0"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4mg/m³</w:t>
                  </w:r>
                </w:p>
              </w:tc>
              <w:tc>
                <w:tcPr>
                  <w:tcW w:w="1146" w:type="dxa"/>
                  <w:tcBorders>
                    <w:tl2br w:val="nil"/>
                    <w:tr2bl w:val="nil"/>
                  </w:tcBorders>
                  <w:noWrap w:val="0"/>
                  <w:vAlign w:val="center"/>
                </w:tcPr>
                <w:p w14:paraId="4E456405">
                  <w:pPr>
                    <w:pStyle w:val="19"/>
                    <w:keepNext w:val="0"/>
                    <w:keepLines w:val="0"/>
                    <w:pageBreakBefore w:val="0"/>
                    <w:widowControl w:val="0"/>
                    <w:kinsoku/>
                    <w:wordWrap/>
                    <w:overflowPunct/>
                    <w:topLinePunct w:val="0"/>
                    <w:autoSpaceDE/>
                    <w:autoSpaceDN/>
                    <w:bidi w:val="0"/>
                    <w:spacing w:after="0" w:line="360" w:lineRule="exact"/>
                    <w:ind w:left="0" w:leftChars="0"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25.00</w:t>
                  </w:r>
                  <w:r>
                    <w:rPr>
                      <w:rFonts w:hint="default" w:ascii="Times New Roman" w:hAnsi="Times New Roman" w:eastAsia="宋体" w:cs="Times New Roman"/>
                      <w:bCs/>
                      <w:color w:val="000000" w:themeColor="text1"/>
                      <w:sz w:val="21"/>
                      <w:szCs w:val="21"/>
                      <w14:textFill>
                        <w14:solidFill>
                          <w14:schemeClr w14:val="tx1"/>
                        </w14:solidFill>
                      </w14:textFill>
                    </w:rPr>
                    <w:t>%</w:t>
                  </w:r>
                </w:p>
              </w:tc>
              <w:tc>
                <w:tcPr>
                  <w:tcW w:w="671" w:type="pct"/>
                  <w:tcBorders>
                    <w:tl2br w:val="nil"/>
                    <w:tr2bl w:val="nil"/>
                  </w:tcBorders>
                  <w:noWrap w:val="0"/>
                  <w:vAlign w:val="center"/>
                </w:tcPr>
                <w:p w14:paraId="558152B9">
                  <w:pPr>
                    <w:pStyle w:val="19"/>
                    <w:keepNext w:val="0"/>
                    <w:keepLines w:val="0"/>
                    <w:pageBreakBefore w:val="0"/>
                    <w:widowControl w:val="0"/>
                    <w:kinsoku/>
                    <w:wordWrap/>
                    <w:overflowPunct/>
                    <w:topLinePunct w:val="0"/>
                    <w:autoSpaceDE/>
                    <w:autoSpaceDN/>
                    <w:bidi w:val="0"/>
                    <w:spacing w:after="0" w:line="360" w:lineRule="exact"/>
                    <w:ind w:left="0" w:leftChars="0"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达标</w:t>
                  </w:r>
                </w:p>
              </w:tc>
            </w:tr>
            <w:tr w14:paraId="5DFC5F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3" w:type="pct"/>
                  <w:tcBorders>
                    <w:tl2br w:val="nil"/>
                    <w:tr2bl w:val="nil"/>
                  </w:tcBorders>
                  <w:noWrap w:val="0"/>
                  <w:vAlign w:val="center"/>
                </w:tcPr>
                <w:p w14:paraId="4F939DBC">
                  <w:pPr>
                    <w:pStyle w:val="19"/>
                    <w:keepNext w:val="0"/>
                    <w:keepLines w:val="0"/>
                    <w:pageBreakBefore w:val="0"/>
                    <w:widowControl w:val="0"/>
                    <w:kinsoku/>
                    <w:wordWrap/>
                    <w:overflowPunct/>
                    <w:topLinePunct w:val="0"/>
                    <w:autoSpaceDE/>
                    <w:autoSpaceDN/>
                    <w:bidi w:val="0"/>
                    <w:spacing w:after="0" w:line="360" w:lineRule="exact"/>
                    <w:ind w:left="0" w:lef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O</w:t>
                  </w:r>
                  <w:r>
                    <w:rPr>
                      <w:rFonts w:hint="default" w:ascii="Times New Roman" w:hAnsi="Times New Roman" w:eastAsia="宋体" w:cs="Times New Roman"/>
                      <w:bCs/>
                      <w:color w:val="000000" w:themeColor="text1"/>
                      <w:sz w:val="21"/>
                      <w:szCs w:val="21"/>
                      <w:vertAlign w:val="subscript"/>
                      <w14:textFill>
                        <w14:solidFill>
                          <w14:schemeClr w14:val="tx1"/>
                        </w14:solidFill>
                      </w14:textFill>
                    </w:rPr>
                    <w:t>3</w:t>
                  </w:r>
                </w:p>
              </w:tc>
              <w:tc>
                <w:tcPr>
                  <w:tcW w:w="1522" w:type="pct"/>
                  <w:tcBorders>
                    <w:tl2br w:val="nil"/>
                    <w:tr2bl w:val="nil"/>
                  </w:tcBorders>
                  <w:noWrap w:val="0"/>
                  <w:vAlign w:val="center"/>
                </w:tcPr>
                <w:p w14:paraId="74E9F487">
                  <w:pPr>
                    <w:pStyle w:val="19"/>
                    <w:keepNext w:val="0"/>
                    <w:keepLines w:val="0"/>
                    <w:pageBreakBefore w:val="0"/>
                    <w:widowControl w:val="0"/>
                    <w:kinsoku/>
                    <w:wordWrap/>
                    <w:overflowPunct/>
                    <w:topLinePunct w:val="0"/>
                    <w:autoSpaceDE/>
                    <w:autoSpaceDN/>
                    <w:bidi w:val="0"/>
                    <w:spacing w:after="0" w:line="360" w:lineRule="exact"/>
                    <w:ind w:left="0" w:lef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日最大8小时平均第90百分位浓度</w:t>
                  </w:r>
                </w:p>
              </w:tc>
              <w:tc>
                <w:tcPr>
                  <w:tcW w:w="1365" w:type="dxa"/>
                  <w:tcBorders>
                    <w:tl2br w:val="nil"/>
                    <w:tr2bl w:val="nil"/>
                  </w:tcBorders>
                  <w:noWrap w:val="0"/>
                  <w:vAlign w:val="center"/>
                </w:tcPr>
                <w:p w14:paraId="769C02BF">
                  <w:pPr>
                    <w:pStyle w:val="19"/>
                    <w:keepNext w:val="0"/>
                    <w:keepLines w:val="0"/>
                    <w:pageBreakBefore w:val="0"/>
                    <w:widowControl w:val="0"/>
                    <w:kinsoku/>
                    <w:wordWrap/>
                    <w:overflowPunct/>
                    <w:topLinePunct w:val="0"/>
                    <w:autoSpaceDE/>
                    <w:autoSpaceDN/>
                    <w:bidi w:val="0"/>
                    <w:spacing w:after="0" w:line="360" w:lineRule="exact"/>
                    <w:ind w:left="0" w:leftChars="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155</w:t>
                  </w:r>
                </w:p>
              </w:tc>
              <w:tc>
                <w:tcPr>
                  <w:tcW w:w="1094" w:type="dxa"/>
                  <w:tcBorders>
                    <w:tl2br w:val="nil"/>
                    <w:tr2bl w:val="nil"/>
                  </w:tcBorders>
                  <w:noWrap w:val="0"/>
                  <w:vAlign w:val="center"/>
                </w:tcPr>
                <w:p w14:paraId="6B7C30FC">
                  <w:pPr>
                    <w:pStyle w:val="19"/>
                    <w:keepNext w:val="0"/>
                    <w:keepLines w:val="0"/>
                    <w:pageBreakBefore w:val="0"/>
                    <w:widowControl w:val="0"/>
                    <w:kinsoku/>
                    <w:wordWrap/>
                    <w:overflowPunct/>
                    <w:topLinePunct w:val="0"/>
                    <w:autoSpaceDE/>
                    <w:autoSpaceDN/>
                    <w:bidi w:val="0"/>
                    <w:spacing w:after="0" w:line="360" w:lineRule="exact"/>
                    <w:ind w:left="0" w:leftChars="0"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160</w:t>
                  </w:r>
                </w:p>
              </w:tc>
              <w:tc>
                <w:tcPr>
                  <w:tcW w:w="1146" w:type="dxa"/>
                  <w:tcBorders>
                    <w:tl2br w:val="nil"/>
                    <w:tr2bl w:val="nil"/>
                  </w:tcBorders>
                  <w:noWrap w:val="0"/>
                  <w:vAlign w:val="center"/>
                </w:tcPr>
                <w:p w14:paraId="2C372F74">
                  <w:pPr>
                    <w:pStyle w:val="19"/>
                    <w:keepNext w:val="0"/>
                    <w:keepLines w:val="0"/>
                    <w:pageBreakBefore w:val="0"/>
                    <w:widowControl w:val="0"/>
                    <w:kinsoku/>
                    <w:wordWrap/>
                    <w:overflowPunct/>
                    <w:topLinePunct w:val="0"/>
                    <w:autoSpaceDE/>
                    <w:autoSpaceDN/>
                    <w:bidi w:val="0"/>
                    <w:spacing w:after="0" w:line="360" w:lineRule="exact"/>
                    <w:ind w:left="0" w:leftChars="0"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96.88</w:t>
                  </w:r>
                  <w:r>
                    <w:rPr>
                      <w:rFonts w:hint="default" w:ascii="Times New Roman" w:hAnsi="Times New Roman" w:eastAsia="宋体" w:cs="Times New Roman"/>
                      <w:bCs/>
                      <w:color w:val="000000" w:themeColor="text1"/>
                      <w:sz w:val="21"/>
                      <w:szCs w:val="21"/>
                      <w14:textFill>
                        <w14:solidFill>
                          <w14:schemeClr w14:val="tx1"/>
                        </w14:solidFill>
                      </w14:textFill>
                    </w:rPr>
                    <w:t>%</w:t>
                  </w:r>
                </w:p>
              </w:tc>
              <w:tc>
                <w:tcPr>
                  <w:tcW w:w="671" w:type="pct"/>
                  <w:tcBorders>
                    <w:tl2br w:val="nil"/>
                    <w:tr2bl w:val="nil"/>
                  </w:tcBorders>
                  <w:noWrap w:val="0"/>
                  <w:vAlign w:val="center"/>
                </w:tcPr>
                <w:p w14:paraId="5F9951F2">
                  <w:pPr>
                    <w:pStyle w:val="19"/>
                    <w:keepNext w:val="0"/>
                    <w:keepLines w:val="0"/>
                    <w:pageBreakBefore w:val="0"/>
                    <w:widowControl w:val="0"/>
                    <w:kinsoku/>
                    <w:wordWrap/>
                    <w:overflowPunct/>
                    <w:topLinePunct w:val="0"/>
                    <w:autoSpaceDE/>
                    <w:autoSpaceDN/>
                    <w:bidi w:val="0"/>
                    <w:spacing w:after="0" w:line="360" w:lineRule="exact"/>
                    <w:ind w:left="0" w:leftChars="0"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达标</w:t>
                  </w:r>
                </w:p>
              </w:tc>
            </w:tr>
          </w:tbl>
          <w:p w14:paraId="355235EF">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由上表可知，</w:t>
            </w:r>
            <w:bookmarkStart w:id="3" w:name="_Hlk9161757"/>
            <w:r>
              <w:rPr>
                <w:rFonts w:hint="default" w:ascii="Times New Roman" w:hAnsi="Times New Roman" w:cs="Times New Roman"/>
                <w:color w:val="000000" w:themeColor="text1"/>
                <w:sz w:val="24"/>
                <w14:textFill>
                  <w14:solidFill>
                    <w14:schemeClr w14:val="tx1"/>
                  </w14:solidFill>
                </w14:textFill>
              </w:rPr>
              <w:t>202</w:t>
            </w:r>
            <w:r>
              <w:rPr>
                <w:rFonts w:hint="eastAsia" w:ascii="Times New Roman" w:hAnsi="Times New Roman" w:cs="Times New Roman"/>
                <w:color w:val="000000" w:themeColor="text1"/>
                <w:sz w:val="24"/>
                <w:lang w:val="en-US" w:eastAsia="zh-CN"/>
                <w14:textFill>
                  <w14:solidFill>
                    <w14:schemeClr w14:val="tx1"/>
                  </w14:solidFill>
                </w14:textFill>
              </w:rPr>
              <w:t>4</w:t>
            </w:r>
            <w:r>
              <w:rPr>
                <w:rFonts w:hint="default" w:ascii="Times New Roman" w:hAnsi="Times New Roman" w:cs="Times New Roman"/>
                <w:color w:val="000000" w:themeColor="text1"/>
                <w:sz w:val="24"/>
                <w14:textFill>
                  <w14:solidFill>
                    <w14:schemeClr w14:val="tx1"/>
                  </w14:solidFill>
                </w14:textFill>
              </w:rPr>
              <w:t>年榆林市</w:t>
            </w:r>
            <w:r>
              <w:rPr>
                <w:rFonts w:hint="default" w:ascii="Times New Roman" w:hAnsi="Times New Roman" w:cs="Times New Roman"/>
                <w:color w:val="000000" w:themeColor="text1"/>
                <w:sz w:val="24"/>
                <w:lang w:val="en-US" w:eastAsia="zh-CN"/>
                <w14:textFill>
                  <w14:solidFill>
                    <w14:schemeClr w14:val="tx1"/>
                  </w14:solidFill>
                </w14:textFill>
              </w:rPr>
              <w:t>靖边县</w:t>
            </w:r>
            <w:r>
              <w:rPr>
                <w:rFonts w:hint="default" w:ascii="Times New Roman" w:hAnsi="Times New Roman" w:cs="Times New Roman"/>
                <w:color w:val="000000" w:themeColor="text1"/>
                <w:sz w:val="24"/>
                <w14:textFill>
                  <w14:solidFill>
                    <w14:schemeClr w14:val="tx1"/>
                  </w14:solidFill>
                </w14:textFill>
              </w:rPr>
              <w:t>大气污染物中PM</w:t>
            </w:r>
            <w:r>
              <w:rPr>
                <w:rFonts w:hint="default" w:ascii="Times New Roman" w:hAnsi="Times New Roman" w:cs="Times New Roman"/>
                <w:color w:val="000000" w:themeColor="text1"/>
                <w:sz w:val="24"/>
                <w:vertAlign w:val="subscript"/>
                <w14:textFill>
                  <w14:solidFill>
                    <w14:schemeClr w14:val="tx1"/>
                  </w14:solidFill>
                </w14:textFill>
              </w:rPr>
              <w:t>10</w:t>
            </w:r>
            <w:r>
              <w:rPr>
                <w:rFonts w:hint="default" w:ascii="Times New Roman" w:hAnsi="Times New Roman" w:cs="Times New Roman"/>
                <w:color w:val="000000" w:themeColor="text1"/>
                <w:sz w:val="24"/>
                <w14:textFill>
                  <w14:solidFill>
                    <w14:schemeClr w14:val="tx1"/>
                  </w14:solidFill>
                </w14:textFill>
              </w:rPr>
              <w:t>、PM</w:t>
            </w:r>
            <w:r>
              <w:rPr>
                <w:rFonts w:hint="default" w:ascii="Times New Roman" w:hAnsi="Times New Roman" w:cs="Times New Roman"/>
                <w:color w:val="000000" w:themeColor="text1"/>
                <w:sz w:val="24"/>
                <w:vertAlign w:val="subscript"/>
                <w14:textFill>
                  <w14:solidFill>
                    <w14:schemeClr w14:val="tx1"/>
                  </w14:solidFill>
                </w14:textFill>
              </w:rPr>
              <w:t>2.5、</w:t>
            </w:r>
            <w:r>
              <w:rPr>
                <w:rFonts w:hint="default" w:ascii="Times New Roman" w:hAnsi="Times New Roman" w:cs="Times New Roman"/>
                <w:color w:val="000000" w:themeColor="text1"/>
                <w:sz w:val="24"/>
                <w14:textFill>
                  <w14:solidFill>
                    <w14:schemeClr w14:val="tx1"/>
                  </w14:solidFill>
                </w14:textFill>
              </w:rPr>
              <w:t>SO</w:t>
            </w:r>
            <w:r>
              <w:rPr>
                <w:rFonts w:hint="default" w:ascii="Times New Roman" w:hAnsi="Times New Roman" w:cs="Times New Roman"/>
                <w:color w:val="000000" w:themeColor="text1"/>
                <w:sz w:val="24"/>
                <w:vertAlign w:val="subscript"/>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、NO</w:t>
            </w:r>
            <w:r>
              <w:rPr>
                <w:rFonts w:hint="default" w:ascii="Times New Roman" w:hAnsi="Times New Roman" w:cs="Times New Roman"/>
                <w:color w:val="000000" w:themeColor="text1"/>
                <w:sz w:val="24"/>
                <w:vertAlign w:val="subscript"/>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CO及O</w:t>
            </w:r>
            <w:r>
              <w:rPr>
                <w:rFonts w:hint="default" w:ascii="Times New Roman" w:hAnsi="Times New Roman" w:cs="Times New Roman"/>
                <w:color w:val="000000" w:themeColor="text1"/>
                <w:sz w:val="24"/>
                <w:vertAlign w:val="sub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浓度均满足《环境空气质量标准》(GB3095-2012)中二级标准要求，属于达标区。</w:t>
            </w:r>
            <w:bookmarkEnd w:id="3"/>
          </w:p>
          <w:p w14:paraId="2C4CDCD9">
            <w:pPr>
              <w:spacing w:line="360" w:lineRule="auto"/>
              <w:ind w:firstLine="480" w:firstLineChars="200"/>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(2)特征</w:t>
            </w:r>
            <w:r>
              <w:rPr>
                <w:rFonts w:hint="default" w:ascii="Times New Roman" w:hAnsi="Times New Roman" w:cs="Times New Roman"/>
                <w:color w:val="000000" w:themeColor="text1"/>
                <w:sz w:val="24"/>
                <w:lang w:val="en-US" w:eastAsia="zh-CN"/>
                <w14:textFill>
                  <w14:solidFill>
                    <w14:schemeClr w14:val="tx1"/>
                  </w14:solidFill>
                </w14:textFill>
              </w:rPr>
              <w:t>污染物</w:t>
            </w:r>
          </w:p>
          <w:p w14:paraId="0950486C">
            <w:pPr>
              <w:tabs>
                <w:tab w:val="left" w:pos="0"/>
              </w:tabs>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本项目运营期特征污染物为非甲烷总烃，本次评价引用</w:t>
            </w:r>
            <w:r>
              <w:rPr>
                <w:rFonts w:hint="eastAsia" w:ascii="Times New Roman" w:hAnsi="Times New Roman" w:cs="Times New Roman"/>
                <w:color w:val="000000" w:themeColor="text1"/>
                <w:sz w:val="24"/>
                <w:lang w:val="en-US" w:eastAsia="zh-CN"/>
                <w14:textFill>
                  <w14:solidFill>
                    <w14:schemeClr w14:val="tx1"/>
                  </w14:solidFill>
                </w14:textFill>
              </w:rPr>
              <w:t>位于</w:t>
            </w:r>
            <w:r>
              <w:rPr>
                <w:rFonts w:hint="default" w:ascii="Times New Roman" w:hAnsi="Times New Roman" w:cs="Times New Roman"/>
                <w:color w:val="000000" w:themeColor="text1"/>
                <w:sz w:val="24"/>
                <w:lang w:val="en-US" w:eastAsia="zh-CN"/>
                <w14:textFill>
                  <w14:solidFill>
                    <w14:schemeClr w14:val="tx1"/>
                  </w14:solidFill>
                </w14:textFill>
              </w:rPr>
              <w:t>本项目</w:t>
            </w:r>
            <w:r>
              <w:rPr>
                <w:rFonts w:hint="eastAsia" w:ascii="Times New Roman" w:hAnsi="Times New Roman" w:cs="Times New Roman"/>
                <w:color w:val="000000" w:themeColor="text1"/>
                <w:sz w:val="24"/>
                <w:lang w:val="en-US" w:eastAsia="zh-CN"/>
                <w14:textFill>
                  <w14:solidFill>
                    <w14:schemeClr w14:val="tx1"/>
                  </w14:solidFill>
                </w14:textFill>
              </w:rPr>
              <w:t>东南2.6</w:t>
            </w:r>
            <w:r>
              <w:rPr>
                <w:rFonts w:hint="default" w:ascii="Times New Roman" w:hAnsi="Times New Roman" w:cs="Times New Roman"/>
                <w:color w:val="000000" w:themeColor="text1"/>
                <w:sz w:val="24"/>
                <w:lang w:val="en-US" w:eastAsia="zh-CN"/>
                <w14:textFill>
                  <w14:solidFill>
                    <w14:schemeClr w14:val="tx1"/>
                  </w14:solidFill>
                </w14:textFill>
              </w:rPr>
              <w:t>km的靖边采油厂</w:t>
            </w:r>
            <w:r>
              <w:rPr>
                <w:rFonts w:hint="default" w:ascii="Times New Roman" w:hAnsi="Times New Roman" w:cs="Times New Roman"/>
                <w:color w:val="000000" w:themeColor="text1"/>
                <w:sz w:val="24"/>
                <w:lang w:eastAsia="zh-CN"/>
                <w14:textFill>
                  <w14:solidFill>
                    <w14:schemeClr w14:val="tx1"/>
                  </w14:solidFill>
                </w14:textFill>
              </w:rPr>
              <w:t>中山涧中</w:t>
            </w:r>
            <w:r>
              <w:rPr>
                <w:rFonts w:hint="default" w:ascii="Times New Roman" w:hAnsi="Times New Roman" w:cs="Times New Roman"/>
                <w:color w:val="000000" w:themeColor="text1"/>
                <w:sz w:val="24"/>
                <w:lang w:val="en-US" w:eastAsia="zh-CN"/>
                <w14:textFill>
                  <w14:solidFill>
                    <w14:schemeClr w14:val="tx1"/>
                  </w14:solidFill>
                </w14:textFill>
              </w:rPr>
              <w:t>172</w:t>
            </w:r>
            <w:r>
              <w:rPr>
                <w:rFonts w:hint="default" w:ascii="Times New Roman" w:hAnsi="Times New Roman" w:cs="Times New Roman"/>
                <w:color w:val="000000" w:themeColor="text1"/>
                <w:sz w:val="24"/>
                <w:lang w:eastAsia="zh-CN"/>
                <w14:textFill>
                  <w14:solidFill>
                    <w14:schemeClr w14:val="tx1"/>
                  </w14:solidFill>
                </w14:textFill>
              </w:rPr>
              <w:t>注水站工程</w:t>
            </w:r>
            <w:r>
              <w:rPr>
                <w:rFonts w:hint="default" w:ascii="Times New Roman" w:hAnsi="Times New Roman" w:cs="Times New Roman"/>
                <w:color w:val="000000" w:themeColor="text1"/>
                <w:sz w:val="24"/>
                <w:lang w:val="en-US" w:eastAsia="zh-CN"/>
                <w14:textFill>
                  <w14:solidFill>
                    <w14:schemeClr w14:val="tx1"/>
                  </w14:solidFill>
                </w14:textFill>
              </w:rPr>
              <w:t>环境现状监测数据，监测时间为2023年1月9日-12日</w:t>
            </w:r>
            <w:r>
              <w:rPr>
                <w:rFonts w:hint="eastAsia" w:ascii="Times New Roman" w:hAnsi="Times New Roman" w:cs="Times New Roman"/>
                <w:color w:val="000000" w:themeColor="text1"/>
                <w:sz w:val="24"/>
                <w:lang w:val="en-US" w:eastAsia="zh-CN"/>
                <w14:textFill>
                  <w14:solidFill>
                    <w14:schemeClr w14:val="tx1"/>
                  </w14:solidFill>
                </w14:textFill>
              </w:rPr>
              <w:t>，监测点位示意图见图3-1，监测单位为</w:t>
            </w:r>
            <w:r>
              <w:rPr>
                <w:rFonts w:hint="eastAsia" w:ascii="宋体" w:hAnsi="宋体" w:cs="宋体"/>
                <w:color w:val="000000" w:themeColor="text1"/>
                <w:sz w:val="24"/>
                <w14:textFill>
                  <w14:solidFill>
                    <w14:schemeClr w14:val="tx1"/>
                  </w14:solidFill>
                </w14:textFill>
              </w:rPr>
              <w:t>陕西正盛环境检测有限公司</w:t>
            </w:r>
            <w:r>
              <w:rPr>
                <w:rFonts w:hint="default" w:ascii="Times New Roman" w:hAnsi="Times New Roman" w:cs="Times New Roman"/>
                <w:color w:val="000000" w:themeColor="text1"/>
                <w:sz w:val="24"/>
                <w:lang w:val="en-US" w:eastAsia="zh-CN"/>
                <w14:textFill>
                  <w14:solidFill>
                    <w14:schemeClr w14:val="tx1"/>
                  </w14:solidFill>
                </w14:textFill>
              </w:rPr>
              <w:t>。监测时间及距离符合要求，满足引用数据的有效性。</w:t>
            </w:r>
            <w:r>
              <w:rPr>
                <w:rFonts w:hint="default" w:ascii="Times New Roman" w:hAnsi="Times New Roman" w:cs="Times New Roman"/>
                <w:color w:val="000000" w:themeColor="text1"/>
                <w:sz w:val="24"/>
                <w14:textFill>
                  <w14:solidFill>
                    <w14:schemeClr w14:val="tx1"/>
                  </w14:solidFill>
                </w14:textFill>
              </w:rPr>
              <w:t>监测结果见表</w:t>
            </w:r>
            <w:r>
              <w:rPr>
                <w:rFonts w:hint="default" w:ascii="Times New Roman" w:hAnsi="Times New Roman" w:cs="Times New Roman"/>
                <w:color w:val="000000" w:themeColor="text1"/>
                <w:sz w:val="24"/>
                <w:lang w:val="en-US" w:eastAsia="zh-CN"/>
                <w14:textFill>
                  <w14:solidFill>
                    <w14:schemeClr w14:val="tx1"/>
                  </w14:solidFill>
                </w14:textFill>
              </w:rPr>
              <w:t>3-2</w:t>
            </w:r>
            <w:r>
              <w:rPr>
                <w:rFonts w:hint="default" w:ascii="Times New Roman" w:hAnsi="Times New Roman" w:cs="Times New Roman"/>
                <w:color w:val="000000" w:themeColor="text1"/>
                <w:sz w:val="24"/>
                <w14:textFill>
                  <w14:solidFill>
                    <w14:schemeClr w14:val="tx1"/>
                  </w14:solidFill>
                </w14:textFill>
              </w:rPr>
              <w:t>。</w:t>
            </w:r>
          </w:p>
          <w:p w14:paraId="689E80F4">
            <w:pPr>
              <w:pStyle w:val="23"/>
              <w:widowControl w:val="0"/>
              <w:numPr>
                <w:ilvl w:val="0"/>
                <w:numId w:val="0"/>
              </w:numPr>
              <w:adjustRightInd w:val="0"/>
              <w:ind w:leftChars="200" w:firstLine="964" w:firstLineChars="400"/>
              <w:rPr>
                <w:rFonts w:ascii="宋体" w:hAnsi="宋体" w:cs="宋体"/>
                <w:b/>
                <w:color w:val="000000" w:themeColor="text1"/>
                <w:sz w:val="24"/>
                <w:szCs w:val="20"/>
                <w14:textFill>
                  <w14:solidFill>
                    <w14:schemeClr w14:val="tx1"/>
                  </w14:solidFill>
                </w14:textFill>
              </w:rPr>
            </w:pPr>
            <w:r>
              <w:rPr>
                <w:rFonts w:hint="eastAsia" w:ascii="宋体" w:hAnsi="宋体" w:cs="宋体"/>
                <w:b/>
                <w:color w:val="000000" w:themeColor="text1"/>
                <w:sz w:val="24"/>
                <w:szCs w:val="20"/>
                <w:lang w:val="en-US" w:eastAsia="zh-CN"/>
                <w14:textFill>
                  <w14:solidFill>
                    <w14:schemeClr w14:val="tx1"/>
                  </w14:solidFill>
                </w14:textFill>
              </w:rPr>
              <w:t>表3-2</w:t>
            </w:r>
            <w:r>
              <w:rPr>
                <w:rFonts w:hint="eastAsia" w:ascii="宋体" w:hAnsi="宋体" w:cs="宋体"/>
                <w:b/>
                <w:color w:val="000000" w:themeColor="text1"/>
                <w:sz w:val="24"/>
                <w:szCs w:val="20"/>
                <w14:textFill>
                  <w14:solidFill>
                    <w14:schemeClr w14:val="tx1"/>
                  </w14:solidFill>
                </w14:textFill>
              </w:rPr>
              <w:t xml:space="preserve">       监测结果统计表            单位：mg/m</w:t>
            </w:r>
            <w:r>
              <w:rPr>
                <w:rFonts w:hint="eastAsia" w:ascii="宋体" w:hAnsi="宋体" w:cs="宋体"/>
                <w:b/>
                <w:color w:val="000000" w:themeColor="text1"/>
                <w:sz w:val="24"/>
                <w:szCs w:val="20"/>
                <w:vertAlign w:val="superscript"/>
                <w14:textFill>
                  <w14:solidFill>
                    <w14:schemeClr w14:val="tx1"/>
                  </w14:solidFill>
                </w14:textFill>
              </w:rPr>
              <w:t>3</w:t>
            </w:r>
          </w:p>
          <w:tbl>
            <w:tblPr>
              <w:tblStyle w:val="2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081"/>
              <w:gridCol w:w="1264"/>
              <w:gridCol w:w="2456"/>
              <w:gridCol w:w="1602"/>
              <w:gridCol w:w="1123"/>
              <w:gridCol w:w="961"/>
            </w:tblGrid>
            <w:tr w14:paraId="39D2B1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6" w:hRule="atLeast"/>
                <w:jc w:val="center"/>
              </w:trPr>
              <w:tc>
                <w:tcPr>
                  <w:tcW w:w="637" w:type="pct"/>
                  <w:tcBorders>
                    <w:tl2br w:val="nil"/>
                    <w:tr2bl w:val="nil"/>
                  </w:tcBorders>
                  <w:vAlign w:val="center"/>
                </w:tcPr>
                <w:p w14:paraId="384412BF">
                  <w:pPr>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监测点位</w:t>
                  </w:r>
                </w:p>
              </w:tc>
              <w:tc>
                <w:tcPr>
                  <w:tcW w:w="744" w:type="pct"/>
                  <w:tcBorders>
                    <w:tl2br w:val="nil"/>
                    <w:tr2bl w:val="nil"/>
                  </w:tcBorders>
                  <w:vAlign w:val="center"/>
                </w:tcPr>
                <w:p w14:paraId="6915DD49">
                  <w:pPr>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监测项目</w:t>
                  </w:r>
                </w:p>
              </w:tc>
              <w:tc>
                <w:tcPr>
                  <w:tcW w:w="1446" w:type="pct"/>
                  <w:tcBorders>
                    <w:tl2br w:val="nil"/>
                    <w:tr2bl w:val="nil"/>
                  </w:tcBorders>
                  <w:vAlign w:val="center"/>
                </w:tcPr>
                <w:p w14:paraId="21D8809A">
                  <w:pPr>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监测日期</w:t>
                  </w:r>
                </w:p>
              </w:tc>
              <w:tc>
                <w:tcPr>
                  <w:tcW w:w="943" w:type="pct"/>
                  <w:tcBorders>
                    <w:tl2br w:val="nil"/>
                    <w:tr2bl w:val="nil"/>
                  </w:tcBorders>
                  <w:vAlign w:val="center"/>
                </w:tcPr>
                <w:p w14:paraId="1BBF00BD">
                  <w:pPr>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浓度范围（mg/m</w:t>
                  </w:r>
                  <w:r>
                    <w:rPr>
                      <w:rFonts w:hint="default" w:ascii="Times New Roman" w:hAnsi="Times New Roman" w:eastAsia="宋体" w:cs="Times New Roman"/>
                      <w:b/>
                      <w:bCs/>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661" w:type="pct"/>
                  <w:tcBorders>
                    <w:tl2br w:val="nil"/>
                    <w:tr2bl w:val="nil"/>
                  </w:tcBorders>
                  <w:vAlign w:val="center"/>
                </w:tcPr>
                <w:p w14:paraId="6A1E8F5F">
                  <w:pPr>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评价</w:t>
                  </w:r>
                  <w:r>
                    <w:rPr>
                      <w:rFonts w:hint="default" w:ascii="Times New Roman" w:hAnsi="Times New Roman" w:eastAsia="宋体" w:cs="Times New Roman"/>
                      <w:b/>
                      <w:bCs/>
                      <w:color w:val="000000" w:themeColor="text1"/>
                      <w:sz w:val="21"/>
                      <w:szCs w:val="21"/>
                      <w14:textFill>
                        <w14:solidFill>
                          <w14:schemeClr w14:val="tx1"/>
                        </w14:solidFill>
                      </w14:textFill>
                    </w:rPr>
                    <w:t>标准</w:t>
                  </w:r>
                </w:p>
              </w:tc>
              <w:tc>
                <w:tcPr>
                  <w:tcW w:w="566" w:type="pct"/>
                  <w:tcBorders>
                    <w:tl2br w:val="nil"/>
                    <w:tr2bl w:val="nil"/>
                  </w:tcBorders>
                  <w:vAlign w:val="center"/>
                </w:tcPr>
                <w:p w14:paraId="2F49844F">
                  <w:pPr>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达标情况</w:t>
                  </w:r>
                </w:p>
              </w:tc>
            </w:tr>
            <w:tr w14:paraId="285FCA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6" w:hRule="atLeast"/>
                <w:jc w:val="center"/>
              </w:trPr>
              <w:tc>
                <w:tcPr>
                  <w:tcW w:w="637" w:type="pct"/>
                  <w:vMerge w:val="restart"/>
                  <w:tcBorders>
                    <w:tl2br w:val="nil"/>
                    <w:tr2bl w:val="nil"/>
                  </w:tcBorders>
                  <w:vAlign w:val="center"/>
                </w:tcPr>
                <w:p w14:paraId="49F5C28A">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伙场</w:t>
                  </w:r>
                </w:p>
              </w:tc>
              <w:tc>
                <w:tcPr>
                  <w:tcW w:w="744" w:type="pct"/>
                  <w:vMerge w:val="restart"/>
                  <w:tcBorders>
                    <w:tl2br w:val="nil"/>
                    <w:tr2bl w:val="nil"/>
                  </w:tcBorders>
                  <w:vAlign w:val="center"/>
                </w:tcPr>
                <w:p w14:paraId="175FE23B">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非甲烷总烃</w:t>
                  </w:r>
                </w:p>
              </w:tc>
              <w:tc>
                <w:tcPr>
                  <w:tcW w:w="1446" w:type="pct"/>
                  <w:tcBorders>
                    <w:tl2br w:val="nil"/>
                    <w:tr2bl w:val="nil"/>
                  </w:tcBorders>
                  <w:vAlign w:val="center"/>
                </w:tcPr>
                <w:p w14:paraId="4675FE1F">
                  <w:pPr>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年</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14:textFill>
                        <w14:solidFill>
                          <w14:schemeClr w14:val="tx1"/>
                        </w14:solidFill>
                      </w14:textFill>
                    </w:rPr>
                    <w:t>月</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9</w:t>
                  </w:r>
                  <w:r>
                    <w:rPr>
                      <w:rFonts w:hint="default" w:ascii="Times New Roman" w:hAnsi="Times New Roman" w:eastAsia="宋体" w:cs="Times New Roman"/>
                      <w:color w:val="000000" w:themeColor="text1"/>
                      <w:sz w:val="21"/>
                      <w:szCs w:val="21"/>
                      <w14:textFill>
                        <w14:solidFill>
                          <w14:schemeClr w14:val="tx1"/>
                        </w14:solidFill>
                      </w14:textFill>
                    </w:rPr>
                    <w:t>日～1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r>
                    <w:rPr>
                      <w:rFonts w:hint="default" w:ascii="Times New Roman" w:hAnsi="Times New Roman" w:eastAsia="宋体" w:cs="Times New Roman"/>
                      <w:color w:val="000000" w:themeColor="text1"/>
                      <w:sz w:val="21"/>
                      <w:szCs w:val="21"/>
                      <w14:textFill>
                        <w14:solidFill>
                          <w14:schemeClr w14:val="tx1"/>
                        </w14:solidFill>
                      </w14:textFill>
                    </w:rPr>
                    <w:t>日</w:t>
                  </w:r>
                </w:p>
              </w:tc>
              <w:tc>
                <w:tcPr>
                  <w:tcW w:w="943" w:type="pct"/>
                  <w:tcBorders>
                    <w:tl2br w:val="nil"/>
                    <w:tr2bl w:val="nil"/>
                  </w:tcBorders>
                  <w:vAlign w:val="center"/>
                </w:tcPr>
                <w:p w14:paraId="2903B655">
                  <w:pPr>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1.43</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1.63</w:t>
                  </w:r>
                </w:p>
              </w:tc>
              <w:tc>
                <w:tcPr>
                  <w:tcW w:w="661" w:type="pct"/>
                  <w:tcBorders>
                    <w:tl2br w:val="nil"/>
                    <w:tr2bl w:val="nil"/>
                  </w:tcBorders>
                  <w:vAlign w:val="center"/>
                </w:tcPr>
                <w:p w14:paraId="2C1C50DE">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566" w:type="pct"/>
                  <w:tcBorders>
                    <w:tl2br w:val="nil"/>
                    <w:tr2bl w:val="nil"/>
                  </w:tcBorders>
                  <w:vAlign w:val="center"/>
                </w:tcPr>
                <w:p w14:paraId="4E7EB4A5">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达标</w:t>
                  </w:r>
                </w:p>
              </w:tc>
            </w:tr>
            <w:tr w14:paraId="213D73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6" w:hRule="atLeast"/>
                <w:jc w:val="center"/>
              </w:trPr>
              <w:tc>
                <w:tcPr>
                  <w:tcW w:w="637" w:type="pct"/>
                  <w:vMerge w:val="continue"/>
                  <w:tcBorders>
                    <w:tl2br w:val="nil"/>
                    <w:tr2bl w:val="nil"/>
                  </w:tcBorders>
                  <w:vAlign w:val="center"/>
                </w:tcPr>
                <w:p w14:paraId="3B83FDF9">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44" w:type="pct"/>
                  <w:vMerge w:val="continue"/>
                  <w:tcBorders>
                    <w:tl2br w:val="nil"/>
                    <w:tr2bl w:val="nil"/>
                  </w:tcBorders>
                  <w:vAlign w:val="center"/>
                </w:tcPr>
                <w:p w14:paraId="1F89F76B">
                  <w:pPr>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tc>
              <w:tc>
                <w:tcPr>
                  <w:tcW w:w="1446" w:type="pct"/>
                  <w:tcBorders>
                    <w:tl2br w:val="nil"/>
                    <w:tr2bl w:val="nil"/>
                  </w:tcBorders>
                  <w:vAlign w:val="center"/>
                </w:tcPr>
                <w:p w14:paraId="6951FEDE">
                  <w:pPr>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年</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14:textFill>
                        <w14:solidFill>
                          <w14:schemeClr w14:val="tx1"/>
                        </w14:solidFill>
                      </w14:textFill>
                    </w:rPr>
                    <w:t>月</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14:textFill>
                        <w14:solidFill>
                          <w14:schemeClr w14:val="tx1"/>
                        </w14:solidFill>
                      </w14:textFill>
                    </w:rPr>
                    <w:t>日～1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14:textFill>
                        <w14:solidFill>
                          <w14:schemeClr w14:val="tx1"/>
                        </w14:solidFill>
                      </w14:textFill>
                    </w:rPr>
                    <w:t>日</w:t>
                  </w:r>
                </w:p>
              </w:tc>
              <w:tc>
                <w:tcPr>
                  <w:tcW w:w="943" w:type="pct"/>
                  <w:tcBorders>
                    <w:tl2br w:val="nil"/>
                    <w:tr2bl w:val="nil"/>
                  </w:tcBorders>
                  <w:vAlign w:val="center"/>
                </w:tcPr>
                <w:p w14:paraId="505259B6">
                  <w:pPr>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1.37～1.62</w:t>
                  </w:r>
                </w:p>
              </w:tc>
              <w:tc>
                <w:tcPr>
                  <w:tcW w:w="661" w:type="pct"/>
                  <w:tcBorders>
                    <w:tl2br w:val="nil"/>
                    <w:tr2bl w:val="nil"/>
                  </w:tcBorders>
                  <w:vAlign w:val="center"/>
                </w:tcPr>
                <w:p w14:paraId="7655C93D">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566" w:type="pct"/>
                  <w:tcBorders>
                    <w:tl2br w:val="nil"/>
                    <w:tr2bl w:val="nil"/>
                  </w:tcBorders>
                  <w:vAlign w:val="center"/>
                </w:tcPr>
                <w:p w14:paraId="2CAB0BA4">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达标</w:t>
                  </w:r>
                </w:p>
              </w:tc>
            </w:tr>
            <w:tr w14:paraId="64F242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6" w:hRule="atLeast"/>
                <w:jc w:val="center"/>
              </w:trPr>
              <w:tc>
                <w:tcPr>
                  <w:tcW w:w="637" w:type="pct"/>
                  <w:vMerge w:val="continue"/>
                  <w:tcBorders>
                    <w:tl2br w:val="nil"/>
                    <w:tr2bl w:val="nil"/>
                  </w:tcBorders>
                  <w:vAlign w:val="center"/>
                </w:tcPr>
                <w:p w14:paraId="76D40588">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44" w:type="pct"/>
                  <w:vMerge w:val="continue"/>
                  <w:tcBorders>
                    <w:tl2br w:val="nil"/>
                    <w:tr2bl w:val="nil"/>
                  </w:tcBorders>
                  <w:vAlign w:val="center"/>
                </w:tcPr>
                <w:p w14:paraId="2A46C6F7">
                  <w:pPr>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tc>
              <w:tc>
                <w:tcPr>
                  <w:tcW w:w="1446" w:type="pct"/>
                  <w:tcBorders>
                    <w:tl2br w:val="nil"/>
                    <w:tr2bl w:val="nil"/>
                  </w:tcBorders>
                  <w:vAlign w:val="center"/>
                </w:tcPr>
                <w:p w14:paraId="4C15036C">
                  <w:pPr>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年</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14:textFill>
                        <w14:solidFill>
                          <w14:schemeClr w14:val="tx1"/>
                        </w14:solidFill>
                      </w14:textFill>
                    </w:rPr>
                    <w:t>月</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11</w:t>
                  </w:r>
                  <w:r>
                    <w:rPr>
                      <w:rFonts w:hint="default" w:ascii="Times New Roman" w:hAnsi="Times New Roman" w:eastAsia="宋体" w:cs="Times New Roman"/>
                      <w:color w:val="000000" w:themeColor="text1"/>
                      <w:sz w:val="21"/>
                      <w:szCs w:val="21"/>
                      <w14:textFill>
                        <w14:solidFill>
                          <w14:schemeClr w14:val="tx1"/>
                        </w14:solidFill>
                      </w14:textFill>
                    </w:rPr>
                    <w:t>日～1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日</w:t>
                  </w:r>
                </w:p>
              </w:tc>
              <w:tc>
                <w:tcPr>
                  <w:tcW w:w="943" w:type="pct"/>
                  <w:tcBorders>
                    <w:tl2br w:val="nil"/>
                    <w:tr2bl w:val="nil"/>
                  </w:tcBorders>
                  <w:vAlign w:val="center"/>
                </w:tcPr>
                <w:p w14:paraId="7E80C61C">
                  <w:pPr>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1.34～1.65</w:t>
                  </w:r>
                </w:p>
              </w:tc>
              <w:tc>
                <w:tcPr>
                  <w:tcW w:w="661" w:type="pct"/>
                  <w:tcBorders>
                    <w:tl2br w:val="nil"/>
                    <w:tr2bl w:val="nil"/>
                  </w:tcBorders>
                  <w:vAlign w:val="center"/>
                </w:tcPr>
                <w:p w14:paraId="15380284">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566" w:type="pct"/>
                  <w:tcBorders>
                    <w:tl2br w:val="nil"/>
                    <w:tr2bl w:val="nil"/>
                  </w:tcBorders>
                  <w:vAlign w:val="center"/>
                </w:tcPr>
                <w:p w14:paraId="02375402">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达标</w:t>
                  </w:r>
                </w:p>
              </w:tc>
            </w:tr>
          </w:tbl>
          <w:p w14:paraId="4CCC6DA7">
            <w:pPr>
              <w:spacing w:line="360" w:lineRule="auto"/>
              <w:ind w:firstLine="480" w:firstLineChars="20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由</w:t>
            </w:r>
            <w:r>
              <w:rPr>
                <w:rFonts w:hint="eastAsia" w:ascii="宋体" w:hAnsi="宋体" w:cs="宋体"/>
                <w:color w:val="000000" w:themeColor="text1"/>
                <w:sz w:val="24"/>
                <w:lang w:val="en-US" w:eastAsia="zh-CN"/>
                <w14:textFill>
                  <w14:solidFill>
                    <w14:schemeClr w14:val="tx1"/>
                  </w14:solidFill>
                </w14:textFill>
              </w:rPr>
              <w:t>监测数据</w:t>
            </w:r>
            <w:r>
              <w:rPr>
                <w:rFonts w:hint="eastAsia" w:ascii="宋体" w:hAnsi="宋体" w:cs="宋体"/>
                <w:color w:val="000000" w:themeColor="text1"/>
                <w:sz w:val="24"/>
                <w14:textFill>
                  <w14:solidFill>
                    <w14:schemeClr w14:val="tx1"/>
                  </w14:solidFill>
                </w14:textFill>
              </w:rPr>
              <w:t>可知，</w:t>
            </w:r>
            <w:r>
              <w:rPr>
                <w:rFonts w:hint="eastAsia"/>
                <w:color w:val="000000" w:themeColor="text1"/>
                <w:sz w:val="24"/>
                <w14:textFill>
                  <w14:solidFill>
                    <w14:schemeClr w14:val="tx1"/>
                  </w14:solidFill>
                </w14:textFill>
              </w:rPr>
              <w:t>项目所在区域</w:t>
            </w:r>
            <w:r>
              <w:rPr>
                <w:color w:val="000000" w:themeColor="text1"/>
                <w:sz w:val="24"/>
                <w14:textFill>
                  <w14:solidFill>
                    <w14:schemeClr w14:val="tx1"/>
                  </w14:solidFill>
                </w14:textFill>
              </w:rPr>
              <w:t>非甲烷总烃的浓度满足《</w:t>
            </w:r>
            <w:r>
              <w:rPr>
                <w:rFonts w:hint="eastAsia"/>
                <w:color w:val="000000" w:themeColor="text1"/>
                <w:sz w:val="24"/>
                <w:lang w:val="en-US" w:eastAsia="zh-CN"/>
                <w14:textFill>
                  <w14:solidFill>
                    <w14:schemeClr w14:val="tx1"/>
                  </w14:solidFill>
                </w14:textFill>
              </w:rPr>
              <w:t>大气污染物综合排放标准详解</w:t>
            </w:r>
            <w:r>
              <w:rPr>
                <w:color w:val="000000" w:themeColor="text1"/>
                <w:sz w:val="24"/>
                <w14:textFill>
                  <w14:solidFill>
                    <w14:schemeClr w14:val="tx1"/>
                  </w14:solidFill>
                </w14:textFill>
              </w:rPr>
              <w:t>》限值要求。</w:t>
            </w:r>
          </w:p>
          <w:p w14:paraId="06175A1C">
            <w:pPr>
              <w:adjustRightInd w:val="0"/>
              <w:spacing w:line="360" w:lineRule="auto"/>
              <w:ind w:firstLine="482" w:firstLineChars="200"/>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2</w:t>
            </w:r>
            <w:r>
              <w:rPr>
                <w:rFonts w:ascii="宋体" w:hAnsi="宋体" w:cs="宋体"/>
                <w:b/>
                <w:color w:val="000000" w:themeColor="text1"/>
                <w:sz w:val="24"/>
                <w14:textFill>
                  <w14:solidFill>
                    <w14:schemeClr w14:val="tx1"/>
                  </w14:solidFill>
                </w14:textFill>
              </w:rPr>
              <w:t>、</w:t>
            </w:r>
            <w:r>
              <w:rPr>
                <w:rFonts w:hint="eastAsia" w:ascii="宋体" w:hAnsi="宋体" w:cs="宋体"/>
                <w:b/>
                <w:color w:val="000000" w:themeColor="text1"/>
                <w:sz w:val="24"/>
                <w:lang w:bidi="ar"/>
                <w14:textFill>
                  <w14:solidFill>
                    <w14:schemeClr w14:val="tx1"/>
                  </w14:solidFill>
                </w14:textFill>
              </w:rPr>
              <w:t>地下水环境</w:t>
            </w:r>
          </w:p>
          <w:p w14:paraId="5FAC27DB">
            <w:pPr>
              <w:adjustRightInd w:val="0"/>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本次评价引用</w:t>
            </w:r>
            <w:r>
              <w:rPr>
                <w:rFonts w:hint="eastAsia" w:ascii="Times New Roman" w:hAnsi="Times New Roman" w:cs="Times New Roman"/>
                <w:color w:val="000000" w:themeColor="text1"/>
                <w:sz w:val="24"/>
                <w:lang w:val="en-US" w:eastAsia="zh-CN"/>
                <w14:textFill>
                  <w14:solidFill>
                    <w14:schemeClr w14:val="tx1"/>
                  </w14:solidFill>
                </w14:textFill>
              </w:rPr>
              <w:t>位于</w:t>
            </w:r>
            <w:r>
              <w:rPr>
                <w:rFonts w:hint="default" w:ascii="Times New Roman" w:hAnsi="Times New Roman" w:eastAsia="宋体" w:cs="Times New Roman"/>
                <w:color w:val="000000" w:themeColor="text1"/>
                <w:sz w:val="24"/>
                <w:lang w:val="en-US" w:eastAsia="zh-CN"/>
                <w14:textFill>
                  <w14:solidFill>
                    <w14:schemeClr w14:val="tx1"/>
                  </w14:solidFill>
                </w14:textFill>
              </w:rPr>
              <w:t>本项目</w:t>
            </w:r>
            <w:r>
              <w:rPr>
                <w:rFonts w:hint="eastAsia" w:ascii="Times New Roman" w:hAnsi="Times New Roman" w:cs="Times New Roman"/>
                <w:color w:val="000000" w:themeColor="text1"/>
                <w:sz w:val="24"/>
                <w:lang w:val="en-US" w:eastAsia="zh-CN"/>
                <w14:textFill>
                  <w14:solidFill>
                    <w14:schemeClr w14:val="tx1"/>
                  </w14:solidFill>
                </w14:textFill>
              </w:rPr>
              <w:t>东南2.6</w:t>
            </w:r>
            <w:r>
              <w:rPr>
                <w:rFonts w:hint="default" w:ascii="Times New Roman" w:hAnsi="Times New Roman" w:eastAsia="宋体" w:cs="Times New Roman"/>
                <w:color w:val="000000" w:themeColor="text1"/>
                <w:sz w:val="24"/>
                <w:lang w:val="en-US" w:eastAsia="zh-CN"/>
                <w14:textFill>
                  <w14:solidFill>
                    <w14:schemeClr w14:val="tx1"/>
                  </w14:solidFill>
                </w14:textFill>
              </w:rPr>
              <w:t>km的靖边采油厂</w:t>
            </w:r>
            <w:r>
              <w:rPr>
                <w:rFonts w:hint="default" w:ascii="Times New Roman" w:hAnsi="Times New Roman" w:eastAsia="宋体" w:cs="Times New Roman"/>
                <w:color w:val="000000" w:themeColor="text1"/>
                <w:sz w:val="24"/>
                <w:lang w:eastAsia="zh-CN"/>
                <w14:textFill>
                  <w14:solidFill>
                    <w14:schemeClr w14:val="tx1"/>
                  </w14:solidFill>
                </w14:textFill>
              </w:rPr>
              <w:t>中山涧中</w:t>
            </w:r>
            <w:r>
              <w:rPr>
                <w:rFonts w:hint="default" w:ascii="Times New Roman" w:hAnsi="Times New Roman" w:eastAsia="宋体" w:cs="Times New Roman"/>
                <w:color w:val="000000" w:themeColor="text1"/>
                <w:sz w:val="24"/>
                <w:lang w:val="en-US" w:eastAsia="zh-CN"/>
                <w14:textFill>
                  <w14:solidFill>
                    <w14:schemeClr w14:val="tx1"/>
                  </w14:solidFill>
                </w14:textFill>
              </w:rPr>
              <w:t>172</w:t>
            </w:r>
            <w:r>
              <w:rPr>
                <w:rFonts w:hint="default" w:ascii="Times New Roman" w:hAnsi="Times New Roman" w:eastAsia="宋体" w:cs="Times New Roman"/>
                <w:color w:val="000000" w:themeColor="text1"/>
                <w:sz w:val="24"/>
                <w:lang w:eastAsia="zh-CN"/>
                <w14:textFill>
                  <w14:solidFill>
                    <w14:schemeClr w14:val="tx1"/>
                  </w14:solidFill>
                </w14:textFill>
              </w:rPr>
              <w:t>注水站工程</w:t>
            </w:r>
            <w:r>
              <w:rPr>
                <w:rFonts w:hint="default" w:ascii="Times New Roman" w:hAnsi="Times New Roman" w:eastAsia="宋体" w:cs="Times New Roman"/>
                <w:color w:val="000000" w:themeColor="text1"/>
                <w:sz w:val="24"/>
                <w:lang w:val="en-US" w:eastAsia="zh-CN"/>
                <w14:textFill>
                  <w14:solidFill>
                    <w14:schemeClr w14:val="tx1"/>
                  </w14:solidFill>
                </w14:textFill>
              </w:rPr>
              <w:t>地下水现状监测数据，监测点位为王家湾水井，监测数据</w:t>
            </w:r>
            <w:r>
              <w:rPr>
                <w:rFonts w:hint="default" w:ascii="Times New Roman" w:hAnsi="Times New Roman" w:eastAsia="宋体" w:cs="Times New Roman"/>
                <w:color w:val="000000" w:themeColor="text1"/>
                <w:sz w:val="24"/>
                <w14:textFill>
                  <w14:solidFill>
                    <w14:schemeClr w14:val="tx1"/>
                  </w14:solidFill>
                </w14:textFill>
              </w:rPr>
              <w:t>留作背景值</w:t>
            </w:r>
            <w:r>
              <w:rPr>
                <w:rFonts w:hint="eastAsia" w:ascii="Times New Roman" w:hAnsi="Times New Roman" w:cs="Times New Roman"/>
                <w:color w:val="000000" w:themeColor="text1"/>
                <w:sz w:val="24"/>
                <w:lang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监测点位示意图见图3-1</w:t>
            </w:r>
            <w:r>
              <w:rPr>
                <w:rFonts w:hint="default" w:ascii="Times New Roman" w:hAnsi="Times New Roman" w:eastAsia="宋体" w:cs="Times New Roman"/>
                <w:color w:val="000000" w:themeColor="text1"/>
                <w:sz w:val="24"/>
                <w14:textFill>
                  <w14:solidFill>
                    <w14:schemeClr w14:val="tx1"/>
                  </w14:solidFill>
                </w14:textFill>
              </w:rPr>
              <w:t>。地下水</w:t>
            </w:r>
            <w:r>
              <w:rPr>
                <w:rFonts w:hint="default" w:ascii="Times New Roman" w:hAnsi="Times New Roman" w:eastAsia="宋体" w:cs="Times New Roman"/>
                <w:color w:val="000000" w:themeColor="text1"/>
                <w:sz w:val="24"/>
                <w:lang w:val="en-US" w:eastAsia="zh-CN"/>
                <w14:textFill>
                  <w14:solidFill>
                    <w14:schemeClr w14:val="tx1"/>
                  </w14:solidFill>
                </w14:textFill>
              </w:rPr>
              <w:t>水文参数见表3-3，</w:t>
            </w:r>
            <w:r>
              <w:rPr>
                <w:rFonts w:hint="default" w:ascii="Times New Roman" w:hAnsi="Times New Roman" w:eastAsia="宋体" w:cs="Times New Roman"/>
                <w:color w:val="000000" w:themeColor="text1"/>
                <w:sz w:val="24"/>
                <w14:textFill>
                  <w14:solidFill>
                    <w14:schemeClr w14:val="tx1"/>
                  </w14:solidFill>
                </w14:textFill>
              </w:rPr>
              <w:t>监测结果见表</w:t>
            </w:r>
            <w:r>
              <w:rPr>
                <w:rFonts w:hint="default" w:ascii="Times New Roman" w:hAnsi="Times New Roman" w:eastAsia="宋体" w:cs="Times New Roman"/>
                <w:color w:val="000000" w:themeColor="text1"/>
                <w:sz w:val="24"/>
                <w:lang w:val="en-US" w:eastAsia="zh-CN"/>
                <w14:textFill>
                  <w14:solidFill>
                    <w14:schemeClr w14:val="tx1"/>
                  </w14:solidFill>
                </w14:textFill>
              </w:rPr>
              <w:t>3-4</w:t>
            </w:r>
            <w:r>
              <w:rPr>
                <w:rFonts w:hint="default" w:ascii="Times New Roman" w:hAnsi="Times New Roman" w:eastAsia="宋体" w:cs="Times New Roman"/>
                <w:color w:val="000000" w:themeColor="text1"/>
                <w:sz w:val="24"/>
                <w14:textFill>
                  <w14:solidFill>
                    <w14:schemeClr w14:val="tx1"/>
                  </w14:solidFill>
                </w14:textFill>
              </w:rPr>
              <w:t>。</w:t>
            </w:r>
          </w:p>
          <w:p w14:paraId="563D0310">
            <w:pPr>
              <w:pStyle w:val="23"/>
              <w:widowControl w:val="0"/>
              <w:numPr>
                <w:ilvl w:val="0"/>
                <w:numId w:val="0"/>
              </w:numPr>
              <w:adjustRightInd w:val="0"/>
              <w:ind w:leftChars="200" w:firstLine="1446" w:firstLineChars="600"/>
              <w:rPr>
                <w:rFonts w:ascii="宋体" w:hAnsi="宋体" w:cs="宋体"/>
                <w:b/>
                <w:color w:val="000000" w:themeColor="text1"/>
                <w:sz w:val="24"/>
                <w:szCs w:val="20"/>
                <w14:textFill>
                  <w14:solidFill>
                    <w14:schemeClr w14:val="tx1"/>
                  </w14:solidFill>
                </w14:textFill>
              </w:rPr>
            </w:pPr>
            <w:r>
              <w:rPr>
                <w:rFonts w:hint="default" w:ascii="Times New Roman" w:hAnsi="Times New Roman" w:cs="Times New Roman"/>
                <w:b/>
                <w:color w:val="000000" w:themeColor="text1"/>
                <w:sz w:val="24"/>
                <w:szCs w:val="20"/>
                <w:lang w:val="en-US" w:eastAsia="zh-CN"/>
                <w14:textFill>
                  <w14:solidFill>
                    <w14:schemeClr w14:val="tx1"/>
                  </w14:solidFill>
                </w14:textFill>
              </w:rPr>
              <w:t xml:space="preserve">表3-3 </w:t>
            </w:r>
            <w:r>
              <w:rPr>
                <w:rFonts w:hint="eastAsia" w:ascii="宋体" w:hAnsi="宋体" w:cs="宋体"/>
                <w:b/>
                <w:color w:val="000000" w:themeColor="text1"/>
                <w:sz w:val="24"/>
                <w:szCs w:val="20"/>
                <w:lang w:val="en-US" w:eastAsia="zh-CN"/>
                <w14:textFill>
                  <w14:solidFill>
                    <w14:schemeClr w14:val="tx1"/>
                  </w14:solidFill>
                </w14:textFill>
              </w:rPr>
              <w:t xml:space="preserve">     地下水水文参数表</w:t>
            </w:r>
          </w:p>
          <w:tbl>
            <w:tblPr>
              <w:tblStyle w:val="20"/>
              <w:tblW w:w="830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34"/>
              <w:gridCol w:w="2402"/>
              <w:gridCol w:w="1103"/>
              <w:gridCol w:w="1105"/>
              <w:gridCol w:w="1457"/>
              <w:gridCol w:w="900"/>
            </w:tblGrid>
            <w:tr w14:paraId="40A79D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803" w:type="pct"/>
                  <w:tcBorders>
                    <w:tl2br w:val="nil"/>
                    <w:tr2bl w:val="nil"/>
                  </w:tcBorders>
                  <w:shd w:val="clear" w:color="auto" w:fill="auto"/>
                  <w:vAlign w:val="center"/>
                </w:tcPr>
                <w:p w14:paraId="7F9682F4">
                  <w:pPr>
                    <w:keepNext w:val="0"/>
                    <w:keepLines w:val="0"/>
                    <w:pageBreakBefore w:val="0"/>
                    <w:tabs>
                      <w:tab w:val="left" w:pos="3375"/>
                    </w:tabs>
                    <w:kinsoku/>
                    <w:wordWrap/>
                    <w:overflowPunct/>
                    <w:topLinePunct w:val="0"/>
                    <w:bidi w:val="0"/>
                    <w:adjustRightInd/>
                    <w:snapToGrid/>
                    <w:spacing w:line="360" w:lineRule="exact"/>
                    <w:jc w:val="center"/>
                    <w:rPr>
                      <w:rFonts w:hint="default" w:ascii="Times New Roman" w:hAnsi="Times New Roman" w:eastAsia="宋体" w:cs="Times New Roman"/>
                      <w:b/>
                      <w:color w:val="000000" w:themeColor="text1"/>
                      <w:sz w:val="21"/>
                      <w:szCs w:val="21"/>
                      <w:lang w:eastAsia="zh-CN"/>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监测</w:t>
                  </w: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点位</w:t>
                  </w:r>
                </w:p>
              </w:tc>
              <w:tc>
                <w:tcPr>
                  <w:tcW w:w="1446" w:type="pct"/>
                  <w:tcBorders>
                    <w:tl2br w:val="nil"/>
                    <w:tr2bl w:val="nil"/>
                  </w:tcBorders>
                  <w:shd w:val="clear" w:color="auto" w:fill="auto"/>
                  <w:vAlign w:val="center"/>
                </w:tcPr>
                <w:p w14:paraId="38FBDB36">
                  <w:pPr>
                    <w:pStyle w:val="26"/>
                    <w:keepNext w:val="0"/>
                    <w:keepLines w:val="0"/>
                    <w:pageBreakBefore w:val="0"/>
                    <w:kinsoku/>
                    <w:wordWrap/>
                    <w:overflowPunct/>
                    <w:topLinePunct w:val="0"/>
                    <w:bidi w:val="0"/>
                    <w:adjustRightInd/>
                    <w:snapToGrid/>
                    <w:spacing w:line="360" w:lineRule="exact"/>
                    <w:jc w:val="center"/>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t>井口坐标</w:t>
                  </w:r>
                </w:p>
              </w:tc>
              <w:tc>
                <w:tcPr>
                  <w:tcW w:w="664" w:type="pct"/>
                  <w:tcBorders>
                    <w:tl2br w:val="nil"/>
                    <w:tr2bl w:val="nil"/>
                  </w:tcBorders>
                  <w:shd w:val="clear" w:color="auto" w:fill="auto"/>
                  <w:vAlign w:val="center"/>
                </w:tcPr>
                <w:p w14:paraId="7AA3FC40">
                  <w:pPr>
                    <w:keepNext w:val="0"/>
                    <w:keepLines w:val="0"/>
                    <w:pageBreakBefore w:val="0"/>
                    <w:tabs>
                      <w:tab w:val="left" w:pos="3375"/>
                    </w:tabs>
                    <w:kinsoku/>
                    <w:wordWrap/>
                    <w:overflowPunct/>
                    <w:topLinePunct w:val="0"/>
                    <w:bidi w:val="0"/>
                    <w:adjustRightInd/>
                    <w:snapToGrid/>
                    <w:spacing w:line="360" w:lineRule="exact"/>
                    <w:jc w:val="center"/>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t>标高（m）</w:t>
                  </w:r>
                </w:p>
              </w:tc>
              <w:tc>
                <w:tcPr>
                  <w:tcW w:w="665" w:type="pct"/>
                  <w:tcBorders>
                    <w:tl2br w:val="nil"/>
                    <w:tr2bl w:val="nil"/>
                  </w:tcBorders>
                  <w:vAlign w:val="center"/>
                </w:tcPr>
                <w:p w14:paraId="26775B7E">
                  <w:pPr>
                    <w:keepNext w:val="0"/>
                    <w:keepLines w:val="0"/>
                    <w:pageBreakBefore w:val="0"/>
                    <w:tabs>
                      <w:tab w:val="left" w:pos="3375"/>
                    </w:tabs>
                    <w:kinsoku/>
                    <w:wordWrap/>
                    <w:overflowPunct/>
                    <w:topLinePunct w:val="0"/>
                    <w:bidi w:val="0"/>
                    <w:adjustRightInd/>
                    <w:snapToGrid/>
                    <w:spacing w:line="360" w:lineRule="exact"/>
                    <w:jc w:val="center"/>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t>井深（m）</w:t>
                  </w:r>
                </w:p>
              </w:tc>
              <w:tc>
                <w:tcPr>
                  <w:tcW w:w="877" w:type="pct"/>
                  <w:tcBorders>
                    <w:tl2br w:val="nil"/>
                    <w:tr2bl w:val="nil"/>
                  </w:tcBorders>
                  <w:vAlign w:val="center"/>
                </w:tcPr>
                <w:p w14:paraId="76E5EA2A">
                  <w:pPr>
                    <w:keepNext w:val="0"/>
                    <w:keepLines w:val="0"/>
                    <w:pageBreakBefore w:val="0"/>
                    <w:tabs>
                      <w:tab w:val="left" w:pos="3375"/>
                    </w:tabs>
                    <w:kinsoku/>
                    <w:wordWrap/>
                    <w:overflowPunct/>
                    <w:topLinePunct w:val="0"/>
                    <w:bidi w:val="0"/>
                    <w:adjustRightInd/>
                    <w:snapToGrid/>
                    <w:spacing w:line="360" w:lineRule="exact"/>
                    <w:jc w:val="center"/>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t>水位埋深（m）</w:t>
                  </w:r>
                </w:p>
              </w:tc>
              <w:tc>
                <w:tcPr>
                  <w:tcW w:w="542" w:type="pct"/>
                  <w:tcBorders>
                    <w:tl2br w:val="nil"/>
                    <w:tr2bl w:val="nil"/>
                  </w:tcBorders>
                  <w:vAlign w:val="center"/>
                </w:tcPr>
                <w:p w14:paraId="3B8B086C">
                  <w:pPr>
                    <w:keepNext w:val="0"/>
                    <w:keepLines w:val="0"/>
                    <w:pageBreakBefore w:val="0"/>
                    <w:tabs>
                      <w:tab w:val="left" w:pos="3375"/>
                    </w:tabs>
                    <w:kinsoku/>
                    <w:wordWrap/>
                    <w:overflowPunct/>
                    <w:topLinePunct w:val="0"/>
                    <w:bidi w:val="0"/>
                    <w:adjustRightInd/>
                    <w:snapToGrid/>
                    <w:spacing w:line="360" w:lineRule="exact"/>
                    <w:jc w:val="center"/>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t>层位</w:t>
                  </w:r>
                </w:p>
              </w:tc>
            </w:tr>
            <w:tr w14:paraId="69C5F9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3" w:type="pct"/>
                  <w:tcBorders>
                    <w:tl2br w:val="nil"/>
                    <w:tr2bl w:val="nil"/>
                  </w:tcBorders>
                  <w:shd w:val="clear" w:color="auto" w:fill="auto"/>
                  <w:vAlign w:val="center"/>
                </w:tcPr>
                <w:p w14:paraId="186E5B75">
                  <w:pPr>
                    <w:keepNext w:val="0"/>
                    <w:keepLines w:val="0"/>
                    <w:pageBreakBefore w:val="0"/>
                    <w:kinsoku/>
                    <w:wordWrap/>
                    <w:overflowPunct/>
                    <w:topLinePunct w:val="0"/>
                    <w:bidi w:val="0"/>
                    <w:adjustRightInd/>
                    <w:snapToGrid/>
                    <w:spacing w:line="360" w:lineRule="exact"/>
                    <w:jc w:val="center"/>
                    <w:textAlignment w:val="baseline"/>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王家湾水井</w:t>
                  </w:r>
                </w:p>
              </w:tc>
              <w:tc>
                <w:tcPr>
                  <w:tcW w:w="1446" w:type="pct"/>
                  <w:tcBorders>
                    <w:tl2br w:val="nil"/>
                    <w:tr2bl w:val="nil"/>
                  </w:tcBorders>
                  <w:shd w:val="clear" w:color="auto" w:fill="auto"/>
                  <w:vAlign w:val="center"/>
                </w:tcPr>
                <w:p w14:paraId="2A6F0253">
                  <w:pPr>
                    <w:keepNext w:val="0"/>
                    <w:keepLines w:val="0"/>
                    <w:pageBreakBefore w:val="0"/>
                    <w:kinsoku/>
                    <w:wordWrap/>
                    <w:overflowPunct/>
                    <w:topLinePunct w:val="0"/>
                    <w:bidi w:val="0"/>
                    <w:adjustRightInd/>
                    <w:snapToGrid/>
                    <w:spacing w:line="360" w:lineRule="exact"/>
                    <w:jc w:val="center"/>
                    <w:textAlignment w:val="baseline"/>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E108°33′0″，N37°17′34″</w:t>
                  </w:r>
                </w:p>
              </w:tc>
              <w:tc>
                <w:tcPr>
                  <w:tcW w:w="664" w:type="pct"/>
                  <w:tcBorders>
                    <w:tl2br w:val="nil"/>
                    <w:tr2bl w:val="nil"/>
                  </w:tcBorders>
                  <w:shd w:val="clear" w:color="auto" w:fill="auto"/>
                  <w:vAlign w:val="center"/>
                </w:tcPr>
                <w:p w14:paraId="5B9D7FD4">
                  <w:pPr>
                    <w:keepNext w:val="0"/>
                    <w:keepLines w:val="0"/>
                    <w:pageBreakBefore w:val="0"/>
                    <w:kinsoku/>
                    <w:wordWrap/>
                    <w:overflowPunct/>
                    <w:topLinePunct w:val="0"/>
                    <w:bidi w:val="0"/>
                    <w:adjustRightInd/>
                    <w:snapToGrid/>
                    <w:spacing w:line="360" w:lineRule="exact"/>
                    <w:jc w:val="center"/>
                    <w:textAlignment w:val="baseline"/>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1473</w:t>
                  </w:r>
                </w:p>
              </w:tc>
              <w:tc>
                <w:tcPr>
                  <w:tcW w:w="665" w:type="pct"/>
                  <w:tcBorders>
                    <w:tl2br w:val="nil"/>
                    <w:tr2bl w:val="nil"/>
                  </w:tcBorders>
                  <w:vAlign w:val="center"/>
                </w:tcPr>
                <w:p w14:paraId="438B1BEB">
                  <w:pPr>
                    <w:keepNext w:val="0"/>
                    <w:keepLines w:val="0"/>
                    <w:pageBreakBefore w:val="0"/>
                    <w:kinsoku/>
                    <w:wordWrap/>
                    <w:overflowPunct/>
                    <w:topLinePunct w:val="0"/>
                    <w:bidi w:val="0"/>
                    <w:adjustRightInd/>
                    <w:snapToGrid/>
                    <w:spacing w:line="360" w:lineRule="exact"/>
                    <w:jc w:val="center"/>
                    <w:textAlignment w:val="baseline"/>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380</w:t>
                  </w:r>
                </w:p>
              </w:tc>
              <w:tc>
                <w:tcPr>
                  <w:tcW w:w="877" w:type="pct"/>
                  <w:tcBorders>
                    <w:tl2br w:val="nil"/>
                    <w:tr2bl w:val="nil"/>
                  </w:tcBorders>
                  <w:vAlign w:val="center"/>
                </w:tcPr>
                <w:p w14:paraId="0AA24CBC">
                  <w:pPr>
                    <w:keepNext w:val="0"/>
                    <w:keepLines w:val="0"/>
                    <w:pageBreakBefore w:val="0"/>
                    <w:kinsoku/>
                    <w:wordWrap/>
                    <w:overflowPunct/>
                    <w:topLinePunct w:val="0"/>
                    <w:bidi w:val="0"/>
                    <w:adjustRightInd/>
                    <w:snapToGrid/>
                    <w:spacing w:line="360" w:lineRule="exact"/>
                    <w:jc w:val="center"/>
                    <w:textAlignment w:val="baseline"/>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50</w:t>
                  </w:r>
                </w:p>
              </w:tc>
              <w:tc>
                <w:tcPr>
                  <w:tcW w:w="542" w:type="pct"/>
                  <w:tcBorders>
                    <w:tl2br w:val="nil"/>
                    <w:tr2bl w:val="nil"/>
                  </w:tcBorders>
                  <w:vAlign w:val="center"/>
                </w:tcPr>
                <w:p w14:paraId="7F976DC4">
                  <w:pPr>
                    <w:keepNext w:val="0"/>
                    <w:keepLines w:val="0"/>
                    <w:pageBreakBefore w:val="0"/>
                    <w:kinsoku/>
                    <w:wordWrap/>
                    <w:overflowPunct/>
                    <w:topLinePunct w:val="0"/>
                    <w:bidi w:val="0"/>
                    <w:adjustRightInd/>
                    <w:snapToGrid/>
                    <w:spacing w:line="360" w:lineRule="exact"/>
                    <w:jc w:val="center"/>
                    <w:textAlignment w:val="baseline"/>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潜水层</w:t>
                  </w:r>
                </w:p>
              </w:tc>
            </w:tr>
          </w:tbl>
          <w:p w14:paraId="01BF55C8">
            <w:pPr>
              <w:pStyle w:val="23"/>
              <w:widowControl w:val="0"/>
              <w:numPr>
                <w:ilvl w:val="0"/>
                <w:numId w:val="0"/>
              </w:numPr>
              <w:adjustRightInd w:val="0"/>
              <w:ind w:firstLine="1928" w:firstLineChars="800"/>
              <w:rPr>
                <w:rFonts w:ascii="宋体" w:hAnsi="宋体" w:cs="宋体"/>
                <w:b/>
                <w:color w:val="000000" w:themeColor="text1"/>
                <w:sz w:val="24"/>
                <w:szCs w:val="20"/>
                <w14:textFill>
                  <w14:solidFill>
                    <w14:schemeClr w14:val="tx1"/>
                  </w14:solidFill>
                </w14:textFill>
              </w:rPr>
            </w:pPr>
            <w:r>
              <w:rPr>
                <w:rFonts w:hint="eastAsia" w:ascii="宋体" w:hAnsi="宋体" w:cs="宋体"/>
                <w:b/>
                <w:color w:val="000000" w:themeColor="text1"/>
                <w:sz w:val="24"/>
                <w:szCs w:val="20"/>
                <w:lang w:val="en-US" w:eastAsia="zh-CN"/>
                <w14:textFill>
                  <w14:solidFill>
                    <w14:schemeClr w14:val="tx1"/>
                  </w14:solidFill>
                </w14:textFill>
              </w:rPr>
              <w:t>表</w:t>
            </w:r>
            <w:r>
              <w:rPr>
                <w:rFonts w:hint="default" w:ascii="Times New Roman" w:hAnsi="Times New Roman" w:cs="Times New Roman"/>
                <w:b/>
                <w:color w:val="000000" w:themeColor="text1"/>
                <w:sz w:val="24"/>
                <w:szCs w:val="20"/>
                <w:lang w:val="en-US" w:eastAsia="zh-CN"/>
                <w14:textFill>
                  <w14:solidFill>
                    <w14:schemeClr w14:val="tx1"/>
                  </w14:solidFill>
                </w14:textFill>
              </w:rPr>
              <w:t>3-4</w:t>
            </w:r>
            <w:r>
              <w:rPr>
                <w:rFonts w:hint="eastAsia" w:ascii="宋体" w:hAnsi="宋体" w:cs="宋体"/>
                <w:b/>
                <w:color w:val="000000" w:themeColor="text1"/>
                <w:sz w:val="24"/>
                <w:szCs w:val="20"/>
                <w:lang w:val="en-US" w:eastAsia="zh-CN"/>
                <w14:textFill>
                  <w14:solidFill>
                    <w14:schemeClr w14:val="tx1"/>
                  </w14:solidFill>
                </w14:textFill>
              </w:rPr>
              <w:t xml:space="preserve">    </w:t>
            </w:r>
            <w:r>
              <w:rPr>
                <w:rFonts w:hint="eastAsia" w:ascii="宋体" w:hAnsi="宋体" w:cs="宋体"/>
                <w:b/>
                <w:color w:val="000000" w:themeColor="text1"/>
                <w:sz w:val="24"/>
                <w:szCs w:val="20"/>
                <w14:textFill>
                  <w14:solidFill>
                    <w14:schemeClr w14:val="tx1"/>
                  </w14:solidFill>
                </w14:textFill>
              </w:rPr>
              <w:t>地下水监测结果统计表</w:t>
            </w:r>
          </w:p>
          <w:tbl>
            <w:tblPr>
              <w:tblStyle w:val="2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240"/>
              <w:gridCol w:w="1916"/>
              <w:gridCol w:w="2160"/>
              <w:gridCol w:w="2174"/>
            </w:tblGrid>
            <w:tr w14:paraId="6B9357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9" w:type="pct"/>
                  <w:tcBorders>
                    <w:tl2br w:val="nil"/>
                    <w:tr2bl w:val="nil"/>
                  </w:tcBorders>
                  <w:shd w:val="clear" w:color="auto" w:fill="auto"/>
                  <w:vAlign w:val="center"/>
                </w:tcPr>
                <w:p w14:paraId="41A917DA">
                  <w:pPr>
                    <w:keepNext w:val="0"/>
                    <w:keepLines w:val="0"/>
                    <w:pageBreakBefore w:val="0"/>
                    <w:tabs>
                      <w:tab w:val="left" w:pos="3375"/>
                    </w:tabs>
                    <w:kinsoku/>
                    <w:wordWrap/>
                    <w:overflowPunct/>
                    <w:topLinePunct w:val="0"/>
                    <w:bidi w:val="0"/>
                    <w:adjustRightInd w:val="0"/>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监测因子</w:t>
                  </w:r>
                </w:p>
              </w:tc>
              <w:tc>
                <w:tcPr>
                  <w:tcW w:w="1128" w:type="pct"/>
                  <w:tcBorders>
                    <w:tl2br w:val="nil"/>
                    <w:tr2bl w:val="nil"/>
                  </w:tcBorders>
                  <w:shd w:val="clear" w:color="auto" w:fill="auto"/>
                  <w:vAlign w:val="center"/>
                </w:tcPr>
                <w:p w14:paraId="2308DB98">
                  <w:pPr>
                    <w:pStyle w:val="26"/>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b/>
                      <w:color w:val="000000" w:themeColor="text1"/>
                      <w:kern w:val="2"/>
                      <w:sz w:val="21"/>
                      <w:szCs w:val="21"/>
                      <w:lang w:eastAsia="zh-CN"/>
                      <w14:textFill>
                        <w14:solidFill>
                          <w14:schemeClr w14:val="tx1"/>
                        </w14:solidFill>
                      </w14:textFill>
                    </w:rPr>
                  </w:pPr>
                  <w:r>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t>王家湾</w:t>
                  </w:r>
                  <w:r>
                    <w:rPr>
                      <w:rFonts w:hint="default" w:ascii="Times New Roman" w:hAnsi="Times New Roman" w:eastAsia="宋体" w:cs="Times New Roman"/>
                      <w:b/>
                      <w:color w:val="000000" w:themeColor="text1"/>
                      <w:kern w:val="2"/>
                      <w:sz w:val="21"/>
                      <w:szCs w:val="21"/>
                      <w:lang w:eastAsia="zh-CN"/>
                      <w14:textFill>
                        <w14:solidFill>
                          <w14:schemeClr w14:val="tx1"/>
                        </w14:solidFill>
                      </w14:textFill>
                    </w:rPr>
                    <w:t>水井</w:t>
                  </w:r>
                </w:p>
              </w:tc>
              <w:tc>
                <w:tcPr>
                  <w:tcW w:w="1272" w:type="pct"/>
                  <w:tcBorders>
                    <w:tl2br w:val="nil"/>
                    <w:tr2bl w:val="nil"/>
                  </w:tcBorders>
                  <w:shd w:val="clear" w:color="auto" w:fill="auto"/>
                  <w:vAlign w:val="center"/>
                </w:tcPr>
                <w:p w14:paraId="68F36F19">
                  <w:pPr>
                    <w:keepNext w:val="0"/>
                    <w:keepLines w:val="0"/>
                    <w:pageBreakBefore w:val="0"/>
                    <w:tabs>
                      <w:tab w:val="left" w:pos="3375"/>
                    </w:tabs>
                    <w:kinsoku/>
                    <w:wordWrap/>
                    <w:overflowPunct/>
                    <w:topLinePunct w:val="0"/>
                    <w:bidi w:val="0"/>
                    <w:adjustRightInd w:val="0"/>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Ⅲ类标准</w:t>
                  </w:r>
                </w:p>
              </w:tc>
              <w:tc>
                <w:tcPr>
                  <w:tcW w:w="1280" w:type="pct"/>
                  <w:tcBorders>
                    <w:tl2br w:val="nil"/>
                    <w:tr2bl w:val="nil"/>
                  </w:tcBorders>
                </w:tcPr>
                <w:p w14:paraId="4CC44DA5">
                  <w:pPr>
                    <w:keepNext w:val="0"/>
                    <w:keepLines w:val="0"/>
                    <w:pageBreakBefore w:val="0"/>
                    <w:tabs>
                      <w:tab w:val="left" w:pos="3375"/>
                    </w:tabs>
                    <w:kinsoku/>
                    <w:wordWrap/>
                    <w:overflowPunct/>
                    <w:topLinePunct w:val="0"/>
                    <w:bidi w:val="0"/>
                    <w:adjustRightInd w:val="0"/>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单位</w:t>
                  </w:r>
                </w:p>
              </w:tc>
            </w:tr>
            <w:tr w14:paraId="7ECA89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6" w:hRule="atLeast"/>
                <w:jc w:val="center"/>
              </w:trPr>
              <w:tc>
                <w:tcPr>
                  <w:tcW w:w="1319" w:type="pct"/>
                  <w:tcBorders>
                    <w:tl2br w:val="nil"/>
                    <w:tr2bl w:val="nil"/>
                  </w:tcBorders>
                  <w:shd w:val="clear" w:color="auto" w:fill="auto"/>
                  <w:vAlign w:val="center"/>
                </w:tcPr>
                <w:p w14:paraId="448FD37C">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pH值</w:t>
                  </w:r>
                </w:p>
              </w:tc>
              <w:tc>
                <w:tcPr>
                  <w:tcW w:w="1128" w:type="pct"/>
                  <w:tcBorders>
                    <w:tl2br w:val="nil"/>
                    <w:tr2bl w:val="nil"/>
                  </w:tcBorders>
                  <w:shd w:val="clear" w:color="auto" w:fill="auto"/>
                  <w:vAlign w:val="center"/>
                </w:tcPr>
                <w:p w14:paraId="66607C55">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7.8</w:t>
                  </w:r>
                </w:p>
              </w:tc>
              <w:tc>
                <w:tcPr>
                  <w:tcW w:w="1272" w:type="pct"/>
                  <w:tcBorders>
                    <w:tl2br w:val="nil"/>
                    <w:tr2bl w:val="nil"/>
                  </w:tcBorders>
                  <w:shd w:val="clear" w:color="auto" w:fill="auto"/>
                  <w:vAlign w:val="center"/>
                </w:tcPr>
                <w:p w14:paraId="67FD164B">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6.5～8.5</w:t>
                  </w:r>
                </w:p>
              </w:tc>
              <w:tc>
                <w:tcPr>
                  <w:tcW w:w="1280" w:type="pct"/>
                  <w:tcBorders>
                    <w:tl2br w:val="nil"/>
                    <w:tr2bl w:val="nil"/>
                  </w:tcBorders>
                  <w:vAlign w:val="top"/>
                </w:tcPr>
                <w:p w14:paraId="66FABAC5">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无量纲</w:t>
                  </w:r>
                </w:p>
              </w:tc>
            </w:tr>
            <w:tr w14:paraId="538844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19" w:type="pct"/>
                  <w:tcBorders>
                    <w:tl2br w:val="nil"/>
                    <w:tr2bl w:val="nil"/>
                  </w:tcBorders>
                  <w:shd w:val="clear" w:color="auto" w:fill="auto"/>
                  <w:vAlign w:val="center"/>
                </w:tcPr>
                <w:p w14:paraId="2CBB4E74">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水温</w:t>
                  </w:r>
                </w:p>
              </w:tc>
              <w:tc>
                <w:tcPr>
                  <w:tcW w:w="1128" w:type="pct"/>
                  <w:tcBorders>
                    <w:tl2br w:val="nil"/>
                    <w:tr2bl w:val="nil"/>
                  </w:tcBorders>
                  <w:shd w:val="clear" w:color="auto" w:fill="auto"/>
                  <w:vAlign w:val="center"/>
                </w:tcPr>
                <w:p w14:paraId="3BACBDA1">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6.5</w:t>
                  </w:r>
                </w:p>
              </w:tc>
              <w:tc>
                <w:tcPr>
                  <w:tcW w:w="1272" w:type="pct"/>
                  <w:tcBorders>
                    <w:tl2br w:val="nil"/>
                    <w:tr2bl w:val="nil"/>
                  </w:tcBorders>
                  <w:shd w:val="clear" w:color="auto" w:fill="auto"/>
                  <w:vAlign w:val="center"/>
                </w:tcPr>
                <w:p w14:paraId="3B1AB1E5">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w:t>
                  </w:r>
                </w:p>
              </w:tc>
              <w:tc>
                <w:tcPr>
                  <w:tcW w:w="1280" w:type="pct"/>
                  <w:tcBorders>
                    <w:tl2br w:val="nil"/>
                    <w:tr2bl w:val="nil"/>
                  </w:tcBorders>
                </w:tcPr>
                <w:p w14:paraId="7589E24F">
                  <w:pPr>
                    <w:keepNext w:val="0"/>
                    <w:keepLines w:val="0"/>
                    <w:pageBreakBefore w:val="0"/>
                    <w:tabs>
                      <w:tab w:val="left" w:pos="3375"/>
                    </w:tabs>
                    <w:kinsoku/>
                    <w:wordWrap/>
                    <w:overflowPunct/>
                    <w:topLinePunct w:val="0"/>
                    <w:bidi w:val="0"/>
                    <w:adjustRightInd w:val="0"/>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w:t>
                  </w:r>
                </w:p>
              </w:tc>
            </w:tr>
            <w:tr w14:paraId="1FDB4C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9" w:type="pct"/>
                  <w:tcBorders>
                    <w:tl2br w:val="nil"/>
                    <w:tr2bl w:val="nil"/>
                  </w:tcBorders>
                  <w:shd w:val="clear" w:color="auto" w:fill="auto"/>
                  <w:vAlign w:val="center"/>
                </w:tcPr>
                <w:p w14:paraId="052108A0">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K</w:t>
                  </w:r>
                  <w:r>
                    <w:rPr>
                      <w:rFonts w:hint="default" w:ascii="Times New Roman" w:hAnsi="Times New Roman" w:eastAsia="宋体" w:cs="Times New Roman"/>
                      <w:snapToGrid w:val="0"/>
                      <w:color w:val="000000" w:themeColor="text1"/>
                      <w:sz w:val="21"/>
                      <w:szCs w:val="21"/>
                      <w:vertAlign w:val="superscript"/>
                      <w:lang w:val="en-US" w:eastAsia="zh-CN"/>
                      <w14:textFill>
                        <w14:solidFill>
                          <w14:schemeClr w14:val="tx1"/>
                        </w14:solidFill>
                      </w14:textFill>
                    </w:rPr>
                    <w:t>+</w:t>
                  </w:r>
                </w:p>
              </w:tc>
              <w:tc>
                <w:tcPr>
                  <w:tcW w:w="1128" w:type="pct"/>
                  <w:tcBorders>
                    <w:tl2br w:val="nil"/>
                    <w:tr2bl w:val="nil"/>
                  </w:tcBorders>
                  <w:shd w:val="clear" w:color="auto" w:fill="auto"/>
                  <w:vAlign w:val="center"/>
                </w:tcPr>
                <w:p w14:paraId="649C28DC">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1.65</w:t>
                  </w:r>
                </w:p>
              </w:tc>
              <w:tc>
                <w:tcPr>
                  <w:tcW w:w="1272" w:type="pct"/>
                  <w:tcBorders>
                    <w:tl2br w:val="nil"/>
                    <w:tr2bl w:val="nil"/>
                  </w:tcBorders>
                  <w:shd w:val="clear" w:color="auto" w:fill="auto"/>
                  <w:vAlign w:val="center"/>
                </w:tcPr>
                <w:p w14:paraId="62D36CF5">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w:t>
                  </w:r>
                </w:p>
              </w:tc>
              <w:tc>
                <w:tcPr>
                  <w:tcW w:w="1280" w:type="pct"/>
                  <w:tcBorders>
                    <w:tl2br w:val="nil"/>
                    <w:tr2bl w:val="nil"/>
                  </w:tcBorders>
                </w:tcPr>
                <w:p w14:paraId="59360ADC">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mg/L</w:t>
                  </w:r>
                </w:p>
              </w:tc>
            </w:tr>
            <w:tr w14:paraId="28EC79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9" w:type="pct"/>
                  <w:tcBorders>
                    <w:tl2br w:val="nil"/>
                    <w:tr2bl w:val="nil"/>
                  </w:tcBorders>
                  <w:shd w:val="clear" w:color="auto" w:fill="auto"/>
                  <w:vAlign w:val="center"/>
                </w:tcPr>
                <w:p w14:paraId="4350E5A2">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Na</w:t>
                  </w:r>
                  <w:r>
                    <w:rPr>
                      <w:rFonts w:hint="default" w:ascii="Times New Roman" w:hAnsi="Times New Roman" w:eastAsia="宋体" w:cs="Times New Roman"/>
                      <w:snapToGrid w:val="0"/>
                      <w:color w:val="000000" w:themeColor="text1"/>
                      <w:sz w:val="21"/>
                      <w:szCs w:val="21"/>
                      <w:vertAlign w:val="superscript"/>
                      <w:lang w:val="en-US" w:eastAsia="zh-CN"/>
                      <w14:textFill>
                        <w14:solidFill>
                          <w14:schemeClr w14:val="tx1"/>
                        </w14:solidFill>
                      </w14:textFill>
                    </w:rPr>
                    <w:t>+</w:t>
                  </w:r>
                </w:p>
              </w:tc>
              <w:tc>
                <w:tcPr>
                  <w:tcW w:w="1128" w:type="pct"/>
                  <w:tcBorders>
                    <w:tl2br w:val="nil"/>
                    <w:tr2bl w:val="nil"/>
                  </w:tcBorders>
                  <w:shd w:val="clear" w:color="auto" w:fill="auto"/>
                  <w:vAlign w:val="center"/>
                </w:tcPr>
                <w:p w14:paraId="18192376">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124</w:t>
                  </w:r>
                </w:p>
              </w:tc>
              <w:tc>
                <w:tcPr>
                  <w:tcW w:w="1272" w:type="pct"/>
                  <w:tcBorders>
                    <w:tl2br w:val="nil"/>
                    <w:tr2bl w:val="nil"/>
                  </w:tcBorders>
                  <w:shd w:val="clear" w:color="auto" w:fill="auto"/>
                  <w:vAlign w:val="center"/>
                </w:tcPr>
                <w:p w14:paraId="0E122F10">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w:t>
                  </w:r>
                </w:p>
              </w:tc>
              <w:tc>
                <w:tcPr>
                  <w:tcW w:w="1280" w:type="pct"/>
                  <w:tcBorders>
                    <w:tl2br w:val="nil"/>
                    <w:tr2bl w:val="nil"/>
                  </w:tcBorders>
                </w:tcPr>
                <w:p w14:paraId="37BE963D">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mg/L</w:t>
                  </w:r>
                </w:p>
              </w:tc>
            </w:tr>
            <w:tr w14:paraId="2029E5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9" w:type="pct"/>
                  <w:tcBorders>
                    <w:tl2br w:val="nil"/>
                    <w:tr2bl w:val="nil"/>
                  </w:tcBorders>
                  <w:shd w:val="clear" w:color="auto" w:fill="auto"/>
                  <w:vAlign w:val="center"/>
                </w:tcPr>
                <w:p w14:paraId="05898BBD">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Ca</w:t>
                  </w:r>
                  <w:r>
                    <w:rPr>
                      <w:rFonts w:hint="default" w:ascii="Times New Roman" w:hAnsi="Times New Roman" w:eastAsia="宋体" w:cs="Times New Roman"/>
                      <w:snapToGrid w:val="0"/>
                      <w:color w:val="000000" w:themeColor="text1"/>
                      <w:sz w:val="21"/>
                      <w:szCs w:val="21"/>
                      <w:vertAlign w:val="superscript"/>
                      <w:lang w:val="en-US" w:eastAsia="zh-CN"/>
                      <w14:textFill>
                        <w14:solidFill>
                          <w14:schemeClr w14:val="tx1"/>
                        </w14:solidFill>
                      </w14:textFill>
                    </w:rPr>
                    <w:t>2+</w:t>
                  </w:r>
                </w:p>
              </w:tc>
              <w:tc>
                <w:tcPr>
                  <w:tcW w:w="1128" w:type="pct"/>
                  <w:tcBorders>
                    <w:tl2br w:val="nil"/>
                    <w:tr2bl w:val="nil"/>
                  </w:tcBorders>
                  <w:shd w:val="clear" w:color="auto" w:fill="auto"/>
                  <w:vAlign w:val="center"/>
                </w:tcPr>
                <w:p w14:paraId="77C47EAE">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49.5</w:t>
                  </w:r>
                </w:p>
              </w:tc>
              <w:tc>
                <w:tcPr>
                  <w:tcW w:w="1272" w:type="pct"/>
                  <w:tcBorders>
                    <w:tl2br w:val="nil"/>
                    <w:tr2bl w:val="nil"/>
                  </w:tcBorders>
                  <w:shd w:val="clear" w:color="auto" w:fill="auto"/>
                  <w:vAlign w:val="center"/>
                </w:tcPr>
                <w:p w14:paraId="67ECD98C">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w:t>
                  </w:r>
                </w:p>
              </w:tc>
              <w:tc>
                <w:tcPr>
                  <w:tcW w:w="1280" w:type="pct"/>
                  <w:tcBorders>
                    <w:tl2br w:val="nil"/>
                    <w:tr2bl w:val="nil"/>
                  </w:tcBorders>
                </w:tcPr>
                <w:p w14:paraId="2A743A40">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mg/L</w:t>
                  </w:r>
                </w:p>
              </w:tc>
            </w:tr>
            <w:tr w14:paraId="49D990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9" w:type="pct"/>
                  <w:tcBorders>
                    <w:tl2br w:val="nil"/>
                    <w:tr2bl w:val="nil"/>
                  </w:tcBorders>
                  <w:shd w:val="clear" w:color="auto" w:fill="auto"/>
                  <w:vAlign w:val="center"/>
                </w:tcPr>
                <w:p w14:paraId="10670FEA">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Mg</w:t>
                  </w:r>
                  <w:r>
                    <w:rPr>
                      <w:rFonts w:hint="default" w:ascii="Times New Roman" w:hAnsi="Times New Roman" w:eastAsia="宋体" w:cs="Times New Roman"/>
                      <w:snapToGrid w:val="0"/>
                      <w:color w:val="000000" w:themeColor="text1"/>
                      <w:sz w:val="21"/>
                      <w:szCs w:val="21"/>
                      <w:vertAlign w:val="superscript"/>
                      <w:lang w:val="en-US" w:eastAsia="zh-CN"/>
                      <w14:textFill>
                        <w14:solidFill>
                          <w14:schemeClr w14:val="tx1"/>
                        </w14:solidFill>
                      </w14:textFill>
                    </w:rPr>
                    <w:t>2+</w:t>
                  </w:r>
                </w:p>
              </w:tc>
              <w:tc>
                <w:tcPr>
                  <w:tcW w:w="1128" w:type="pct"/>
                  <w:tcBorders>
                    <w:tl2br w:val="nil"/>
                    <w:tr2bl w:val="nil"/>
                  </w:tcBorders>
                  <w:shd w:val="clear" w:color="auto" w:fill="auto"/>
                  <w:vAlign w:val="center"/>
                </w:tcPr>
                <w:p w14:paraId="75D15AC2">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66.5</w:t>
                  </w:r>
                </w:p>
              </w:tc>
              <w:tc>
                <w:tcPr>
                  <w:tcW w:w="1272" w:type="pct"/>
                  <w:tcBorders>
                    <w:tl2br w:val="nil"/>
                    <w:tr2bl w:val="nil"/>
                  </w:tcBorders>
                  <w:shd w:val="clear" w:color="auto" w:fill="auto"/>
                  <w:vAlign w:val="center"/>
                </w:tcPr>
                <w:p w14:paraId="01032FC9">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w:t>
                  </w:r>
                </w:p>
              </w:tc>
              <w:tc>
                <w:tcPr>
                  <w:tcW w:w="1280" w:type="pct"/>
                  <w:tcBorders>
                    <w:tl2br w:val="nil"/>
                    <w:tr2bl w:val="nil"/>
                  </w:tcBorders>
                </w:tcPr>
                <w:p w14:paraId="180EE7D8">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mg/L</w:t>
                  </w:r>
                </w:p>
              </w:tc>
            </w:tr>
            <w:tr w14:paraId="175A2A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9" w:type="pct"/>
                  <w:tcBorders>
                    <w:tl2br w:val="nil"/>
                    <w:tr2bl w:val="nil"/>
                  </w:tcBorders>
                  <w:shd w:val="clear" w:color="auto" w:fill="auto"/>
                  <w:vAlign w:val="center"/>
                </w:tcPr>
                <w:p w14:paraId="5E80050F">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CO</w:t>
                  </w:r>
                  <w:r>
                    <w:rPr>
                      <w:rFonts w:hint="default" w:ascii="Times New Roman" w:hAnsi="Times New Roman" w:eastAsia="宋体" w:cs="Times New Roman"/>
                      <w:snapToGrid w:val="0"/>
                      <w:color w:val="000000" w:themeColor="text1"/>
                      <w:sz w:val="21"/>
                      <w:szCs w:val="21"/>
                      <w:vertAlign w:val="subscript"/>
                      <w:lang w:val="en-US" w:eastAsia="zh-CN"/>
                      <w14:textFill>
                        <w14:solidFill>
                          <w14:schemeClr w14:val="tx1"/>
                        </w14:solidFill>
                      </w14:textFill>
                    </w:rPr>
                    <w:t>3</w:t>
                  </w:r>
                  <w:r>
                    <w:rPr>
                      <w:rFonts w:hint="default" w:ascii="Times New Roman" w:hAnsi="Times New Roman" w:eastAsia="宋体" w:cs="Times New Roman"/>
                      <w:snapToGrid w:val="0"/>
                      <w:color w:val="000000" w:themeColor="text1"/>
                      <w:sz w:val="21"/>
                      <w:szCs w:val="21"/>
                      <w:vertAlign w:val="superscript"/>
                      <w:lang w:val="en-US" w:eastAsia="zh-CN"/>
                      <w14:textFill>
                        <w14:solidFill>
                          <w14:schemeClr w14:val="tx1"/>
                        </w14:solidFill>
                      </w14:textFill>
                    </w:rPr>
                    <w:t>2-</w:t>
                  </w:r>
                </w:p>
              </w:tc>
              <w:tc>
                <w:tcPr>
                  <w:tcW w:w="1128" w:type="pct"/>
                  <w:tcBorders>
                    <w:tl2br w:val="nil"/>
                    <w:tr2bl w:val="nil"/>
                  </w:tcBorders>
                  <w:shd w:val="clear" w:color="auto" w:fill="auto"/>
                  <w:vAlign w:val="center"/>
                </w:tcPr>
                <w:p w14:paraId="689970C0">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ND5</w:t>
                  </w:r>
                </w:p>
              </w:tc>
              <w:tc>
                <w:tcPr>
                  <w:tcW w:w="1272" w:type="pct"/>
                  <w:tcBorders>
                    <w:tl2br w:val="nil"/>
                    <w:tr2bl w:val="nil"/>
                  </w:tcBorders>
                  <w:shd w:val="clear" w:color="auto" w:fill="auto"/>
                  <w:vAlign w:val="center"/>
                </w:tcPr>
                <w:p w14:paraId="5C12ABC3">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w:t>
                  </w:r>
                </w:p>
              </w:tc>
              <w:tc>
                <w:tcPr>
                  <w:tcW w:w="1280" w:type="pct"/>
                  <w:tcBorders>
                    <w:tl2br w:val="nil"/>
                    <w:tr2bl w:val="nil"/>
                  </w:tcBorders>
                </w:tcPr>
                <w:p w14:paraId="14D6EA59">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mg/L</w:t>
                  </w:r>
                </w:p>
              </w:tc>
            </w:tr>
            <w:tr w14:paraId="7E53CC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9" w:type="pct"/>
                  <w:tcBorders>
                    <w:tl2br w:val="nil"/>
                    <w:tr2bl w:val="nil"/>
                  </w:tcBorders>
                  <w:shd w:val="clear" w:color="auto" w:fill="auto"/>
                  <w:vAlign w:val="center"/>
                </w:tcPr>
                <w:p w14:paraId="777146CB">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HCO</w:t>
                  </w:r>
                  <w:r>
                    <w:rPr>
                      <w:rFonts w:hint="default" w:ascii="Times New Roman" w:hAnsi="Times New Roman" w:eastAsia="宋体" w:cs="Times New Roman"/>
                      <w:snapToGrid w:val="0"/>
                      <w:color w:val="000000" w:themeColor="text1"/>
                      <w:sz w:val="21"/>
                      <w:szCs w:val="21"/>
                      <w:vertAlign w:val="subscript"/>
                      <w:lang w:val="en-US" w:eastAsia="zh-CN"/>
                      <w14:textFill>
                        <w14:solidFill>
                          <w14:schemeClr w14:val="tx1"/>
                        </w14:solidFill>
                      </w14:textFill>
                    </w:rPr>
                    <w:t>3</w:t>
                  </w:r>
                  <w:r>
                    <w:rPr>
                      <w:rFonts w:hint="default" w:ascii="Times New Roman" w:hAnsi="Times New Roman" w:eastAsia="宋体" w:cs="Times New Roman"/>
                      <w:snapToGrid w:val="0"/>
                      <w:color w:val="000000" w:themeColor="text1"/>
                      <w:sz w:val="21"/>
                      <w:szCs w:val="21"/>
                      <w:vertAlign w:val="superscript"/>
                      <w:lang w:val="en-US" w:eastAsia="zh-CN"/>
                      <w14:textFill>
                        <w14:solidFill>
                          <w14:schemeClr w14:val="tx1"/>
                        </w14:solidFill>
                      </w14:textFill>
                    </w:rPr>
                    <w:t>-</w:t>
                  </w:r>
                </w:p>
              </w:tc>
              <w:tc>
                <w:tcPr>
                  <w:tcW w:w="1128" w:type="pct"/>
                  <w:tcBorders>
                    <w:tl2br w:val="nil"/>
                    <w:tr2bl w:val="nil"/>
                  </w:tcBorders>
                  <w:shd w:val="clear" w:color="auto" w:fill="auto"/>
                  <w:vAlign w:val="center"/>
                </w:tcPr>
                <w:p w14:paraId="26FA0743">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260</w:t>
                  </w:r>
                </w:p>
              </w:tc>
              <w:tc>
                <w:tcPr>
                  <w:tcW w:w="1272" w:type="pct"/>
                  <w:tcBorders>
                    <w:tl2br w:val="nil"/>
                    <w:tr2bl w:val="nil"/>
                  </w:tcBorders>
                  <w:shd w:val="clear" w:color="auto" w:fill="auto"/>
                  <w:vAlign w:val="center"/>
                </w:tcPr>
                <w:p w14:paraId="38B36BB4">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lang w:val="en-US"/>
                      <w14:textFill>
                        <w14:solidFill>
                          <w14:schemeClr w14:val="tx1"/>
                        </w14:solidFill>
                      </w14:textFill>
                    </w:rPr>
                  </w:pPr>
                </w:p>
              </w:tc>
              <w:tc>
                <w:tcPr>
                  <w:tcW w:w="1280" w:type="pct"/>
                  <w:tcBorders>
                    <w:tl2br w:val="nil"/>
                    <w:tr2bl w:val="nil"/>
                  </w:tcBorders>
                </w:tcPr>
                <w:p w14:paraId="50C0F330">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mg/L</w:t>
                  </w:r>
                </w:p>
              </w:tc>
            </w:tr>
            <w:tr w14:paraId="016173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9" w:type="pct"/>
                  <w:tcBorders>
                    <w:tl2br w:val="nil"/>
                    <w:tr2bl w:val="nil"/>
                  </w:tcBorders>
                  <w:shd w:val="clear" w:color="auto" w:fill="auto"/>
                  <w:vAlign w:val="center"/>
                </w:tcPr>
                <w:p w14:paraId="6086A4FE">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Cl</w:t>
                  </w:r>
                  <w:r>
                    <w:rPr>
                      <w:rFonts w:hint="default" w:ascii="Times New Roman" w:hAnsi="Times New Roman" w:eastAsia="宋体" w:cs="Times New Roman"/>
                      <w:snapToGrid w:val="0"/>
                      <w:color w:val="000000" w:themeColor="text1"/>
                      <w:sz w:val="21"/>
                      <w:szCs w:val="21"/>
                      <w:vertAlign w:val="superscript"/>
                      <w:lang w:val="en-US" w:eastAsia="zh-CN"/>
                      <w14:textFill>
                        <w14:solidFill>
                          <w14:schemeClr w14:val="tx1"/>
                        </w14:solidFill>
                      </w14:textFill>
                    </w:rPr>
                    <w:t>-</w:t>
                  </w:r>
                </w:p>
              </w:tc>
              <w:tc>
                <w:tcPr>
                  <w:tcW w:w="1128" w:type="pct"/>
                  <w:tcBorders>
                    <w:tl2br w:val="nil"/>
                    <w:tr2bl w:val="nil"/>
                  </w:tcBorders>
                  <w:shd w:val="clear" w:color="auto" w:fill="auto"/>
                  <w:vAlign w:val="center"/>
                </w:tcPr>
                <w:p w14:paraId="4D69876D">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160</w:t>
                  </w:r>
                </w:p>
              </w:tc>
              <w:tc>
                <w:tcPr>
                  <w:tcW w:w="1272" w:type="pct"/>
                  <w:tcBorders>
                    <w:tl2br w:val="nil"/>
                    <w:tr2bl w:val="nil"/>
                  </w:tcBorders>
                  <w:shd w:val="clear" w:color="auto" w:fill="auto"/>
                  <w:vAlign w:val="center"/>
                </w:tcPr>
                <w:p w14:paraId="3B51A230">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w:t>
                  </w:r>
                </w:p>
              </w:tc>
              <w:tc>
                <w:tcPr>
                  <w:tcW w:w="1280" w:type="pct"/>
                  <w:tcBorders>
                    <w:tl2br w:val="nil"/>
                    <w:tr2bl w:val="nil"/>
                  </w:tcBorders>
                </w:tcPr>
                <w:p w14:paraId="66111010">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mg/L</w:t>
                  </w:r>
                </w:p>
              </w:tc>
            </w:tr>
            <w:tr w14:paraId="56668D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9" w:type="pct"/>
                  <w:tcBorders>
                    <w:tl2br w:val="nil"/>
                    <w:tr2bl w:val="nil"/>
                  </w:tcBorders>
                  <w:shd w:val="clear" w:color="auto" w:fill="auto"/>
                  <w:vAlign w:val="center"/>
                </w:tcPr>
                <w:p w14:paraId="7611433A">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SO</w:t>
                  </w:r>
                  <w:r>
                    <w:rPr>
                      <w:rFonts w:hint="default" w:ascii="Times New Roman" w:hAnsi="Times New Roman" w:eastAsia="宋体" w:cs="Times New Roman"/>
                      <w:snapToGrid w:val="0"/>
                      <w:color w:val="000000" w:themeColor="text1"/>
                      <w:sz w:val="21"/>
                      <w:szCs w:val="21"/>
                      <w:vertAlign w:val="subscript"/>
                      <w:lang w:val="en-US" w:eastAsia="zh-CN"/>
                      <w14:textFill>
                        <w14:solidFill>
                          <w14:schemeClr w14:val="tx1"/>
                        </w14:solidFill>
                      </w14:textFill>
                    </w:rPr>
                    <w:t>4</w:t>
                  </w:r>
                  <w:r>
                    <w:rPr>
                      <w:rFonts w:hint="default" w:ascii="Times New Roman" w:hAnsi="Times New Roman" w:eastAsia="宋体" w:cs="Times New Roman"/>
                      <w:snapToGrid w:val="0"/>
                      <w:color w:val="000000" w:themeColor="text1"/>
                      <w:sz w:val="21"/>
                      <w:szCs w:val="21"/>
                      <w:vertAlign w:val="superscript"/>
                      <w:lang w:val="en-US" w:eastAsia="zh-CN"/>
                      <w14:textFill>
                        <w14:solidFill>
                          <w14:schemeClr w14:val="tx1"/>
                        </w14:solidFill>
                      </w14:textFill>
                    </w:rPr>
                    <w:t>2-</w:t>
                  </w:r>
                </w:p>
              </w:tc>
              <w:tc>
                <w:tcPr>
                  <w:tcW w:w="1128" w:type="pct"/>
                  <w:tcBorders>
                    <w:tl2br w:val="nil"/>
                    <w:tr2bl w:val="nil"/>
                  </w:tcBorders>
                  <w:shd w:val="clear" w:color="auto" w:fill="auto"/>
                  <w:vAlign w:val="center"/>
                </w:tcPr>
                <w:p w14:paraId="2E25AF73">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249</w:t>
                  </w:r>
                </w:p>
              </w:tc>
              <w:tc>
                <w:tcPr>
                  <w:tcW w:w="1272" w:type="pct"/>
                  <w:tcBorders>
                    <w:tl2br w:val="nil"/>
                    <w:tr2bl w:val="nil"/>
                  </w:tcBorders>
                  <w:shd w:val="clear" w:color="auto" w:fill="auto"/>
                  <w:vAlign w:val="center"/>
                </w:tcPr>
                <w:p w14:paraId="5336C120">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w:t>
                  </w:r>
                </w:p>
              </w:tc>
              <w:tc>
                <w:tcPr>
                  <w:tcW w:w="1280" w:type="pct"/>
                  <w:tcBorders>
                    <w:tl2br w:val="nil"/>
                    <w:tr2bl w:val="nil"/>
                  </w:tcBorders>
                </w:tcPr>
                <w:p w14:paraId="3DBEC043">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mg/L</w:t>
                  </w:r>
                </w:p>
              </w:tc>
            </w:tr>
            <w:tr w14:paraId="76B38D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9" w:type="pct"/>
                  <w:tcBorders>
                    <w:tl2br w:val="nil"/>
                    <w:tr2bl w:val="nil"/>
                  </w:tcBorders>
                  <w:shd w:val="clear" w:color="auto" w:fill="auto"/>
                  <w:vAlign w:val="center"/>
                </w:tcPr>
                <w:p w14:paraId="0B30A498">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氟化物</w:t>
                  </w:r>
                </w:p>
              </w:tc>
              <w:tc>
                <w:tcPr>
                  <w:tcW w:w="1128" w:type="pct"/>
                  <w:tcBorders>
                    <w:tl2br w:val="nil"/>
                    <w:tr2bl w:val="nil"/>
                  </w:tcBorders>
                  <w:shd w:val="clear" w:color="auto" w:fill="auto"/>
                  <w:vAlign w:val="center"/>
                </w:tcPr>
                <w:p w14:paraId="30C30293">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0.916</w:t>
                  </w:r>
                </w:p>
              </w:tc>
              <w:tc>
                <w:tcPr>
                  <w:tcW w:w="1272" w:type="pct"/>
                  <w:tcBorders>
                    <w:tl2br w:val="nil"/>
                    <w:tr2bl w:val="nil"/>
                  </w:tcBorders>
                  <w:shd w:val="clear" w:color="auto" w:fill="auto"/>
                  <w:vAlign w:val="center"/>
                </w:tcPr>
                <w:p w14:paraId="3096006C">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≤1.0</w:t>
                  </w:r>
                </w:p>
              </w:tc>
              <w:tc>
                <w:tcPr>
                  <w:tcW w:w="1280" w:type="pct"/>
                  <w:tcBorders>
                    <w:tl2br w:val="nil"/>
                    <w:tr2bl w:val="nil"/>
                  </w:tcBorders>
                  <w:vAlign w:val="top"/>
                </w:tcPr>
                <w:p w14:paraId="01972503">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mg/L</w:t>
                  </w:r>
                </w:p>
              </w:tc>
            </w:tr>
            <w:tr w14:paraId="09C09B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9" w:type="pct"/>
                  <w:tcBorders>
                    <w:tl2br w:val="nil"/>
                    <w:tr2bl w:val="nil"/>
                  </w:tcBorders>
                  <w:shd w:val="clear" w:color="auto" w:fill="auto"/>
                  <w:vAlign w:val="center"/>
                </w:tcPr>
                <w:p w14:paraId="7744C630">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氨氮</w:t>
                  </w:r>
                </w:p>
              </w:tc>
              <w:tc>
                <w:tcPr>
                  <w:tcW w:w="1128" w:type="pct"/>
                  <w:tcBorders>
                    <w:tl2br w:val="nil"/>
                    <w:tr2bl w:val="nil"/>
                  </w:tcBorders>
                  <w:shd w:val="clear" w:color="auto" w:fill="auto"/>
                  <w:vAlign w:val="center"/>
                </w:tcPr>
                <w:p w14:paraId="762C762B">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0.109</w:t>
                  </w:r>
                </w:p>
              </w:tc>
              <w:tc>
                <w:tcPr>
                  <w:tcW w:w="1272" w:type="pct"/>
                  <w:tcBorders>
                    <w:tl2br w:val="nil"/>
                    <w:tr2bl w:val="nil"/>
                  </w:tcBorders>
                  <w:shd w:val="clear" w:color="auto" w:fill="auto"/>
                  <w:vAlign w:val="center"/>
                </w:tcPr>
                <w:p w14:paraId="6D16864D">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≤0.5</w:t>
                  </w: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0</w:t>
                  </w:r>
                </w:p>
              </w:tc>
              <w:tc>
                <w:tcPr>
                  <w:tcW w:w="1280" w:type="pct"/>
                  <w:tcBorders>
                    <w:tl2br w:val="nil"/>
                    <w:tr2bl w:val="nil"/>
                  </w:tcBorders>
                  <w:vAlign w:val="top"/>
                </w:tcPr>
                <w:p w14:paraId="11D4AD88">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mg/L</w:t>
                  </w:r>
                </w:p>
              </w:tc>
            </w:tr>
            <w:tr w14:paraId="2ED600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9" w:type="pct"/>
                  <w:tcBorders>
                    <w:tl2br w:val="nil"/>
                    <w:tr2bl w:val="nil"/>
                  </w:tcBorders>
                  <w:shd w:val="clear" w:color="auto" w:fill="auto"/>
                  <w:vAlign w:val="center"/>
                </w:tcPr>
                <w:p w14:paraId="0AB54A48">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硝酸盐氮</w:t>
                  </w:r>
                </w:p>
              </w:tc>
              <w:tc>
                <w:tcPr>
                  <w:tcW w:w="1128" w:type="pct"/>
                  <w:tcBorders>
                    <w:tl2br w:val="nil"/>
                    <w:tr2bl w:val="nil"/>
                  </w:tcBorders>
                  <w:shd w:val="clear" w:color="auto" w:fill="auto"/>
                  <w:vAlign w:val="center"/>
                </w:tcPr>
                <w:p w14:paraId="4CBDC931">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3.06</w:t>
                  </w:r>
                </w:p>
              </w:tc>
              <w:tc>
                <w:tcPr>
                  <w:tcW w:w="1272" w:type="pct"/>
                  <w:tcBorders>
                    <w:tl2br w:val="nil"/>
                    <w:tr2bl w:val="nil"/>
                  </w:tcBorders>
                  <w:shd w:val="clear" w:color="auto" w:fill="auto"/>
                  <w:vAlign w:val="center"/>
                </w:tcPr>
                <w:p w14:paraId="6D250679">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≤20</w:t>
                  </w: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.0</w:t>
                  </w:r>
                </w:p>
              </w:tc>
              <w:tc>
                <w:tcPr>
                  <w:tcW w:w="1280" w:type="pct"/>
                  <w:tcBorders>
                    <w:tl2br w:val="nil"/>
                    <w:tr2bl w:val="nil"/>
                  </w:tcBorders>
                  <w:vAlign w:val="top"/>
                </w:tcPr>
                <w:p w14:paraId="00DF8ABB">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mg/L</w:t>
                  </w:r>
                </w:p>
              </w:tc>
            </w:tr>
            <w:tr w14:paraId="526ECD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9" w:type="pct"/>
                  <w:tcBorders>
                    <w:tl2br w:val="nil"/>
                    <w:tr2bl w:val="nil"/>
                  </w:tcBorders>
                  <w:shd w:val="clear" w:color="auto" w:fill="auto"/>
                  <w:vAlign w:val="center"/>
                </w:tcPr>
                <w:p w14:paraId="31E33BD0">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亚硝酸盐氮</w:t>
                  </w:r>
                </w:p>
              </w:tc>
              <w:tc>
                <w:tcPr>
                  <w:tcW w:w="1128" w:type="pct"/>
                  <w:tcBorders>
                    <w:tl2br w:val="nil"/>
                    <w:tr2bl w:val="nil"/>
                  </w:tcBorders>
                  <w:shd w:val="clear" w:color="auto" w:fill="auto"/>
                  <w:vAlign w:val="center"/>
                </w:tcPr>
                <w:p w14:paraId="485BFE67">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ND0.003</w:t>
                  </w:r>
                </w:p>
              </w:tc>
              <w:tc>
                <w:tcPr>
                  <w:tcW w:w="1272" w:type="pct"/>
                  <w:tcBorders>
                    <w:tl2br w:val="nil"/>
                    <w:tr2bl w:val="nil"/>
                  </w:tcBorders>
                  <w:shd w:val="clear" w:color="auto" w:fill="auto"/>
                  <w:vAlign w:val="center"/>
                </w:tcPr>
                <w:p w14:paraId="71666020">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≤1.0</w:t>
                  </w: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0</w:t>
                  </w:r>
                </w:p>
              </w:tc>
              <w:tc>
                <w:tcPr>
                  <w:tcW w:w="1280" w:type="pct"/>
                  <w:tcBorders>
                    <w:tl2br w:val="nil"/>
                    <w:tr2bl w:val="nil"/>
                  </w:tcBorders>
                  <w:vAlign w:val="top"/>
                </w:tcPr>
                <w:p w14:paraId="496E6697">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mg/L</w:t>
                  </w:r>
                </w:p>
              </w:tc>
            </w:tr>
            <w:tr w14:paraId="3A3C2E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9" w:type="pct"/>
                  <w:tcBorders>
                    <w:tl2br w:val="nil"/>
                    <w:tr2bl w:val="nil"/>
                  </w:tcBorders>
                  <w:shd w:val="clear" w:color="auto" w:fill="auto"/>
                  <w:vAlign w:val="center"/>
                </w:tcPr>
                <w:p w14:paraId="70E5CE8A">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总硬度</w:t>
                  </w:r>
                </w:p>
              </w:tc>
              <w:tc>
                <w:tcPr>
                  <w:tcW w:w="1128" w:type="pct"/>
                  <w:tcBorders>
                    <w:tl2br w:val="nil"/>
                    <w:tr2bl w:val="nil"/>
                  </w:tcBorders>
                  <w:shd w:val="clear" w:color="auto" w:fill="auto"/>
                  <w:vAlign w:val="center"/>
                </w:tcPr>
                <w:p w14:paraId="1C2E4185">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434</w:t>
                  </w:r>
                </w:p>
              </w:tc>
              <w:tc>
                <w:tcPr>
                  <w:tcW w:w="1272" w:type="pct"/>
                  <w:tcBorders>
                    <w:tl2br w:val="nil"/>
                    <w:tr2bl w:val="nil"/>
                  </w:tcBorders>
                  <w:shd w:val="clear" w:color="auto" w:fill="auto"/>
                  <w:vAlign w:val="center"/>
                </w:tcPr>
                <w:p w14:paraId="3D5287F0">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≤450</w:t>
                  </w:r>
                </w:p>
              </w:tc>
              <w:tc>
                <w:tcPr>
                  <w:tcW w:w="1280" w:type="pct"/>
                  <w:tcBorders>
                    <w:tl2br w:val="nil"/>
                    <w:tr2bl w:val="nil"/>
                  </w:tcBorders>
                  <w:vAlign w:val="top"/>
                </w:tcPr>
                <w:p w14:paraId="452760A5">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mg/L</w:t>
                  </w:r>
                </w:p>
              </w:tc>
            </w:tr>
            <w:tr w14:paraId="6583F2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9" w:type="pct"/>
                  <w:tcBorders>
                    <w:tl2br w:val="nil"/>
                    <w:tr2bl w:val="nil"/>
                  </w:tcBorders>
                  <w:shd w:val="clear" w:color="auto" w:fill="auto"/>
                  <w:vAlign w:val="center"/>
                </w:tcPr>
                <w:p w14:paraId="2277BBD2">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溶解性总固体</w:t>
                  </w:r>
                </w:p>
              </w:tc>
              <w:tc>
                <w:tcPr>
                  <w:tcW w:w="1128" w:type="pct"/>
                  <w:tcBorders>
                    <w:tl2br w:val="nil"/>
                    <w:tr2bl w:val="nil"/>
                  </w:tcBorders>
                  <w:shd w:val="clear" w:color="auto" w:fill="auto"/>
                  <w:vAlign w:val="center"/>
                </w:tcPr>
                <w:p w14:paraId="5E1F1789">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850</w:t>
                  </w:r>
                </w:p>
              </w:tc>
              <w:tc>
                <w:tcPr>
                  <w:tcW w:w="1272" w:type="pct"/>
                  <w:tcBorders>
                    <w:tl2br w:val="nil"/>
                    <w:tr2bl w:val="nil"/>
                  </w:tcBorders>
                  <w:shd w:val="clear" w:color="auto" w:fill="auto"/>
                  <w:vAlign w:val="center"/>
                </w:tcPr>
                <w:p w14:paraId="6BB6A26E">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≤1000</w:t>
                  </w:r>
                </w:p>
              </w:tc>
              <w:tc>
                <w:tcPr>
                  <w:tcW w:w="1280" w:type="pct"/>
                  <w:tcBorders>
                    <w:tl2br w:val="nil"/>
                    <w:tr2bl w:val="nil"/>
                  </w:tcBorders>
                  <w:vAlign w:val="top"/>
                </w:tcPr>
                <w:p w14:paraId="43DC38CC">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mg/L</w:t>
                  </w:r>
                </w:p>
              </w:tc>
            </w:tr>
            <w:tr w14:paraId="2F2F04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9" w:type="pct"/>
                  <w:tcBorders>
                    <w:tl2br w:val="nil"/>
                    <w:tr2bl w:val="nil"/>
                  </w:tcBorders>
                  <w:shd w:val="clear" w:color="auto" w:fill="auto"/>
                  <w:vAlign w:val="center"/>
                </w:tcPr>
                <w:p w14:paraId="4404E9E4">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耗氧量</w:t>
                  </w:r>
                </w:p>
              </w:tc>
              <w:tc>
                <w:tcPr>
                  <w:tcW w:w="1128" w:type="pct"/>
                  <w:tcBorders>
                    <w:tl2br w:val="nil"/>
                    <w:tr2bl w:val="nil"/>
                  </w:tcBorders>
                  <w:shd w:val="clear" w:color="auto" w:fill="auto"/>
                  <w:vAlign w:val="center"/>
                </w:tcPr>
                <w:p w14:paraId="50660833">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0.89</w:t>
                  </w:r>
                </w:p>
              </w:tc>
              <w:tc>
                <w:tcPr>
                  <w:tcW w:w="1272" w:type="pct"/>
                  <w:tcBorders>
                    <w:tl2br w:val="nil"/>
                    <w:tr2bl w:val="nil"/>
                  </w:tcBorders>
                  <w:shd w:val="clear" w:color="auto" w:fill="auto"/>
                  <w:vAlign w:val="center"/>
                </w:tcPr>
                <w:p w14:paraId="3297A961">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≤3</w:t>
                  </w: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.0</w:t>
                  </w:r>
                </w:p>
              </w:tc>
              <w:tc>
                <w:tcPr>
                  <w:tcW w:w="1280" w:type="pct"/>
                  <w:tcBorders>
                    <w:tl2br w:val="nil"/>
                    <w:tr2bl w:val="nil"/>
                  </w:tcBorders>
                  <w:vAlign w:val="top"/>
                </w:tcPr>
                <w:p w14:paraId="3FF8B170">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mg/L</w:t>
                  </w:r>
                </w:p>
              </w:tc>
            </w:tr>
            <w:tr w14:paraId="279140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9" w:type="pct"/>
                  <w:tcBorders>
                    <w:tl2br w:val="nil"/>
                    <w:tr2bl w:val="nil"/>
                  </w:tcBorders>
                  <w:shd w:val="clear" w:color="auto" w:fill="auto"/>
                  <w:vAlign w:val="center"/>
                </w:tcPr>
                <w:p w14:paraId="7E833C6C">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挥发酚</w:t>
                  </w:r>
                </w:p>
              </w:tc>
              <w:tc>
                <w:tcPr>
                  <w:tcW w:w="1128" w:type="pct"/>
                  <w:tcBorders>
                    <w:tl2br w:val="nil"/>
                    <w:tr2bl w:val="nil"/>
                  </w:tcBorders>
                  <w:shd w:val="clear" w:color="auto" w:fill="auto"/>
                  <w:vAlign w:val="center"/>
                </w:tcPr>
                <w:p w14:paraId="3ABFDFFB">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ND0.0003</w:t>
                  </w:r>
                </w:p>
              </w:tc>
              <w:tc>
                <w:tcPr>
                  <w:tcW w:w="1272" w:type="pct"/>
                  <w:tcBorders>
                    <w:tl2br w:val="nil"/>
                    <w:tr2bl w:val="nil"/>
                  </w:tcBorders>
                  <w:shd w:val="clear" w:color="auto" w:fill="auto"/>
                  <w:vAlign w:val="center"/>
                </w:tcPr>
                <w:p w14:paraId="47C56118">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≤0.002</w:t>
                  </w:r>
                </w:p>
              </w:tc>
              <w:tc>
                <w:tcPr>
                  <w:tcW w:w="1280" w:type="pct"/>
                  <w:tcBorders>
                    <w:tl2br w:val="nil"/>
                    <w:tr2bl w:val="nil"/>
                  </w:tcBorders>
                  <w:vAlign w:val="top"/>
                </w:tcPr>
                <w:p w14:paraId="4D50BBB3">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mg/L</w:t>
                  </w:r>
                </w:p>
              </w:tc>
            </w:tr>
            <w:tr w14:paraId="15CC8C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9" w:type="pct"/>
                  <w:tcBorders>
                    <w:tl2br w:val="nil"/>
                    <w:tr2bl w:val="nil"/>
                  </w:tcBorders>
                  <w:shd w:val="clear" w:color="auto" w:fill="auto"/>
                  <w:vAlign w:val="center"/>
                </w:tcPr>
                <w:p w14:paraId="460100B7">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铅</w:t>
                  </w:r>
                </w:p>
              </w:tc>
              <w:tc>
                <w:tcPr>
                  <w:tcW w:w="1128" w:type="pct"/>
                  <w:tcBorders>
                    <w:tl2br w:val="nil"/>
                    <w:tr2bl w:val="nil"/>
                  </w:tcBorders>
                  <w:shd w:val="clear" w:color="auto" w:fill="auto"/>
                  <w:vAlign w:val="center"/>
                </w:tcPr>
                <w:p w14:paraId="11D37E26">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ND0.001</w:t>
                  </w:r>
                </w:p>
              </w:tc>
              <w:tc>
                <w:tcPr>
                  <w:tcW w:w="1272" w:type="pct"/>
                  <w:tcBorders>
                    <w:tl2br w:val="nil"/>
                    <w:tr2bl w:val="nil"/>
                  </w:tcBorders>
                  <w:shd w:val="clear" w:color="auto" w:fill="auto"/>
                  <w:vAlign w:val="center"/>
                </w:tcPr>
                <w:p w14:paraId="01F9F4C3">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w:t>
                  </w: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0.01</w:t>
                  </w:r>
                </w:p>
              </w:tc>
              <w:tc>
                <w:tcPr>
                  <w:tcW w:w="1280" w:type="pct"/>
                  <w:tcBorders>
                    <w:tl2br w:val="nil"/>
                    <w:tr2bl w:val="nil"/>
                  </w:tcBorders>
                  <w:vAlign w:val="top"/>
                </w:tcPr>
                <w:p w14:paraId="7843F381">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mg/L</w:t>
                  </w:r>
                </w:p>
              </w:tc>
            </w:tr>
            <w:tr w14:paraId="5DC6F6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9" w:type="pct"/>
                  <w:tcBorders>
                    <w:tl2br w:val="nil"/>
                    <w:tr2bl w:val="nil"/>
                  </w:tcBorders>
                  <w:shd w:val="clear" w:color="auto" w:fill="auto"/>
                  <w:vAlign w:val="center"/>
                </w:tcPr>
                <w:p w14:paraId="4F80B2E4">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镉</w:t>
                  </w:r>
                </w:p>
              </w:tc>
              <w:tc>
                <w:tcPr>
                  <w:tcW w:w="1128" w:type="pct"/>
                  <w:tcBorders>
                    <w:tl2br w:val="nil"/>
                    <w:tr2bl w:val="nil"/>
                  </w:tcBorders>
                  <w:shd w:val="clear" w:color="auto" w:fill="auto"/>
                  <w:vAlign w:val="center"/>
                </w:tcPr>
                <w:p w14:paraId="4D5B6A5B">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ND0.0001</w:t>
                  </w:r>
                </w:p>
              </w:tc>
              <w:tc>
                <w:tcPr>
                  <w:tcW w:w="1272" w:type="pct"/>
                  <w:tcBorders>
                    <w:tl2br w:val="nil"/>
                    <w:tr2bl w:val="nil"/>
                  </w:tcBorders>
                  <w:shd w:val="clear" w:color="auto" w:fill="auto"/>
                  <w:vAlign w:val="center"/>
                </w:tcPr>
                <w:p w14:paraId="3A897794">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w:t>
                  </w: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0.005</w:t>
                  </w:r>
                </w:p>
              </w:tc>
              <w:tc>
                <w:tcPr>
                  <w:tcW w:w="1280" w:type="pct"/>
                  <w:tcBorders>
                    <w:tl2br w:val="nil"/>
                    <w:tr2bl w:val="nil"/>
                  </w:tcBorders>
                </w:tcPr>
                <w:p w14:paraId="534E3705">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mg/L</w:t>
                  </w:r>
                </w:p>
              </w:tc>
            </w:tr>
            <w:tr w14:paraId="65B94B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9" w:type="pct"/>
                  <w:tcBorders>
                    <w:tl2br w:val="nil"/>
                    <w:tr2bl w:val="nil"/>
                  </w:tcBorders>
                  <w:shd w:val="clear" w:color="auto" w:fill="auto"/>
                  <w:vAlign w:val="center"/>
                </w:tcPr>
                <w:p w14:paraId="3E7950EF">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铁</w:t>
                  </w:r>
                </w:p>
              </w:tc>
              <w:tc>
                <w:tcPr>
                  <w:tcW w:w="1128" w:type="pct"/>
                  <w:tcBorders>
                    <w:tl2br w:val="nil"/>
                    <w:tr2bl w:val="nil"/>
                  </w:tcBorders>
                  <w:shd w:val="clear" w:color="auto" w:fill="auto"/>
                  <w:vAlign w:val="center"/>
                </w:tcPr>
                <w:p w14:paraId="5539D0FC">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ND0.03</w:t>
                  </w:r>
                </w:p>
              </w:tc>
              <w:tc>
                <w:tcPr>
                  <w:tcW w:w="1272" w:type="pct"/>
                  <w:tcBorders>
                    <w:tl2br w:val="nil"/>
                    <w:tr2bl w:val="nil"/>
                  </w:tcBorders>
                  <w:shd w:val="clear" w:color="auto" w:fill="auto"/>
                  <w:vAlign w:val="center"/>
                </w:tcPr>
                <w:p w14:paraId="5BF395D4">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w:t>
                  </w: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0.3</w:t>
                  </w:r>
                </w:p>
              </w:tc>
              <w:tc>
                <w:tcPr>
                  <w:tcW w:w="1280" w:type="pct"/>
                  <w:tcBorders>
                    <w:tl2br w:val="nil"/>
                    <w:tr2bl w:val="nil"/>
                  </w:tcBorders>
                </w:tcPr>
                <w:p w14:paraId="0D247FD8">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mg/L</w:t>
                  </w:r>
                </w:p>
              </w:tc>
            </w:tr>
            <w:tr w14:paraId="360FBD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9" w:type="pct"/>
                  <w:tcBorders>
                    <w:tl2br w:val="nil"/>
                    <w:tr2bl w:val="nil"/>
                  </w:tcBorders>
                  <w:shd w:val="clear" w:color="auto" w:fill="auto"/>
                  <w:vAlign w:val="center"/>
                </w:tcPr>
                <w:p w14:paraId="2700D018">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锰</w:t>
                  </w:r>
                </w:p>
              </w:tc>
              <w:tc>
                <w:tcPr>
                  <w:tcW w:w="1128" w:type="pct"/>
                  <w:tcBorders>
                    <w:tl2br w:val="nil"/>
                    <w:tr2bl w:val="nil"/>
                  </w:tcBorders>
                  <w:shd w:val="clear" w:color="auto" w:fill="auto"/>
                  <w:vAlign w:val="center"/>
                </w:tcPr>
                <w:p w14:paraId="0A41C96C">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ND0.01</w:t>
                  </w:r>
                </w:p>
              </w:tc>
              <w:tc>
                <w:tcPr>
                  <w:tcW w:w="1272" w:type="pct"/>
                  <w:tcBorders>
                    <w:tl2br w:val="nil"/>
                    <w:tr2bl w:val="nil"/>
                  </w:tcBorders>
                  <w:shd w:val="clear" w:color="auto" w:fill="auto"/>
                  <w:vAlign w:val="center"/>
                </w:tcPr>
                <w:p w14:paraId="21D0DAC4">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w:t>
                  </w: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0.10</w:t>
                  </w:r>
                </w:p>
              </w:tc>
              <w:tc>
                <w:tcPr>
                  <w:tcW w:w="1280" w:type="pct"/>
                  <w:tcBorders>
                    <w:tl2br w:val="nil"/>
                    <w:tr2bl w:val="nil"/>
                  </w:tcBorders>
                </w:tcPr>
                <w:p w14:paraId="6741CAB1">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mg/L</w:t>
                  </w:r>
                </w:p>
              </w:tc>
            </w:tr>
            <w:tr w14:paraId="6A800D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9" w:type="pct"/>
                  <w:tcBorders>
                    <w:tl2br w:val="nil"/>
                    <w:tr2bl w:val="nil"/>
                  </w:tcBorders>
                  <w:shd w:val="clear" w:color="auto" w:fill="auto"/>
                  <w:vAlign w:val="center"/>
                </w:tcPr>
                <w:p w14:paraId="689995CA">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汞</w:t>
                  </w:r>
                </w:p>
              </w:tc>
              <w:tc>
                <w:tcPr>
                  <w:tcW w:w="1128" w:type="pct"/>
                  <w:tcBorders>
                    <w:tl2br w:val="nil"/>
                    <w:tr2bl w:val="nil"/>
                  </w:tcBorders>
                  <w:shd w:val="clear" w:color="auto" w:fill="auto"/>
                  <w:vAlign w:val="center"/>
                </w:tcPr>
                <w:p w14:paraId="78F99AD9">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ND0.00004</w:t>
                  </w:r>
                </w:p>
              </w:tc>
              <w:tc>
                <w:tcPr>
                  <w:tcW w:w="1272" w:type="pct"/>
                  <w:tcBorders>
                    <w:tl2br w:val="nil"/>
                    <w:tr2bl w:val="nil"/>
                  </w:tcBorders>
                  <w:shd w:val="clear" w:color="auto" w:fill="auto"/>
                  <w:vAlign w:val="center"/>
                </w:tcPr>
                <w:p w14:paraId="0B264088">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w:t>
                  </w: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0.001</w:t>
                  </w:r>
                </w:p>
              </w:tc>
              <w:tc>
                <w:tcPr>
                  <w:tcW w:w="1280" w:type="pct"/>
                  <w:tcBorders>
                    <w:tl2br w:val="nil"/>
                    <w:tr2bl w:val="nil"/>
                  </w:tcBorders>
                </w:tcPr>
                <w:p w14:paraId="1A205FA5">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mg/L</w:t>
                  </w:r>
                </w:p>
              </w:tc>
            </w:tr>
            <w:tr w14:paraId="61CF33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9" w:type="pct"/>
                  <w:tcBorders>
                    <w:tl2br w:val="nil"/>
                    <w:tr2bl w:val="nil"/>
                  </w:tcBorders>
                  <w:shd w:val="clear" w:color="auto" w:fill="auto"/>
                  <w:vAlign w:val="center"/>
                </w:tcPr>
                <w:p w14:paraId="34999897">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砷</w:t>
                  </w:r>
                </w:p>
              </w:tc>
              <w:tc>
                <w:tcPr>
                  <w:tcW w:w="1128" w:type="pct"/>
                  <w:tcBorders>
                    <w:tl2br w:val="nil"/>
                    <w:tr2bl w:val="nil"/>
                  </w:tcBorders>
                  <w:shd w:val="clear" w:color="auto" w:fill="auto"/>
                  <w:vAlign w:val="center"/>
                </w:tcPr>
                <w:p w14:paraId="6993729F">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0.0009</w:t>
                  </w:r>
                </w:p>
              </w:tc>
              <w:tc>
                <w:tcPr>
                  <w:tcW w:w="1272" w:type="pct"/>
                  <w:tcBorders>
                    <w:tl2br w:val="nil"/>
                    <w:tr2bl w:val="nil"/>
                  </w:tcBorders>
                  <w:shd w:val="clear" w:color="auto" w:fill="auto"/>
                  <w:vAlign w:val="center"/>
                </w:tcPr>
                <w:p w14:paraId="7B35180D">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w:t>
                  </w: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0.01</w:t>
                  </w:r>
                </w:p>
              </w:tc>
              <w:tc>
                <w:tcPr>
                  <w:tcW w:w="1280" w:type="pct"/>
                  <w:tcBorders>
                    <w:tl2br w:val="nil"/>
                    <w:tr2bl w:val="nil"/>
                  </w:tcBorders>
                </w:tcPr>
                <w:p w14:paraId="75F317BC">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mg/L</w:t>
                  </w:r>
                </w:p>
              </w:tc>
            </w:tr>
            <w:tr w14:paraId="514557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9" w:type="pct"/>
                  <w:tcBorders>
                    <w:tl2br w:val="nil"/>
                    <w:tr2bl w:val="nil"/>
                  </w:tcBorders>
                  <w:shd w:val="clear" w:color="auto" w:fill="auto"/>
                  <w:vAlign w:val="center"/>
                </w:tcPr>
                <w:p w14:paraId="47DC8B5C">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六价铬</w:t>
                  </w:r>
                </w:p>
              </w:tc>
              <w:tc>
                <w:tcPr>
                  <w:tcW w:w="1128" w:type="pct"/>
                  <w:tcBorders>
                    <w:tl2br w:val="nil"/>
                    <w:tr2bl w:val="nil"/>
                  </w:tcBorders>
                  <w:shd w:val="clear" w:color="auto" w:fill="auto"/>
                  <w:vAlign w:val="center"/>
                </w:tcPr>
                <w:p w14:paraId="0EB7A479">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ND0.004</w:t>
                  </w:r>
                </w:p>
              </w:tc>
              <w:tc>
                <w:tcPr>
                  <w:tcW w:w="1272" w:type="pct"/>
                  <w:tcBorders>
                    <w:tl2br w:val="nil"/>
                    <w:tr2bl w:val="nil"/>
                  </w:tcBorders>
                  <w:shd w:val="clear" w:color="auto" w:fill="auto"/>
                  <w:vAlign w:val="center"/>
                </w:tcPr>
                <w:p w14:paraId="0A4D9189">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w:t>
                  </w: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0.05</w:t>
                  </w:r>
                </w:p>
              </w:tc>
              <w:tc>
                <w:tcPr>
                  <w:tcW w:w="1280" w:type="pct"/>
                  <w:tcBorders>
                    <w:tl2br w:val="nil"/>
                    <w:tr2bl w:val="nil"/>
                  </w:tcBorders>
                </w:tcPr>
                <w:p w14:paraId="2F857236">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mg/L</w:t>
                  </w:r>
                </w:p>
              </w:tc>
            </w:tr>
            <w:tr w14:paraId="560784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9" w:type="pct"/>
                  <w:tcBorders>
                    <w:tl2br w:val="nil"/>
                    <w:tr2bl w:val="nil"/>
                  </w:tcBorders>
                  <w:shd w:val="clear" w:color="auto" w:fill="auto"/>
                  <w:vAlign w:val="center"/>
                </w:tcPr>
                <w:p w14:paraId="6CA6DEE6">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硫化物</w:t>
                  </w:r>
                </w:p>
              </w:tc>
              <w:tc>
                <w:tcPr>
                  <w:tcW w:w="1128" w:type="pct"/>
                  <w:tcBorders>
                    <w:tl2br w:val="nil"/>
                    <w:tr2bl w:val="nil"/>
                  </w:tcBorders>
                  <w:shd w:val="clear" w:color="auto" w:fill="auto"/>
                  <w:vAlign w:val="center"/>
                </w:tcPr>
                <w:p w14:paraId="2AE8CEBE">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ND0.003</w:t>
                  </w:r>
                </w:p>
              </w:tc>
              <w:tc>
                <w:tcPr>
                  <w:tcW w:w="1272" w:type="pct"/>
                  <w:tcBorders>
                    <w:tl2br w:val="nil"/>
                    <w:tr2bl w:val="nil"/>
                  </w:tcBorders>
                  <w:shd w:val="clear" w:color="auto" w:fill="auto"/>
                  <w:vAlign w:val="top"/>
                </w:tcPr>
                <w:p w14:paraId="07A45F2B">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≤0.02</w:t>
                  </w:r>
                </w:p>
              </w:tc>
              <w:tc>
                <w:tcPr>
                  <w:tcW w:w="1280" w:type="pct"/>
                  <w:tcBorders>
                    <w:tl2br w:val="nil"/>
                    <w:tr2bl w:val="nil"/>
                  </w:tcBorders>
                  <w:vAlign w:val="top"/>
                </w:tcPr>
                <w:p w14:paraId="2823D50F">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mg/L</w:t>
                  </w:r>
                </w:p>
              </w:tc>
            </w:tr>
            <w:tr w14:paraId="5B4972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9" w:type="pct"/>
                  <w:tcBorders>
                    <w:tl2br w:val="nil"/>
                    <w:tr2bl w:val="nil"/>
                  </w:tcBorders>
                  <w:shd w:val="clear" w:color="auto" w:fill="auto"/>
                  <w:vAlign w:val="center"/>
                </w:tcPr>
                <w:p w14:paraId="70DE7EE4">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总大肠菌群</w:t>
                  </w:r>
                </w:p>
              </w:tc>
              <w:tc>
                <w:tcPr>
                  <w:tcW w:w="1128" w:type="pct"/>
                  <w:tcBorders>
                    <w:tl2br w:val="nil"/>
                    <w:tr2bl w:val="nil"/>
                  </w:tcBorders>
                  <w:shd w:val="clear" w:color="auto" w:fill="auto"/>
                  <w:vAlign w:val="center"/>
                </w:tcPr>
                <w:p w14:paraId="5061A632">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2</w:t>
                  </w:r>
                </w:p>
              </w:tc>
              <w:tc>
                <w:tcPr>
                  <w:tcW w:w="1272" w:type="pct"/>
                  <w:tcBorders>
                    <w:tl2br w:val="nil"/>
                    <w:tr2bl w:val="nil"/>
                  </w:tcBorders>
                  <w:shd w:val="clear" w:color="auto" w:fill="auto"/>
                  <w:vAlign w:val="center"/>
                </w:tcPr>
                <w:p w14:paraId="43DED042">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≤3</w:t>
                  </w: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snapToGrid w:val="0"/>
                      <w:color w:val="000000" w:themeColor="text1"/>
                      <w:sz w:val="21"/>
                      <w:szCs w:val="21"/>
                      <w14:textFill>
                        <w14:solidFill>
                          <w14:schemeClr w14:val="tx1"/>
                        </w14:solidFill>
                      </w14:textFill>
                    </w:rPr>
                    <w:t>0</w:t>
                  </w:r>
                </w:p>
              </w:tc>
              <w:tc>
                <w:tcPr>
                  <w:tcW w:w="1280" w:type="pct"/>
                  <w:tcBorders>
                    <w:tl2br w:val="nil"/>
                    <w:tr2bl w:val="nil"/>
                  </w:tcBorders>
                  <w:vAlign w:val="top"/>
                </w:tcPr>
                <w:p w14:paraId="3D22179A">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MPN/</w:t>
                  </w: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100mL</w:t>
                  </w:r>
                </w:p>
              </w:tc>
            </w:tr>
            <w:tr w14:paraId="241537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9" w:type="pct"/>
                  <w:tcBorders>
                    <w:tl2br w:val="nil"/>
                    <w:tr2bl w:val="nil"/>
                  </w:tcBorders>
                  <w:shd w:val="clear" w:color="auto" w:fill="auto"/>
                  <w:vAlign w:val="center"/>
                </w:tcPr>
                <w:p w14:paraId="6A1F2135">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石油类</w:t>
                  </w:r>
                </w:p>
              </w:tc>
              <w:tc>
                <w:tcPr>
                  <w:tcW w:w="1128" w:type="pct"/>
                  <w:tcBorders>
                    <w:tl2br w:val="nil"/>
                    <w:tr2bl w:val="nil"/>
                  </w:tcBorders>
                  <w:shd w:val="clear" w:color="auto" w:fill="auto"/>
                  <w:vAlign w:val="center"/>
                </w:tcPr>
                <w:p w14:paraId="743F46E6">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ND0.01</w:t>
                  </w:r>
                </w:p>
              </w:tc>
              <w:tc>
                <w:tcPr>
                  <w:tcW w:w="1272" w:type="pct"/>
                  <w:tcBorders>
                    <w:tl2br w:val="nil"/>
                    <w:tr2bl w:val="nil"/>
                  </w:tcBorders>
                  <w:shd w:val="clear" w:color="auto" w:fill="auto"/>
                  <w:vAlign w:val="center"/>
                </w:tcPr>
                <w:p w14:paraId="1CCD3EAC">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w:t>
                  </w:r>
                </w:p>
              </w:tc>
              <w:tc>
                <w:tcPr>
                  <w:tcW w:w="1280" w:type="pct"/>
                  <w:tcBorders>
                    <w:tl2br w:val="nil"/>
                    <w:tr2bl w:val="nil"/>
                  </w:tcBorders>
                  <w:vAlign w:val="top"/>
                </w:tcPr>
                <w:p w14:paraId="517EA6CC">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mg/L</w:t>
                  </w:r>
                </w:p>
              </w:tc>
            </w:tr>
            <w:tr w14:paraId="09C014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9" w:type="pct"/>
                  <w:tcBorders>
                    <w:tl2br w:val="nil"/>
                    <w:tr2bl w:val="nil"/>
                  </w:tcBorders>
                  <w:shd w:val="clear" w:color="auto" w:fill="auto"/>
                  <w:vAlign w:val="center"/>
                </w:tcPr>
                <w:p w14:paraId="2E1EDEE8">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细菌</w:t>
                  </w:r>
                  <w:r>
                    <w:rPr>
                      <w:rFonts w:hint="default" w:ascii="Times New Roman" w:hAnsi="Times New Roman" w:eastAsia="宋体" w:cs="Times New Roman"/>
                      <w:snapToGrid w:val="0"/>
                      <w:color w:val="000000" w:themeColor="text1"/>
                      <w:sz w:val="21"/>
                      <w:szCs w:val="21"/>
                      <w14:textFill>
                        <w14:solidFill>
                          <w14:schemeClr w14:val="tx1"/>
                        </w14:solidFill>
                      </w14:textFill>
                    </w:rPr>
                    <w:t>总数</w:t>
                  </w:r>
                </w:p>
              </w:tc>
              <w:tc>
                <w:tcPr>
                  <w:tcW w:w="1128" w:type="pct"/>
                  <w:tcBorders>
                    <w:tl2br w:val="nil"/>
                    <w:tr2bl w:val="nil"/>
                  </w:tcBorders>
                  <w:shd w:val="clear" w:color="auto" w:fill="auto"/>
                  <w:vAlign w:val="center"/>
                </w:tcPr>
                <w:p w14:paraId="039E9DDB">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96</w:t>
                  </w:r>
                </w:p>
              </w:tc>
              <w:tc>
                <w:tcPr>
                  <w:tcW w:w="1272" w:type="pct"/>
                  <w:tcBorders>
                    <w:tl2br w:val="nil"/>
                    <w:tr2bl w:val="nil"/>
                  </w:tcBorders>
                  <w:shd w:val="clear" w:color="auto" w:fill="auto"/>
                  <w:vAlign w:val="center"/>
                </w:tcPr>
                <w:p w14:paraId="65CC0DE5">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≤100</w:t>
                  </w:r>
                </w:p>
              </w:tc>
              <w:tc>
                <w:tcPr>
                  <w:tcW w:w="1280" w:type="pct"/>
                  <w:tcBorders>
                    <w:tl2br w:val="nil"/>
                    <w:tr2bl w:val="nil"/>
                  </w:tcBorders>
                  <w:vAlign w:val="top"/>
                </w:tcPr>
                <w:p w14:paraId="31CAFAC2">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CPU/mL</w:t>
                  </w:r>
                </w:p>
              </w:tc>
            </w:tr>
            <w:tr w14:paraId="2D4BD6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19" w:type="pct"/>
                  <w:tcBorders>
                    <w:tl2br w:val="nil"/>
                    <w:tr2bl w:val="nil"/>
                  </w:tcBorders>
                  <w:shd w:val="clear" w:color="auto" w:fill="auto"/>
                  <w:vAlign w:val="center"/>
                </w:tcPr>
                <w:p w14:paraId="56EC525E">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氰化物</w:t>
                  </w:r>
                </w:p>
              </w:tc>
              <w:tc>
                <w:tcPr>
                  <w:tcW w:w="1128" w:type="pct"/>
                  <w:tcBorders>
                    <w:tl2br w:val="nil"/>
                    <w:tr2bl w:val="nil"/>
                  </w:tcBorders>
                  <w:shd w:val="clear" w:color="auto" w:fill="auto"/>
                  <w:vAlign w:val="center"/>
                </w:tcPr>
                <w:p w14:paraId="422CF43B">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ND0.002</w:t>
                  </w:r>
                </w:p>
              </w:tc>
              <w:tc>
                <w:tcPr>
                  <w:tcW w:w="1272" w:type="pct"/>
                  <w:tcBorders>
                    <w:tl2br w:val="nil"/>
                    <w:tr2bl w:val="nil"/>
                  </w:tcBorders>
                  <w:shd w:val="clear" w:color="auto" w:fill="auto"/>
                  <w:vAlign w:val="center"/>
                </w:tcPr>
                <w:p w14:paraId="260EF44A">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≤0.05</w:t>
                  </w:r>
                </w:p>
              </w:tc>
              <w:tc>
                <w:tcPr>
                  <w:tcW w:w="1280" w:type="pct"/>
                  <w:tcBorders>
                    <w:tl2br w:val="nil"/>
                    <w:tr2bl w:val="nil"/>
                  </w:tcBorders>
                  <w:vAlign w:val="top"/>
                </w:tcPr>
                <w:p w14:paraId="31F553A5">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mg/L</w:t>
                  </w:r>
                </w:p>
              </w:tc>
            </w:tr>
            <w:tr w14:paraId="2BF0FF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19" w:type="pct"/>
                  <w:tcBorders>
                    <w:tl2br w:val="nil"/>
                    <w:tr2bl w:val="nil"/>
                  </w:tcBorders>
                  <w:shd w:val="clear" w:color="auto" w:fill="auto"/>
                  <w:vAlign w:val="center"/>
                </w:tcPr>
                <w:p w14:paraId="7C9B1C50">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硫酸盐</w:t>
                  </w:r>
                </w:p>
              </w:tc>
              <w:tc>
                <w:tcPr>
                  <w:tcW w:w="1128" w:type="pct"/>
                  <w:tcBorders>
                    <w:tl2br w:val="nil"/>
                    <w:tr2bl w:val="nil"/>
                  </w:tcBorders>
                  <w:shd w:val="clear" w:color="auto" w:fill="auto"/>
                  <w:vAlign w:val="center"/>
                </w:tcPr>
                <w:p w14:paraId="4A006EBC">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231</w:t>
                  </w:r>
                </w:p>
              </w:tc>
              <w:tc>
                <w:tcPr>
                  <w:tcW w:w="2091" w:type="dxa"/>
                  <w:tcBorders>
                    <w:tl2br w:val="nil"/>
                    <w:tr2bl w:val="nil"/>
                  </w:tcBorders>
                  <w:shd w:val="clear" w:color="auto" w:fill="auto"/>
                  <w:vAlign w:val="center"/>
                </w:tcPr>
                <w:p w14:paraId="4F37E081">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≤250</w:t>
                  </w:r>
                </w:p>
              </w:tc>
              <w:tc>
                <w:tcPr>
                  <w:tcW w:w="1280" w:type="pct"/>
                  <w:tcBorders>
                    <w:tl2br w:val="nil"/>
                    <w:tr2bl w:val="nil"/>
                  </w:tcBorders>
                </w:tcPr>
                <w:p w14:paraId="66A150CE">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mg/L</w:t>
                  </w:r>
                </w:p>
              </w:tc>
            </w:tr>
            <w:tr w14:paraId="019122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19" w:type="pct"/>
                  <w:tcBorders>
                    <w:tl2br w:val="nil"/>
                    <w:tr2bl w:val="nil"/>
                  </w:tcBorders>
                  <w:shd w:val="clear" w:color="auto" w:fill="auto"/>
                  <w:vAlign w:val="center"/>
                </w:tcPr>
                <w:p w14:paraId="6D6422C8">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氯化物</w:t>
                  </w:r>
                </w:p>
              </w:tc>
              <w:tc>
                <w:tcPr>
                  <w:tcW w:w="1128" w:type="pct"/>
                  <w:tcBorders>
                    <w:tl2br w:val="nil"/>
                    <w:tr2bl w:val="nil"/>
                  </w:tcBorders>
                  <w:shd w:val="clear" w:color="auto" w:fill="auto"/>
                  <w:vAlign w:val="center"/>
                </w:tcPr>
                <w:p w14:paraId="48B600C4">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151</w:t>
                  </w:r>
                </w:p>
              </w:tc>
              <w:tc>
                <w:tcPr>
                  <w:tcW w:w="2091" w:type="dxa"/>
                  <w:tcBorders>
                    <w:tl2br w:val="nil"/>
                    <w:tr2bl w:val="nil"/>
                  </w:tcBorders>
                  <w:shd w:val="clear" w:color="auto" w:fill="auto"/>
                  <w:vAlign w:val="center"/>
                </w:tcPr>
                <w:p w14:paraId="370F949B">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≤250</w:t>
                  </w:r>
                </w:p>
              </w:tc>
              <w:tc>
                <w:tcPr>
                  <w:tcW w:w="1280" w:type="pct"/>
                  <w:tcBorders>
                    <w:tl2br w:val="nil"/>
                    <w:tr2bl w:val="nil"/>
                  </w:tcBorders>
                </w:tcPr>
                <w:p w14:paraId="1B1861FC">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mg/L</w:t>
                  </w:r>
                </w:p>
              </w:tc>
            </w:tr>
          </w:tbl>
          <w:p w14:paraId="1B4E7DD4">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从监测结果来</w:t>
            </w:r>
            <w:r>
              <w:rPr>
                <w:rFonts w:hint="default" w:ascii="Times New Roman" w:hAnsi="Times New Roman" w:cs="Times New Roman"/>
                <w:bCs/>
                <w:color w:val="000000" w:themeColor="text1"/>
                <w:sz w:val="24"/>
                <w14:textFill>
                  <w14:solidFill>
                    <w14:schemeClr w14:val="tx1"/>
                  </w14:solidFill>
                </w14:textFill>
              </w:rPr>
              <w:t>看，</w:t>
            </w:r>
            <w:bookmarkStart w:id="4" w:name="_Hlk26893211"/>
            <w:r>
              <w:rPr>
                <w:rFonts w:hint="default" w:ascii="Times New Roman" w:hAnsi="Times New Roman" w:cs="Times New Roman"/>
                <w:bCs/>
                <w:color w:val="000000" w:themeColor="text1"/>
                <w:sz w:val="24"/>
                <w14:textFill>
                  <w14:solidFill>
                    <w14:schemeClr w14:val="tx1"/>
                  </w14:solidFill>
                </w14:textFill>
              </w:rPr>
              <w:t>评价区地下水各监测指标均满足《地下水质量标准》(GB14848－2017)中Ⅲ类标准，区域地下水环境质量良好。</w:t>
            </w:r>
            <w:bookmarkEnd w:id="4"/>
          </w:p>
          <w:p w14:paraId="16B93748">
            <w:pPr>
              <w:pStyle w:val="2"/>
              <w:rPr>
                <w:rFonts w:hint="default"/>
                <w:color w:val="000000" w:themeColor="text1"/>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1247140</wp:posOffset>
                      </wp:positionH>
                      <wp:positionV relativeFrom="paragraph">
                        <wp:posOffset>1016000</wp:posOffset>
                      </wp:positionV>
                      <wp:extent cx="570230" cy="419735"/>
                      <wp:effectExtent l="0" t="0" r="0" b="0"/>
                      <wp:wrapNone/>
                      <wp:docPr id="76" name="矩形 76"/>
                      <wp:cNvGraphicFramePr/>
                      <a:graphic xmlns:a="http://schemas.openxmlformats.org/drawingml/2006/main">
                        <a:graphicData uri="http://schemas.microsoft.com/office/word/2010/wordprocessingShape">
                          <wps:wsp>
                            <wps:cNvSpPr/>
                            <wps:spPr>
                              <a:xfrm>
                                <a:off x="0" y="0"/>
                                <a:ext cx="570230" cy="41973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545A8C12">
                                  <w:pPr>
                                    <w:jc w:val="center"/>
                                    <w:rPr>
                                      <w:rFonts w:hint="default" w:eastAsia="宋体"/>
                                      <w:color w:val="FFFF00"/>
                                      <w:lang w:val="en-US" w:eastAsia="zh-CN"/>
                                    </w:rPr>
                                  </w:pPr>
                                  <w:r>
                                    <w:rPr>
                                      <w:rFonts w:hint="eastAsia"/>
                                      <w:color w:val="FFFF00"/>
                                      <w:lang w:val="en-US" w:eastAsia="zh-CN"/>
                                    </w:rPr>
                                    <w:t>2.6km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8.2pt;margin-top:80pt;height:33.05pt;width:44.9pt;z-index:251663360;v-text-anchor:middle;mso-width-relative:page;mso-height-relative:page;" filled="f" stroked="f" coordsize="21600,21600" o:gfxdata="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MIAaPjXAAAACwEAAA8AAAAAAAAAAQAgAAAAIgAAAGRycy9kb3ducmV2LnhtbFBLAQIUABQAAAAI&#10;AIdO4kCyEj5AYAIAAK4EAAAOAAAAAAAAAAEAIAAAACYBAABkcnMvZTJvRG9jLnhtbFBLBQYAAAAA&#10;BgAGAFkBAAD4BQAAAAA=&#10;">
                      <v:fill on="f" focussize="0,0"/>
                      <v:stroke on="f" weight="1pt" miterlimit="8" joinstyle="miter"/>
                      <v:imagedata o:title=""/>
                      <o:lock v:ext="edit" aspectratio="f"/>
                      <v:textbox>
                        <w:txbxContent>
                          <w:p w14:paraId="545A8C12">
                            <w:pPr>
                              <w:jc w:val="center"/>
                              <w:rPr>
                                <w:rFonts w:hint="default" w:eastAsia="宋体"/>
                                <w:color w:val="FFFF00"/>
                                <w:lang w:val="en-US" w:eastAsia="zh-CN"/>
                              </w:rPr>
                            </w:pPr>
                            <w:r>
                              <w:rPr>
                                <w:rFonts w:hint="eastAsia"/>
                                <w:color w:val="FFFF00"/>
                                <w:lang w:val="en-US" w:eastAsia="zh-CN"/>
                              </w:rPr>
                              <w:t>2.6km</w:t>
                            </w:r>
                          </w:p>
                        </w:txbxContent>
                      </v:textbox>
                    </v:rect>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1259840</wp:posOffset>
                      </wp:positionH>
                      <wp:positionV relativeFrom="paragraph">
                        <wp:posOffset>139700</wp:posOffset>
                      </wp:positionV>
                      <wp:extent cx="927735" cy="1932305"/>
                      <wp:effectExtent l="8890" t="3810" r="15875" b="6985"/>
                      <wp:wrapNone/>
                      <wp:docPr id="75" name="直接箭头连接符 75"/>
                      <wp:cNvGraphicFramePr/>
                      <a:graphic xmlns:a="http://schemas.openxmlformats.org/drawingml/2006/main">
                        <a:graphicData uri="http://schemas.microsoft.com/office/word/2010/wordprocessingShape">
                          <wps:wsp>
                            <wps:cNvCnPr/>
                            <wps:spPr>
                              <a:xfrm>
                                <a:off x="2834640" y="3430905"/>
                                <a:ext cx="927735" cy="1932305"/>
                              </a:xfrm>
                              <a:prstGeom prst="straightConnector1">
                                <a:avLst/>
                              </a:prstGeom>
                              <a:ln w="19050">
                                <a:solidFill>
                                  <a:srgbClr val="FFFF00"/>
                                </a:solidFill>
                                <a:prstDash val="dash"/>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99.2pt;margin-top:11pt;height:152.15pt;width:73.05pt;z-index:251662336;mso-width-relative:page;mso-height-relative:page;" filled="f" stroked="t" coordsize="21600,21600" o:gfxdata="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mvxDh2AAAAAoB&#10;AAAPAAAAAAAAAAEAIAAAACIAAABkcnMvZG93bnJldi54bWxQSwECFAAUAAAACACHTuJAlwJWGRsC&#10;AADxAwAADgAAAAAAAAABACAAAAAnAQAAZHJzL2Uyb0RvYy54bWxQSwUGAAAAAAYABgBZAQAAtAUA&#10;AAAA&#10;">
                      <v:fill on="f" focussize="0,0"/>
                      <v:stroke weight="1.5pt" color="#FFFF00 [3204]" miterlimit="8" joinstyle="miter" dashstyle="dash" endarrow="open"/>
                      <v:imagedata o:title=""/>
                      <o:lock v:ext="edit" aspectratio="f"/>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100965</wp:posOffset>
                      </wp:positionH>
                      <wp:positionV relativeFrom="paragraph">
                        <wp:posOffset>139700</wp:posOffset>
                      </wp:positionV>
                      <wp:extent cx="1483995" cy="419735"/>
                      <wp:effectExtent l="0" t="0" r="0" b="0"/>
                      <wp:wrapNone/>
                      <wp:docPr id="57" name="矩形 57"/>
                      <wp:cNvGraphicFramePr/>
                      <a:graphic xmlns:a="http://schemas.openxmlformats.org/drawingml/2006/main">
                        <a:graphicData uri="http://schemas.microsoft.com/office/word/2010/wordprocessingShape">
                          <wps:wsp>
                            <wps:cNvSpPr/>
                            <wps:spPr>
                              <a:xfrm>
                                <a:off x="2401570" y="4101465"/>
                                <a:ext cx="1483995" cy="41973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41CDCD98">
                                  <w:pPr>
                                    <w:jc w:val="center"/>
                                    <w:rPr>
                                      <w:rFonts w:hint="default" w:eastAsia="宋体"/>
                                      <w:color w:val="FFFF00"/>
                                      <w:lang w:val="en-US" w:eastAsia="zh-CN"/>
                                    </w:rPr>
                                  </w:pPr>
                                  <w:r>
                                    <w:rPr>
                                      <w:rFonts w:hint="eastAsia"/>
                                      <w:color w:val="FFFF00"/>
                                      <w:lang w:val="en-US" w:eastAsia="zh-CN"/>
                                    </w:rPr>
                                    <w:t>中探49撬装站工程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95pt;margin-top:11pt;height:33.05pt;width:116.85pt;z-index:251661312;v-text-anchor:middle;mso-width-relative:page;mso-height-relative:page;" filled="f" stroked="f" coordsize="21600,21600" o:gfxdata="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o34sv1gAAAAgBAAAPAAAAAAAAAAEAIAAAACIAAABkcnMvZG93bnJldi54&#10;bWxQSwECFAAUAAAACACHTuJAUDYVNG4CAAC7BAAADgAAAAAAAAABACAAAAAlAQAAZHJzL2Uyb0Rv&#10;Yy54bWxQSwUGAAAAAAYABgBZAQAABQYAAAAA&#10;">
                      <v:fill on="f" focussize="0,0"/>
                      <v:stroke on="f" weight="1pt" miterlimit="8" joinstyle="miter"/>
                      <v:imagedata o:title=""/>
                      <o:lock v:ext="edit" aspectratio="f"/>
                      <v:textbox>
                        <w:txbxContent>
                          <w:p w14:paraId="41CDCD98">
                            <w:pPr>
                              <w:jc w:val="center"/>
                              <w:rPr>
                                <w:rFonts w:hint="default" w:eastAsia="宋体"/>
                                <w:color w:val="FFFF00"/>
                                <w:lang w:val="en-US" w:eastAsia="zh-CN"/>
                              </w:rPr>
                            </w:pPr>
                            <w:r>
                              <w:rPr>
                                <w:rFonts w:hint="eastAsia"/>
                                <w:color w:val="FFFF00"/>
                                <w:lang w:val="en-US" w:eastAsia="zh-CN"/>
                              </w:rPr>
                              <w:t>中探49撬装站工程</w:t>
                            </w:r>
                          </w:p>
                        </w:txbxContent>
                      </v:textbox>
                    </v:rect>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1151890</wp:posOffset>
                      </wp:positionH>
                      <wp:positionV relativeFrom="paragraph">
                        <wp:posOffset>67945</wp:posOffset>
                      </wp:positionV>
                      <wp:extent cx="107950" cy="71755"/>
                      <wp:effectExtent l="6350" t="6350" r="19050" b="17145"/>
                      <wp:wrapNone/>
                      <wp:docPr id="27" name="椭圆 27"/>
                      <wp:cNvGraphicFramePr/>
                      <a:graphic xmlns:a="http://schemas.openxmlformats.org/drawingml/2006/main">
                        <a:graphicData uri="http://schemas.microsoft.com/office/word/2010/wordprocessingShape">
                          <wps:wsp>
                            <wps:cNvSpPr/>
                            <wps:spPr>
                              <a:xfrm>
                                <a:off x="2401570" y="3177540"/>
                                <a:ext cx="107950" cy="71755"/>
                              </a:xfrm>
                              <a:prstGeom prst="ellipse">
                                <a:avLst/>
                              </a:prstGeom>
                              <a:solidFill>
                                <a:srgbClr val="FFFF00"/>
                              </a:solid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90.7pt;margin-top:5.35pt;height:5.65pt;width:8.5pt;z-index:251660288;v-text-anchor:middle;mso-width-relative:page;mso-height-relative:page;" fillcolor="#FFFF00" filled="t" stroked="t" coordsize="21600,21600" o:gfxdata="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Er6qk9gAAAAJAQAADwAAAAAAAAABACAAAAAiAAAA&#10;ZHJzL2Rvd25yZXYueG1sUEsBAhQAFAAAAAgAh07iQPf7yZR5AgAAAwUAAA4AAAAAAAAAAQAgAAAA&#10;JwEAAGRycy9lMm9Eb2MueG1sUEsFBgAAAAAGAAYAWQEAABIGAAAAAA==&#10;">
                      <v:fill on="t" focussize="0,0"/>
                      <v:stroke weight="1pt" color="#FFFF00 [2404]" miterlimit="8" joinstyle="miter"/>
                      <v:imagedata o:title=""/>
                      <o:lock v:ext="edit" aspectratio="f"/>
                    </v:shape>
                  </w:pict>
                </mc:Fallback>
              </mc:AlternateContent>
            </w:r>
            <w:r>
              <w:rPr>
                <w:color w:val="000000" w:themeColor="text1"/>
                <w14:textFill>
                  <w14:solidFill>
                    <w14:schemeClr w14:val="tx1"/>
                  </w14:solidFill>
                </w14:textFill>
              </w:rPr>
              <w:drawing>
                <wp:inline distT="0" distB="0" distL="114300" distR="114300">
                  <wp:extent cx="5407025" cy="3420110"/>
                  <wp:effectExtent l="0" t="0" r="3175" b="8890"/>
                  <wp:docPr id="1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
                          <pic:cNvPicPr>
                            <a:picLocks noChangeAspect="1"/>
                          </pic:cNvPicPr>
                        </pic:nvPicPr>
                        <pic:blipFill>
                          <a:blip r:embed="rId12"/>
                          <a:stretch>
                            <a:fillRect/>
                          </a:stretch>
                        </pic:blipFill>
                        <pic:spPr>
                          <a:xfrm>
                            <a:off x="0" y="0"/>
                            <a:ext cx="5407025" cy="3420110"/>
                          </a:xfrm>
                          <a:prstGeom prst="rect">
                            <a:avLst/>
                          </a:prstGeom>
                          <a:noFill/>
                          <a:ln>
                            <a:noFill/>
                          </a:ln>
                        </pic:spPr>
                      </pic:pic>
                    </a:graphicData>
                  </a:graphic>
                </wp:inline>
              </w:drawing>
            </w:r>
          </w:p>
          <w:p w14:paraId="55E8949F">
            <w:pPr>
              <w:adjustRightInd w:val="0"/>
              <w:spacing w:line="360" w:lineRule="auto"/>
              <w:ind w:firstLine="964" w:firstLineChars="400"/>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图3-1</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 xml:space="preserve">        </w:t>
            </w:r>
            <w:r>
              <w:rPr>
                <w:rFonts w:hint="eastAsia" w:ascii="Times New Roman" w:hAnsi="Times New Roman" w:cs="Times New Roman"/>
                <w:b/>
                <w:bCs/>
                <w:color w:val="000000" w:themeColor="text1"/>
                <w:sz w:val="24"/>
                <w:szCs w:val="24"/>
                <w:lang w:val="en-US" w:eastAsia="zh-CN"/>
                <w14:textFill>
                  <w14:solidFill>
                    <w14:schemeClr w14:val="tx1"/>
                  </w14:solidFill>
                </w14:textFill>
              </w:rPr>
              <w:t>本项目与引用监测数据</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监测点位示意图</w:t>
            </w:r>
          </w:p>
          <w:p w14:paraId="7FD0E79C">
            <w:pPr>
              <w:adjustRightInd w:val="0"/>
              <w:spacing w:line="360" w:lineRule="auto"/>
              <w:ind w:firstLine="482" w:firstLineChars="200"/>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3、声环境</w:t>
            </w:r>
          </w:p>
          <w:p w14:paraId="23302F90">
            <w:pPr>
              <w:pStyle w:val="23"/>
              <w:widowControl w:val="0"/>
              <w:adjustRightInd w:val="0"/>
              <w:spacing w:line="360" w:lineRule="auto"/>
              <w:ind w:firstLine="480"/>
              <w:rPr>
                <w:rFonts w:hint="default" w:ascii="Times New Roman" w:hAnsi="Times New Roman" w:cs="Times New Roman"/>
                <w:color w:val="000000" w:themeColor="text1"/>
                <w:sz w:val="24"/>
                <w:szCs w:val="21"/>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本项目周边50m无环境敏感目标，本次评价未对</w:t>
            </w:r>
            <w:r>
              <w:rPr>
                <w:rFonts w:hint="default" w:ascii="Times New Roman" w:hAnsi="Times New Roman" w:cs="Times New Roman"/>
                <w:color w:val="000000" w:themeColor="text1"/>
                <w:sz w:val="24"/>
                <w14:textFill>
                  <w14:solidFill>
                    <w14:schemeClr w14:val="tx1"/>
                  </w14:solidFill>
                </w14:textFill>
              </w:rPr>
              <w:t>声环境质量现状进行监测</w:t>
            </w:r>
            <w:r>
              <w:rPr>
                <w:rFonts w:hint="default" w:ascii="Times New Roman" w:hAnsi="Times New Roman" w:cs="Times New Roman"/>
                <w:color w:val="000000" w:themeColor="text1"/>
                <w:sz w:val="24"/>
                <w:szCs w:val="21"/>
                <w14:textFill>
                  <w14:solidFill>
                    <w14:schemeClr w14:val="tx1"/>
                  </w14:solidFill>
                </w14:textFill>
              </w:rPr>
              <w:t>。</w:t>
            </w:r>
          </w:p>
          <w:p w14:paraId="490D3213">
            <w:pPr>
              <w:pStyle w:val="23"/>
              <w:widowControl w:val="0"/>
              <w:numPr>
                <w:ilvl w:val="0"/>
                <w:numId w:val="0"/>
              </w:numPr>
              <w:adjustRightInd w:val="0"/>
              <w:spacing w:line="360" w:lineRule="auto"/>
              <w:ind w:leftChars="200"/>
              <w:rPr>
                <w:rFonts w:hint="eastAsia" w:ascii="Times New Roman" w:hAnsi="Times New Roman" w:cs="Times New Roman"/>
                <w:b/>
                <w:bCs/>
                <w:color w:val="000000" w:themeColor="text1"/>
                <w:sz w:val="24"/>
                <w:szCs w:val="21"/>
                <w:lang w:val="en-US" w:eastAsia="zh-CN"/>
                <w14:textFill>
                  <w14:solidFill>
                    <w14:schemeClr w14:val="tx1"/>
                  </w14:solidFill>
                </w14:textFill>
              </w:rPr>
            </w:pPr>
            <w:r>
              <w:rPr>
                <w:rFonts w:hint="eastAsia" w:ascii="Times New Roman" w:hAnsi="Times New Roman" w:cs="Times New Roman"/>
                <w:b/>
                <w:bCs/>
                <w:color w:val="000000" w:themeColor="text1"/>
                <w:sz w:val="24"/>
                <w:szCs w:val="21"/>
                <w:lang w:val="en-US" w:eastAsia="zh-CN"/>
                <w14:textFill>
                  <w14:solidFill>
                    <w14:schemeClr w14:val="tx1"/>
                  </w14:solidFill>
                </w14:textFill>
              </w:rPr>
              <w:t>4、土壤环境</w:t>
            </w:r>
          </w:p>
          <w:p w14:paraId="5095F2BD">
            <w:pPr>
              <w:pStyle w:val="23"/>
              <w:widowControl w:val="0"/>
              <w:adjustRightInd w:val="0"/>
              <w:spacing w:line="360" w:lineRule="auto"/>
              <w:ind w:firstLine="480"/>
              <w:rPr>
                <w:rFonts w:hint="eastAsia" w:ascii="Times New Roman" w:hAnsi="Times New Roman" w:cs="Times New Roman"/>
                <w:color w:val="000000" w:themeColor="text1"/>
                <w:sz w:val="24"/>
                <w:lang w:val="en-US" w:eastAsia="zh-CN"/>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本次评价引用位于本项目东南4.8km的</w:t>
            </w:r>
            <w:r>
              <w:rPr>
                <w:rFonts w:hint="default" w:ascii="Times New Roman" w:hAnsi="Times New Roman" w:eastAsia="宋体" w:cs="Times New Roman"/>
                <w:color w:val="000000" w:themeColor="text1"/>
                <w:sz w:val="24"/>
                <w:lang w:val="en-US" w:eastAsia="zh-CN"/>
                <w14:textFill>
                  <w14:solidFill>
                    <w14:schemeClr w14:val="tx1"/>
                  </w14:solidFill>
                </w14:textFill>
              </w:rPr>
              <w:t>靖边采油厂</w:t>
            </w:r>
            <w:r>
              <w:rPr>
                <w:rFonts w:hint="eastAsia" w:ascii="Times New Roman" w:hAnsi="Times New Roman" w:cs="Times New Roman"/>
                <w:color w:val="000000" w:themeColor="text1"/>
                <w:sz w:val="24"/>
                <w:lang w:val="en-US" w:eastAsia="zh-CN"/>
                <w14:textFill>
                  <w14:solidFill>
                    <w14:schemeClr w14:val="tx1"/>
                  </w14:solidFill>
                </w14:textFill>
              </w:rPr>
              <w:t>探709撬装站工程土壤监测数据，监测单位为陕西中蓝诺检测技术服务有限公司，监测时间为2024年6月19日，监测点位为探709撬装站（中175井场）。本项目引用监测点位与本项目位置毗邻，区域植被类型、土地类型情况基本一致，地形、地貌相似，且监测点位与本项目均为靖边采油厂中山涧区块，生产工艺相同，施工工艺相同，无人为破坏，故引用合理。具体监测结果见下表：</w:t>
            </w:r>
          </w:p>
          <w:p w14:paraId="181BAF55">
            <w:pPr>
              <w:pStyle w:val="23"/>
              <w:widowControl w:val="0"/>
              <w:adjustRightInd w:val="0"/>
              <w:spacing w:line="360" w:lineRule="auto"/>
              <w:ind w:firstLine="1205" w:firstLineChars="500"/>
              <w:rPr>
                <w:rFonts w:hint="eastAsia" w:ascii="Times New Roman" w:hAnsi="Times New Roman" w:cs="Times New Roman"/>
                <w:b/>
                <w:bCs/>
                <w:color w:val="000000" w:themeColor="text1"/>
                <w:sz w:val="24"/>
                <w:lang w:val="en-US" w:eastAsia="zh-CN"/>
                <w14:textFill>
                  <w14:solidFill>
                    <w14:schemeClr w14:val="tx1"/>
                  </w14:solidFill>
                </w14:textFill>
              </w:rPr>
            </w:pPr>
            <w:r>
              <w:rPr>
                <w:rFonts w:hint="eastAsia" w:ascii="Times New Roman" w:hAnsi="Times New Roman" w:cs="Times New Roman"/>
                <w:b/>
                <w:bCs/>
                <w:color w:val="000000" w:themeColor="text1"/>
                <w:sz w:val="24"/>
                <w:lang w:val="en-US" w:eastAsia="zh-CN"/>
                <w14:textFill>
                  <w14:solidFill>
                    <w14:schemeClr w14:val="tx1"/>
                  </w14:solidFill>
                </w14:textFill>
              </w:rPr>
              <w:t>表3-5     土壤环境质量监测结果统计表</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7"/>
              <w:gridCol w:w="744"/>
              <w:gridCol w:w="1988"/>
              <w:gridCol w:w="1350"/>
              <w:gridCol w:w="1302"/>
              <w:gridCol w:w="1546"/>
            </w:tblGrid>
            <w:tr w14:paraId="32A19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trPr>
              <w:tc>
                <w:tcPr>
                  <w:tcW w:w="1267" w:type="dxa"/>
                  <w:vAlign w:val="center"/>
                </w:tcPr>
                <w:p w14:paraId="489D066F">
                  <w:pPr>
                    <w:pStyle w:val="23"/>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0"/>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0"/>
                      <w:vertAlign w:val="baseline"/>
                      <w:lang w:val="en-US" w:eastAsia="zh-CN"/>
                      <w14:textFill>
                        <w14:solidFill>
                          <w14:schemeClr w14:val="tx1"/>
                        </w14:solidFill>
                      </w14:textFill>
                    </w:rPr>
                    <w:t>监测点位及样品编号</w:t>
                  </w:r>
                </w:p>
              </w:tc>
              <w:tc>
                <w:tcPr>
                  <w:tcW w:w="744" w:type="dxa"/>
                  <w:vAlign w:val="center"/>
                </w:tcPr>
                <w:p w14:paraId="0B106BA4">
                  <w:pPr>
                    <w:pStyle w:val="23"/>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0"/>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0"/>
                      <w:vertAlign w:val="baseline"/>
                      <w:lang w:val="en-US" w:eastAsia="zh-CN"/>
                      <w14:textFill>
                        <w14:solidFill>
                          <w14:schemeClr w14:val="tx1"/>
                        </w14:solidFill>
                      </w14:textFill>
                    </w:rPr>
                    <w:t>序号</w:t>
                  </w:r>
                </w:p>
              </w:tc>
              <w:tc>
                <w:tcPr>
                  <w:tcW w:w="1988" w:type="dxa"/>
                  <w:vAlign w:val="center"/>
                </w:tcPr>
                <w:p w14:paraId="5F6A7FC2">
                  <w:pPr>
                    <w:pStyle w:val="23"/>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0"/>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0"/>
                      <w:vertAlign w:val="baseline"/>
                      <w:lang w:val="en-US" w:eastAsia="zh-CN"/>
                      <w14:textFill>
                        <w14:solidFill>
                          <w14:schemeClr w14:val="tx1"/>
                        </w14:solidFill>
                      </w14:textFill>
                    </w:rPr>
                    <w:t>分析项目</w:t>
                  </w:r>
                </w:p>
              </w:tc>
              <w:tc>
                <w:tcPr>
                  <w:tcW w:w="1350" w:type="dxa"/>
                  <w:vAlign w:val="center"/>
                </w:tcPr>
                <w:p w14:paraId="291C575D">
                  <w:pPr>
                    <w:pStyle w:val="23"/>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0"/>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0"/>
                      <w:vertAlign w:val="baseline"/>
                      <w:lang w:val="en-US" w:eastAsia="zh-CN"/>
                      <w14:textFill>
                        <w14:solidFill>
                          <w14:schemeClr w14:val="tx1"/>
                        </w14:solidFill>
                      </w14:textFill>
                    </w:rPr>
                    <w:t>单位</w:t>
                  </w:r>
                </w:p>
              </w:tc>
              <w:tc>
                <w:tcPr>
                  <w:tcW w:w="1302" w:type="dxa"/>
                  <w:vAlign w:val="center"/>
                </w:tcPr>
                <w:p w14:paraId="269EFE71">
                  <w:pPr>
                    <w:pStyle w:val="23"/>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0"/>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0"/>
                      <w:vertAlign w:val="baseline"/>
                      <w:lang w:val="en-US" w:eastAsia="zh-CN"/>
                      <w14:textFill>
                        <w14:solidFill>
                          <w14:schemeClr w14:val="tx1"/>
                        </w14:solidFill>
                      </w14:textFill>
                    </w:rPr>
                    <w:t>检测结果</w:t>
                  </w:r>
                </w:p>
              </w:tc>
              <w:tc>
                <w:tcPr>
                  <w:tcW w:w="1546" w:type="dxa"/>
                  <w:vAlign w:val="center"/>
                </w:tcPr>
                <w:p w14:paraId="523F7AF4">
                  <w:pPr>
                    <w:pStyle w:val="23"/>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0"/>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0"/>
                      <w:vertAlign w:val="baseline"/>
                      <w:lang w:val="en-US" w:eastAsia="zh-CN"/>
                      <w14:textFill>
                        <w14:solidFill>
                          <w14:schemeClr w14:val="tx1"/>
                        </w14:solidFill>
                      </w14:textFill>
                    </w:rPr>
                    <w:t>限值（单位：mg/kg）</w:t>
                  </w:r>
                </w:p>
              </w:tc>
            </w:tr>
            <w:tr w14:paraId="238B1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1267" w:type="dxa"/>
                  <w:vMerge w:val="restart"/>
                  <w:vAlign w:val="center"/>
                </w:tcPr>
                <w:p w14:paraId="23DFF042">
                  <w:pPr>
                    <w:pStyle w:val="23"/>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0"/>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0"/>
                      <w:vertAlign w:val="baseline"/>
                      <w:lang w:val="en-US" w:eastAsia="zh-CN"/>
                      <w14:textFill>
                        <w14:solidFill>
                          <w14:schemeClr w14:val="tx1"/>
                        </w14:solidFill>
                      </w14:textFill>
                    </w:rPr>
                    <w:t>探709撬装站（中175井场）</w:t>
                  </w:r>
                </w:p>
              </w:tc>
              <w:tc>
                <w:tcPr>
                  <w:tcW w:w="744" w:type="dxa"/>
                  <w:vAlign w:val="center"/>
                </w:tcPr>
                <w:p w14:paraId="58EE6734">
                  <w:pPr>
                    <w:pStyle w:val="23"/>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0"/>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0"/>
                      <w:vertAlign w:val="baseline"/>
                      <w:lang w:val="en-US" w:eastAsia="zh-CN"/>
                      <w14:textFill>
                        <w14:solidFill>
                          <w14:schemeClr w14:val="tx1"/>
                        </w14:solidFill>
                      </w14:textFill>
                    </w:rPr>
                    <w:t>1</w:t>
                  </w:r>
                </w:p>
              </w:tc>
              <w:tc>
                <w:tcPr>
                  <w:tcW w:w="1988" w:type="dxa"/>
                  <w:vAlign w:val="center"/>
                </w:tcPr>
                <w:p w14:paraId="4FBECCF8">
                  <w:pPr>
                    <w:pStyle w:val="23"/>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0"/>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0"/>
                      <w:vertAlign w:val="baseline"/>
                      <w:lang w:val="en-US" w:eastAsia="zh-CN"/>
                      <w14:textFill>
                        <w14:solidFill>
                          <w14:schemeClr w14:val="tx1"/>
                        </w14:solidFill>
                      </w14:textFill>
                    </w:rPr>
                    <w:t>pH</w:t>
                  </w:r>
                </w:p>
              </w:tc>
              <w:tc>
                <w:tcPr>
                  <w:tcW w:w="1350" w:type="dxa"/>
                  <w:vAlign w:val="center"/>
                </w:tcPr>
                <w:p w14:paraId="6E7590E7">
                  <w:pPr>
                    <w:pStyle w:val="23"/>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0"/>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0"/>
                      <w:vertAlign w:val="baseline"/>
                      <w:lang w:val="en-US" w:eastAsia="zh-CN"/>
                      <w14:textFill>
                        <w14:solidFill>
                          <w14:schemeClr w14:val="tx1"/>
                        </w14:solidFill>
                      </w14:textFill>
                    </w:rPr>
                    <w:t>无量纲</w:t>
                  </w:r>
                </w:p>
              </w:tc>
              <w:tc>
                <w:tcPr>
                  <w:tcW w:w="1302" w:type="dxa"/>
                  <w:vAlign w:val="center"/>
                </w:tcPr>
                <w:p w14:paraId="6ACE7A06">
                  <w:pPr>
                    <w:pStyle w:val="23"/>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0"/>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0"/>
                      <w:vertAlign w:val="baseline"/>
                      <w:lang w:val="en-US" w:eastAsia="zh-CN"/>
                      <w14:textFill>
                        <w14:solidFill>
                          <w14:schemeClr w14:val="tx1"/>
                        </w14:solidFill>
                      </w14:textFill>
                    </w:rPr>
                    <w:t>8.44</w:t>
                  </w:r>
                </w:p>
              </w:tc>
              <w:tc>
                <w:tcPr>
                  <w:tcW w:w="1546" w:type="dxa"/>
                  <w:vAlign w:val="center"/>
                </w:tcPr>
                <w:p w14:paraId="03EE27EF">
                  <w:pPr>
                    <w:pStyle w:val="23"/>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0"/>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0"/>
                      <w:vertAlign w:val="baseline"/>
                      <w:lang w:val="en-US" w:eastAsia="zh-CN"/>
                      <w14:textFill>
                        <w14:solidFill>
                          <w14:schemeClr w14:val="tx1"/>
                        </w14:solidFill>
                      </w14:textFill>
                    </w:rPr>
                    <w:t>/</w:t>
                  </w:r>
                </w:p>
              </w:tc>
            </w:tr>
            <w:tr w14:paraId="37C8E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1267" w:type="dxa"/>
                  <w:vMerge w:val="continue"/>
                  <w:vAlign w:val="center"/>
                </w:tcPr>
                <w:p w14:paraId="3315B065">
                  <w:pPr>
                    <w:pStyle w:val="23"/>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0"/>
                      <w:vertAlign w:val="baseline"/>
                      <w:lang w:val="en-US" w:eastAsia="zh-CN"/>
                      <w14:textFill>
                        <w14:solidFill>
                          <w14:schemeClr w14:val="tx1"/>
                        </w14:solidFill>
                      </w14:textFill>
                    </w:rPr>
                  </w:pPr>
                </w:p>
              </w:tc>
              <w:tc>
                <w:tcPr>
                  <w:tcW w:w="744" w:type="dxa"/>
                  <w:vAlign w:val="center"/>
                </w:tcPr>
                <w:p w14:paraId="6B5F35DC">
                  <w:pPr>
                    <w:pStyle w:val="23"/>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0"/>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0"/>
                      <w:vertAlign w:val="baseline"/>
                      <w:lang w:val="en-US" w:eastAsia="zh-CN"/>
                      <w14:textFill>
                        <w14:solidFill>
                          <w14:schemeClr w14:val="tx1"/>
                        </w14:solidFill>
                      </w14:textFill>
                    </w:rPr>
                    <w:t>2</w:t>
                  </w:r>
                </w:p>
              </w:tc>
              <w:tc>
                <w:tcPr>
                  <w:tcW w:w="1988" w:type="dxa"/>
                  <w:vAlign w:val="center"/>
                </w:tcPr>
                <w:p w14:paraId="7595A24C">
                  <w:pPr>
                    <w:pStyle w:val="23"/>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0"/>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0"/>
                      <w:vertAlign w:val="baseline"/>
                      <w:lang w:val="en-US" w:eastAsia="zh-CN"/>
                      <w14:textFill>
                        <w14:solidFill>
                          <w14:schemeClr w14:val="tx1"/>
                        </w14:solidFill>
                      </w14:textFill>
                    </w:rPr>
                    <w:t>石油烃（C</w:t>
                  </w:r>
                  <w:r>
                    <w:rPr>
                      <w:rFonts w:hint="eastAsia" w:ascii="Times New Roman" w:hAnsi="Times New Roman" w:eastAsia="宋体" w:cs="Times New Roman"/>
                      <w:color w:val="000000" w:themeColor="text1"/>
                      <w:sz w:val="21"/>
                      <w:szCs w:val="20"/>
                      <w:vertAlign w:val="subscript"/>
                      <w:lang w:val="en-US" w:eastAsia="zh-CN"/>
                      <w14:textFill>
                        <w14:solidFill>
                          <w14:schemeClr w14:val="tx1"/>
                        </w14:solidFill>
                      </w14:textFill>
                    </w:rPr>
                    <w:t>6</w:t>
                  </w:r>
                  <w:r>
                    <w:rPr>
                      <w:rFonts w:hint="eastAsia" w:ascii="Times New Roman" w:hAnsi="Times New Roman" w:eastAsia="宋体" w:cs="Times New Roman"/>
                      <w:color w:val="000000" w:themeColor="text1"/>
                      <w:sz w:val="21"/>
                      <w:szCs w:val="20"/>
                      <w:vertAlign w:val="baseline"/>
                      <w:lang w:val="en-US" w:eastAsia="zh-CN"/>
                      <w14:textFill>
                        <w14:solidFill>
                          <w14:schemeClr w14:val="tx1"/>
                        </w14:solidFill>
                      </w14:textFill>
                    </w:rPr>
                    <w:t>-C</w:t>
                  </w:r>
                  <w:r>
                    <w:rPr>
                      <w:rFonts w:hint="eastAsia" w:ascii="Times New Roman" w:hAnsi="Times New Roman" w:eastAsia="宋体" w:cs="Times New Roman"/>
                      <w:color w:val="000000" w:themeColor="text1"/>
                      <w:sz w:val="21"/>
                      <w:szCs w:val="20"/>
                      <w:vertAlign w:val="subscript"/>
                      <w:lang w:val="en-US" w:eastAsia="zh-CN"/>
                      <w14:textFill>
                        <w14:solidFill>
                          <w14:schemeClr w14:val="tx1"/>
                        </w14:solidFill>
                      </w14:textFill>
                    </w:rPr>
                    <w:t>9</w:t>
                  </w:r>
                  <w:r>
                    <w:rPr>
                      <w:rFonts w:hint="eastAsia" w:ascii="Times New Roman" w:hAnsi="Times New Roman" w:eastAsia="宋体" w:cs="Times New Roman"/>
                      <w:color w:val="000000" w:themeColor="text1"/>
                      <w:sz w:val="21"/>
                      <w:szCs w:val="20"/>
                      <w:vertAlign w:val="baseline"/>
                      <w:lang w:val="en-US" w:eastAsia="zh-CN"/>
                      <w14:textFill>
                        <w14:solidFill>
                          <w14:schemeClr w14:val="tx1"/>
                        </w14:solidFill>
                      </w14:textFill>
                    </w:rPr>
                    <w:t>）</w:t>
                  </w:r>
                </w:p>
              </w:tc>
              <w:tc>
                <w:tcPr>
                  <w:tcW w:w="1350" w:type="dxa"/>
                  <w:vAlign w:val="center"/>
                </w:tcPr>
                <w:p w14:paraId="133CC0D7">
                  <w:pPr>
                    <w:pStyle w:val="23"/>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0"/>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0"/>
                      <w:vertAlign w:val="baseline"/>
                      <w:lang w:val="en-US" w:eastAsia="zh-CN"/>
                      <w14:textFill>
                        <w14:solidFill>
                          <w14:schemeClr w14:val="tx1"/>
                        </w14:solidFill>
                      </w14:textFill>
                    </w:rPr>
                    <w:t>mg/kg</w:t>
                  </w:r>
                </w:p>
              </w:tc>
              <w:tc>
                <w:tcPr>
                  <w:tcW w:w="1302" w:type="dxa"/>
                  <w:vAlign w:val="center"/>
                </w:tcPr>
                <w:p w14:paraId="1FC35B06">
                  <w:pPr>
                    <w:pStyle w:val="23"/>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0"/>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0"/>
                      <w:vertAlign w:val="baseline"/>
                      <w:lang w:val="en-US" w:eastAsia="zh-CN"/>
                      <w14:textFill>
                        <w14:solidFill>
                          <w14:schemeClr w14:val="tx1"/>
                        </w14:solidFill>
                      </w14:textFill>
                    </w:rPr>
                    <w:t>ND</w:t>
                  </w:r>
                </w:p>
              </w:tc>
              <w:tc>
                <w:tcPr>
                  <w:tcW w:w="1546" w:type="dxa"/>
                  <w:vAlign w:val="center"/>
                </w:tcPr>
                <w:p w14:paraId="51B28032">
                  <w:pPr>
                    <w:pStyle w:val="23"/>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0"/>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0"/>
                      <w:vertAlign w:val="baseline"/>
                      <w:lang w:val="en-US" w:eastAsia="zh-CN"/>
                      <w14:textFill>
                        <w14:solidFill>
                          <w14:schemeClr w14:val="tx1"/>
                        </w14:solidFill>
                      </w14:textFill>
                    </w:rPr>
                    <w:t>4500</w:t>
                  </w:r>
                </w:p>
              </w:tc>
            </w:tr>
            <w:tr w14:paraId="7F469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1267" w:type="dxa"/>
                  <w:vMerge w:val="continue"/>
                  <w:vAlign w:val="center"/>
                </w:tcPr>
                <w:p w14:paraId="493B7E9F">
                  <w:pPr>
                    <w:pStyle w:val="23"/>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0"/>
                      <w:vertAlign w:val="baseline"/>
                      <w:lang w:val="en-US" w:eastAsia="zh-CN"/>
                      <w14:textFill>
                        <w14:solidFill>
                          <w14:schemeClr w14:val="tx1"/>
                        </w14:solidFill>
                      </w14:textFill>
                    </w:rPr>
                  </w:pPr>
                </w:p>
              </w:tc>
              <w:tc>
                <w:tcPr>
                  <w:tcW w:w="744" w:type="dxa"/>
                  <w:vAlign w:val="center"/>
                </w:tcPr>
                <w:p w14:paraId="44FF007E">
                  <w:pPr>
                    <w:pStyle w:val="23"/>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0"/>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0"/>
                      <w:vertAlign w:val="baseline"/>
                      <w:lang w:val="en-US" w:eastAsia="zh-CN"/>
                      <w14:textFill>
                        <w14:solidFill>
                          <w14:schemeClr w14:val="tx1"/>
                        </w14:solidFill>
                      </w14:textFill>
                    </w:rPr>
                    <w:t>3</w:t>
                  </w:r>
                </w:p>
              </w:tc>
              <w:tc>
                <w:tcPr>
                  <w:tcW w:w="1988" w:type="dxa"/>
                  <w:vAlign w:val="center"/>
                </w:tcPr>
                <w:p w14:paraId="06897F5C">
                  <w:pPr>
                    <w:pStyle w:val="23"/>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0"/>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0"/>
                      <w:vertAlign w:val="baseline"/>
                      <w:lang w:val="en-US" w:eastAsia="zh-CN"/>
                      <w14:textFill>
                        <w14:solidFill>
                          <w14:schemeClr w14:val="tx1"/>
                        </w14:solidFill>
                      </w14:textFill>
                    </w:rPr>
                    <w:t>石油烃（C</w:t>
                  </w:r>
                  <w:r>
                    <w:rPr>
                      <w:rFonts w:hint="eastAsia" w:ascii="Times New Roman" w:hAnsi="Times New Roman" w:cs="Times New Roman"/>
                      <w:color w:val="000000" w:themeColor="text1"/>
                      <w:sz w:val="21"/>
                      <w:szCs w:val="20"/>
                      <w:vertAlign w:val="subscript"/>
                      <w:lang w:val="en-US" w:eastAsia="zh-CN"/>
                      <w14:textFill>
                        <w14:solidFill>
                          <w14:schemeClr w14:val="tx1"/>
                        </w14:solidFill>
                      </w14:textFill>
                    </w:rPr>
                    <w:t>10</w:t>
                  </w:r>
                  <w:r>
                    <w:rPr>
                      <w:rFonts w:hint="eastAsia" w:ascii="Times New Roman" w:hAnsi="Times New Roman" w:eastAsia="宋体" w:cs="Times New Roman"/>
                      <w:color w:val="000000" w:themeColor="text1"/>
                      <w:sz w:val="21"/>
                      <w:szCs w:val="20"/>
                      <w:vertAlign w:val="baseline"/>
                      <w:lang w:val="en-US" w:eastAsia="zh-CN"/>
                      <w14:textFill>
                        <w14:solidFill>
                          <w14:schemeClr w14:val="tx1"/>
                        </w14:solidFill>
                      </w14:textFill>
                    </w:rPr>
                    <w:t>-C</w:t>
                  </w:r>
                  <w:r>
                    <w:rPr>
                      <w:rFonts w:hint="eastAsia" w:ascii="Times New Roman" w:hAnsi="Times New Roman" w:cs="Times New Roman"/>
                      <w:color w:val="000000" w:themeColor="text1"/>
                      <w:sz w:val="21"/>
                      <w:szCs w:val="20"/>
                      <w:vertAlign w:val="subscript"/>
                      <w:lang w:val="en-US" w:eastAsia="zh-CN"/>
                      <w14:textFill>
                        <w14:solidFill>
                          <w14:schemeClr w14:val="tx1"/>
                        </w14:solidFill>
                      </w14:textFill>
                    </w:rPr>
                    <w:t>40</w:t>
                  </w:r>
                  <w:r>
                    <w:rPr>
                      <w:rFonts w:hint="eastAsia" w:ascii="Times New Roman" w:hAnsi="Times New Roman" w:eastAsia="宋体" w:cs="Times New Roman"/>
                      <w:color w:val="000000" w:themeColor="text1"/>
                      <w:sz w:val="21"/>
                      <w:szCs w:val="20"/>
                      <w:vertAlign w:val="baseline"/>
                      <w:lang w:val="en-US" w:eastAsia="zh-CN"/>
                      <w14:textFill>
                        <w14:solidFill>
                          <w14:schemeClr w14:val="tx1"/>
                        </w14:solidFill>
                      </w14:textFill>
                    </w:rPr>
                    <w:t>）</w:t>
                  </w:r>
                </w:p>
              </w:tc>
              <w:tc>
                <w:tcPr>
                  <w:tcW w:w="1350" w:type="dxa"/>
                  <w:vAlign w:val="center"/>
                </w:tcPr>
                <w:p w14:paraId="1BC367E3">
                  <w:pPr>
                    <w:pStyle w:val="23"/>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0"/>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0"/>
                      <w:vertAlign w:val="baseline"/>
                      <w:lang w:val="en-US" w:eastAsia="zh-CN"/>
                      <w14:textFill>
                        <w14:solidFill>
                          <w14:schemeClr w14:val="tx1"/>
                        </w14:solidFill>
                      </w14:textFill>
                    </w:rPr>
                    <w:t>mg/kg</w:t>
                  </w:r>
                </w:p>
              </w:tc>
              <w:tc>
                <w:tcPr>
                  <w:tcW w:w="1302" w:type="dxa"/>
                  <w:vAlign w:val="center"/>
                </w:tcPr>
                <w:p w14:paraId="49875C1F">
                  <w:pPr>
                    <w:pStyle w:val="23"/>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0"/>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0"/>
                      <w:vertAlign w:val="baseline"/>
                      <w:lang w:val="en-US" w:eastAsia="zh-CN"/>
                      <w14:textFill>
                        <w14:solidFill>
                          <w14:schemeClr w14:val="tx1"/>
                        </w14:solidFill>
                      </w14:textFill>
                    </w:rPr>
                    <w:t>ND</w:t>
                  </w:r>
                </w:p>
              </w:tc>
              <w:tc>
                <w:tcPr>
                  <w:tcW w:w="1546" w:type="dxa"/>
                  <w:vAlign w:val="center"/>
                </w:tcPr>
                <w:p w14:paraId="6ACE6C2C">
                  <w:pPr>
                    <w:pStyle w:val="23"/>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0"/>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0"/>
                      <w:vertAlign w:val="baseline"/>
                      <w:lang w:val="en-US" w:eastAsia="zh-CN"/>
                      <w14:textFill>
                        <w14:solidFill>
                          <w14:schemeClr w14:val="tx1"/>
                        </w14:solidFill>
                      </w14:textFill>
                    </w:rPr>
                    <w:t>4500</w:t>
                  </w:r>
                </w:p>
              </w:tc>
            </w:tr>
          </w:tbl>
          <w:p w14:paraId="0613BC8C">
            <w:pPr>
              <w:pStyle w:val="23"/>
              <w:widowControl w:val="0"/>
              <w:adjustRightInd w:val="0"/>
              <w:spacing w:line="360" w:lineRule="auto"/>
              <w:ind w:firstLine="480"/>
              <w:rPr>
                <w:rFonts w:hint="default" w:ascii="Times New Roman" w:hAnsi="Times New Roman" w:cs="Times New Roman"/>
                <w:color w:val="000000" w:themeColor="text1"/>
                <w:sz w:val="24"/>
                <w:lang w:val="en-US" w:eastAsia="zh-CN"/>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由监测结果可知，土壤环境监测因子符合《土壤环境质量建设用地土壤污染风险管控标准(试行）》（GB36600-2018）第二类用地筛选值标准。</w:t>
            </w:r>
          </w:p>
          <w:p w14:paraId="1EF39620">
            <w:pPr>
              <w:pStyle w:val="23"/>
              <w:widowControl w:val="0"/>
              <w:numPr>
                <w:ilvl w:val="0"/>
                <w:numId w:val="0"/>
              </w:numPr>
              <w:adjustRightInd w:val="0"/>
              <w:spacing w:line="360" w:lineRule="auto"/>
              <w:ind w:leftChars="200"/>
              <w:rPr>
                <w:rFonts w:hint="default" w:ascii="Times New Roman" w:hAnsi="Times New Roman" w:eastAsia="宋体" w:cs="Times New Roman"/>
                <w:b/>
                <w:bCs/>
                <w:color w:val="000000" w:themeColor="text1"/>
                <w:sz w:val="24"/>
                <w:szCs w:val="21"/>
                <w:lang w:val="en-US" w:eastAsia="zh-CN"/>
                <w14:textFill>
                  <w14:solidFill>
                    <w14:schemeClr w14:val="tx1"/>
                  </w14:solidFill>
                </w14:textFill>
              </w:rPr>
            </w:pPr>
            <w:r>
              <w:rPr>
                <w:rFonts w:hint="eastAsia" w:ascii="Times New Roman" w:hAnsi="Times New Roman" w:cs="Times New Roman"/>
                <w:b/>
                <w:bCs/>
                <w:color w:val="000000" w:themeColor="text1"/>
                <w:sz w:val="24"/>
                <w:szCs w:val="21"/>
                <w:lang w:val="en-US" w:eastAsia="zh-CN"/>
                <w14:textFill>
                  <w14:solidFill>
                    <w14:schemeClr w14:val="tx1"/>
                  </w14:solidFill>
                </w14:textFill>
              </w:rPr>
              <w:t>5、</w:t>
            </w:r>
            <w:r>
              <w:rPr>
                <w:rFonts w:hint="default" w:ascii="Times New Roman" w:hAnsi="Times New Roman" w:eastAsia="宋体" w:cs="Times New Roman"/>
                <w:b/>
                <w:bCs/>
                <w:color w:val="000000" w:themeColor="text1"/>
                <w:sz w:val="24"/>
                <w:szCs w:val="21"/>
                <w:lang w:val="en-US" w:eastAsia="zh-CN"/>
                <w14:textFill>
                  <w14:solidFill>
                    <w14:schemeClr w14:val="tx1"/>
                  </w14:solidFill>
                </w14:textFill>
              </w:rPr>
              <w:t>地表水环境</w:t>
            </w:r>
          </w:p>
          <w:p w14:paraId="46389862">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firstLine="480" w:firstLineChars="200"/>
              <w:textAlignment w:val="auto"/>
              <w:rPr>
                <w:rFonts w:hint="eastAsia" w:ascii="Times New Roman" w:hAnsi="Times New Roman" w:cs="Times New Roman"/>
                <w:b w:val="0"/>
                <w:bCs w:val="0"/>
                <w:color w:val="000000" w:themeColor="text1"/>
                <w:sz w:val="24"/>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4"/>
                <w:szCs w:val="21"/>
                <w:highlight w:val="none"/>
                <w:lang w:val="en-US" w:eastAsia="zh-CN"/>
                <w14:textFill>
                  <w14:solidFill>
                    <w14:schemeClr w14:val="tx1"/>
                  </w14:solidFill>
                </w14:textFill>
              </w:rPr>
              <w:t>本项目占地北侧沟壕内有水体-石窑沟流经，距项目最近处约80m。石窑沟为红柳河的支流之一，发源于靖边县中山涧镇沙洼沟村，于靖边县五道沟村汇入红柳河，红柳河为无定河干流的上游。根据《陕西省地表水功能区划》，该区域属于保留区。根据榆林市生态环境部发布的“榆林市2024年1月份-10月份地表水环境质量月报”可知，无定河监控断面均达标，满足《地表水环境质量标准》（GB3838-2002）Ⅲ类标准，水质良好。</w:t>
            </w:r>
          </w:p>
          <w:p w14:paraId="3585122F">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firstLine="482" w:firstLineChars="200"/>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cs="Times New Roman"/>
                <w:b/>
                <w:bCs/>
                <w:color w:val="000000" w:themeColor="text1"/>
                <w:sz w:val="24"/>
                <w:szCs w:val="24"/>
                <w:lang w:val="en-US" w:eastAsia="zh-CN"/>
                <w14:textFill>
                  <w14:solidFill>
                    <w14:schemeClr w14:val="tx1"/>
                  </w14:solidFill>
                </w14:textFill>
              </w:rPr>
              <w:t>6</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、生态环境</w:t>
            </w:r>
          </w:p>
          <w:p w14:paraId="6116DF68">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firstLine="480" w:firstLineChars="200"/>
              <w:textAlignment w:val="auto"/>
              <w:rPr>
                <w:rFonts w:hint="default" w:ascii="宋体" w:hAnsi="宋体" w:cs="宋体"/>
                <w:color w:val="000000" w:themeColor="text1"/>
                <w:sz w:val="24"/>
                <w:szCs w:val="21"/>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本项目在现有中</w:t>
            </w:r>
            <w:r>
              <w:rPr>
                <w:rFonts w:hint="eastAsia" w:ascii="Times New Roman" w:hAnsi="Times New Roman" w:cs="Times New Roman"/>
                <w:color w:val="000000" w:themeColor="text1"/>
                <w:sz w:val="24"/>
                <w:szCs w:val="24"/>
                <w:lang w:val="en-US" w:eastAsia="zh-CN"/>
                <w14:textFill>
                  <w14:solidFill>
                    <w14:schemeClr w14:val="tx1"/>
                  </w14:solidFill>
                </w14:textFill>
              </w:rPr>
              <w:t>317井场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内建设，根据现场勘查，占地范围内无生态环境保护目标。</w:t>
            </w:r>
          </w:p>
        </w:tc>
      </w:tr>
      <w:tr w14:paraId="4A6A12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45" w:type="pct"/>
            <w:vAlign w:val="center"/>
          </w:tcPr>
          <w:p w14:paraId="17808D03">
            <w:pPr>
              <w:widowControl w:val="0"/>
              <w:spacing w:line="360" w:lineRule="auto"/>
              <w:jc w:val="center"/>
              <w:rPr>
                <w:rFonts w:ascii="宋体" w:hAnsi="宋体" w:cs="宋体"/>
                <w:b/>
                <w:bCs/>
                <w:color w:val="000000" w:themeColor="text1"/>
                <w:kern w:val="0"/>
                <w:sz w:val="24"/>
                <w:szCs w:val="24"/>
                <w14:textFill>
                  <w14:solidFill>
                    <w14:schemeClr w14:val="tx1"/>
                  </w14:solidFill>
                </w14:textFill>
              </w:rPr>
            </w:pPr>
            <w:r>
              <w:rPr>
                <w:rFonts w:hint="eastAsia" w:ascii="宋体" w:hAnsi="宋体" w:cs="宋体"/>
                <w:b/>
                <w:bCs/>
                <w:color w:val="000000" w:themeColor="text1"/>
                <w:kern w:val="0"/>
                <w:sz w:val="24"/>
                <w:szCs w:val="24"/>
                <w14:textFill>
                  <w14:solidFill>
                    <w14:schemeClr w14:val="tx1"/>
                  </w14:solidFill>
                </w14:textFill>
              </w:rPr>
              <w:t>环境</w:t>
            </w:r>
          </w:p>
          <w:p w14:paraId="1E2F0254">
            <w:pPr>
              <w:widowControl w:val="0"/>
              <w:spacing w:line="360" w:lineRule="auto"/>
              <w:jc w:val="center"/>
              <w:rPr>
                <w:rFonts w:ascii="宋体" w:hAnsi="宋体" w:cs="宋体"/>
                <w:b/>
                <w:bCs/>
                <w:color w:val="000000" w:themeColor="text1"/>
                <w:kern w:val="0"/>
                <w:sz w:val="24"/>
                <w:szCs w:val="24"/>
                <w14:textFill>
                  <w14:solidFill>
                    <w14:schemeClr w14:val="tx1"/>
                  </w14:solidFill>
                </w14:textFill>
              </w:rPr>
            </w:pPr>
            <w:r>
              <w:rPr>
                <w:rFonts w:hint="eastAsia" w:ascii="宋体" w:hAnsi="宋体" w:cs="宋体"/>
                <w:b/>
                <w:bCs/>
                <w:color w:val="000000" w:themeColor="text1"/>
                <w:kern w:val="0"/>
                <w:sz w:val="24"/>
                <w:szCs w:val="24"/>
                <w14:textFill>
                  <w14:solidFill>
                    <w14:schemeClr w14:val="tx1"/>
                  </w14:solidFill>
                </w14:textFill>
              </w:rPr>
              <w:t>保护</w:t>
            </w:r>
          </w:p>
          <w:p w14:paraId="78E3FDA2">
            <w:pPr>
              <w:widowControl w:val="0"/>
              <w:spacing w:line="360" w:lineRule="auto"/>
              <w:jc w:val="center"/>
              <w:rPr>
                <w:rFonts w:ascii="宋体" w:hAnsi="宋体" w:cs="宋体"/>
                <w:b/>
                <w:bCs/>
                <w:color w:val="000000" w:themeColor="text1"/>
                <w:kern w:val="0"/>
                <w:sz w:val="24"/>
                <w:szCs w:val="24"/>
                <w14:textFill>
                  <w14:solidFill>
                    <w14:schemeClr w14:val="tx1"/>
                  </w14:solidFill>
                </w14:textFill>
              </w:rPr>
            </w:pPr>
            <w:r>
              <w:rPr>
                <w:rFonts w:hint="eastAsia" w:ascii="宋体" w:hAnsi="宋体" w:cs="宋体"/>
                <w:b/>
                <w:bCs/>
                <w:color w:val="000000" w:themeColor="text1"/>
                <w:kern w:val="0"/>
                <w:sz w:val="24"/>
                <w:szCs w:val="24"/>
                <w14:textFill>
                  <w14:solidFill>
                    <w14:schemeClr w14:val="tx1"/>
                  </w14:solidFill>
                </w14:textFill>
              </w:rPr>
              <w:t>目标</w:t>
            </w:r>
          </w:p>
        </w:tc>
        <w:tc>
          <w:tcPr>
            <w:tcW w:w="4555" w:type="pct"/>
          </w:tcPr>
          <w:p w14:paraId="7BCB0EA9">
            <w:pPr>
              <w:spacing w:line="360" w:lineRule="auto"/>
              <w:ind w:firstLine="480" w:firstLineChars="200"/>
              <w:rPr>
                <w:rFonts w:hint="default" w:ascii="Times New Roman" w:hAnsi="Times New Roman" w:cs="Times New Roman"/>
                <w:color w:val="000000" w:themeColor="text1"/>
                <w:sz w:val="24"/>
                <w:szCs w:val="32"/>
                <w14:textFill>
                  <w14:solidFill>
                    <w14:schemeClr w14:val="tx1"/>
                  </w14:solidFill>
                </w14:textFill>
              </w:rPr>
            </w:pPr>
            <w:r>
              <w:rPr>
                <w:rFonts w:hint="default" w:ascii="Times New Roman" w:hAnsi="Times New Roman" w:cs="Times New Roman"/>
                <w:color w:val="000000" w:themeColor="text1"/>
                <w:sz w:val="24"/>
                <w:szCs w:val="21"/>
                <w14:textFill>
                  <w14:solidFill>
                    <w14:schemeClr w14:val="tx1"/>
                  </w14:solidFill>
                </w14:textFill>
              </w:rPr>
              <w:t>根据现场踏勘的情况，</w:t>
            </w:r>
            <w:r>
              <w:rPr>
                <w:rFonts w:hint="default" w:ascii="Times New Roman" w:hAnsi="Times New Roman" w:cs="Times New Roman"/>
                <w:color w:val="000000" w:themeColor="text1"/>
                <w:sz w:val="24"/>
                <w:szCs w:val="32"/>
                <w14:textFill>
                  <w14:solidFill>
                    <w14:schemeClr w14:val="tx1"/>
                  </w14:solidFill>
                </w14:textFill>
              </w:rPr>
              <w:t>建设项目厂界外500米范围内无自然保护区、风景名胜区、居住区、文化区和农村地区中人群较集中的区域等大气环境保护目标；厂界外50米范围内无声环境保护目标；</w:t>
            </w:r>
            <w:r>
              <w:rPr>
                <w:rFonts w:hint="default" w:ascii="Times New Roman" w:hAnsi="Times New Roman" w:cs="Times New Roman"/>
                <w:color w:val="000000" w:themeColor="text1"/>
                <w:sz w:val="24"/>
                <w:szCs w:val="32"/>
                <w:highlight w:val="none"/>
                <w14:textFill>
                  <w14:solidFill>
                    <w14:schemeClr w14:val="tx1"/>
                  </w14:solidFill>
                </w14:textFill>
              </w:rPr>
              <w:t>评价范围内</w:t>
            </w:r>
            <w:r>
              <w:rPr>
                <w:rFonts w:hint="eastAsia" w:ascii="Times New Roman" w:hAnsi="Times New Roman" w:cs="Times New Roman"/>
                <w:color w:val="000000" w:themeColor="text1"/>
                <w:sz w:val="24"/>
                <w:szCs w:val="32"/>
                <w:highlight w:val="none"/>
                <w:lang w:val="en-US" w:eastAsia="zh-CN"/>
                <w14:textFill>
                  <w14:solidFill>
                    <w14:schemeClr w14:val="tx1"/>
                  </w14:solidFill>
                </w14:textFill>
              </w:rPr>
              <w:t>无</w:t>
            </w:r>
            <w:r>
              <w:rPr>
                <w:rFonts w:hint="default" w:ascii="Times New Roman" w:hAnsi="Times New Roman" w:cs="Times New Roman"/>
                <w:color w:val="000000" w:themeColor="text1"/>
                <w:sz w:val="24"/>
                <w:szCs w:val="32"/>
                <w14:textFill>
                  <w14:solidFill>
                    <w14:schemeClr w14:val="tx1"/>
                  </w14:solidFill>
                </w14:textFill>
              </w:rPr>
              <w:t>地下水集中式饮用水水源和热水、矿泉水、温泉等特殊地下水资源；用地范围内无生态环境保护目标。</w:t>
            </w:r>
          </w:p>
          <w:p w14:paraId="1DB989D7">
            <w:pPr>
              <w:spacing w:line="360" w:lineRule="auto"/>
              <w:ind w:firstLine="1897" w:firstLineChars="900"/>
              <w:rPr>
                <w:rFonts w:hint="eastAsia" w:ascii="Times New Roman" w:hAnsi="Times New Roman" w:cs="Times New Roman"/>
                <w:b/>
                <w:bCs/>
                <w:color w:val="000000" w:themeColor="text1"/>
                <w:sz w:val="21"/>
                <w:szCs w:val="24"/>
                <w:lang w:val="en-US" w:eastAsia="zh-CN"/>
                <w14:textFill>
                  <w14:solidFill>
                    <w14:schemeClr w14:val="tx1"/>
                  </w14:solidFill>
                </w14:textFill>
              </w:rPr>
            </w:pPr>
            <w:r>
              <w:rPr>
                <w:rFonts w:hint="eastAsia" w:ascii="Times New Roman" w:hAnsi="Times New Roman" w:cs="Times New Roman"/>
                <w:b/>
                <w:bCs/>
                <w:color w:val="000000" w:themeColor="text1"/>
                <w:sz w:val="21"/>
                <w:szCs w:val="24"/>
                <w:lang w:val="en-US" w:eastAsia="zh-CN"/>
                <w14:textFill>
                  <w14:solidFill>
                    <w14:schemeClr w14:val="tx1"/>
                  </w14:solidFill>
                </w14:textFill>
              </w:rPr>
              <w:t>表3-6      环境保护目标统计表</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8"/>
              <w:gridCol w:w="1447"/>
              <w:gridCol w:w="1110"/>
              <w:gridCol w:w="1155"/>
              <w:gridCol w:w="1693"/>
              <w:gridCol w:w="1838"/>
            </w:tblGrid>
            <w:tr w14:paraId="337A3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8" w:type="dxa"/>
                  <w:vAlign w:val="center"/>
                </w:tcPr>
                <w:p w14:paraId="13F624BE">
                  <w:pPr>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b/>
                      <w:bCs/>
                      <w:color w:val="000000" w:themeColor="text1"/>
                      <w:sz w:val="21"/>
                      <w:szCs w:val="24"/>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4"/>
                      <w:vertAlign w:val="baseline"/>
                      <w:lang w:val="en-US" w:eastAsia="zh-CN"/>
                      <w14:textFill>
                        <w14:solidFill>
                          <w14:schemeClr w14:val="tx1"/>
                        </w14:solidFill>
                      </w14:textFill>
                    </w:rPr>
                    <w:t>环境要素</w:t>
                  </w:r>
                </w:p>
              </w:tc>
              <w:tc>
                <w:tcPr>
                  <w:tcW w:w="1447" w:type="dxa"/>
                  <w:vAlign w:val="center"/>
                </w:tcPr>
                <w:p w14:paraId="2222F6E9">
                  <w:pPr>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b/>
                      <w:bCs/>
                      <w:color w:val="000000" w:themeColor="text1"/>
                      <w:sz w:val="21"/>
                      <w:szCs w:val="24"/>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4"/>
                      <w:vertAlign w:val="baseline"/>
                      <w:lang w:val="en-US" w:eastAsia="zh-CN"/>
                      <w14:textFill>
                        <w14:solidFill>
                          <w14:schemeClr w14:val="tx1"/>
                        </w14:solidFill>
                      </w14:textFill>
                    </w:rPr>
                    <w:t>保护对象</w:t>
                  </w:r>
                </w:p>
              </w:tc>
              <w:tc>
                <w:tcPr>
                  <w:tcW w:w="1110" w:type="dxa"/>
                  <w:vAlign w:val="center"/>
                </w:tcPr>
                <w:p w14:paraId="06A1B9A8">
                  <w:pPr>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b/>
                      <w:bCs/>
                      <w:color w:val="000000" w:themeColor="text1"/>
                      <w:sz w:val="21"/>
                      <w:szCs w:val="24"/>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4"/>
                      <w:vertAlign w:val="baseline"/>
                      <w:lang w:val="en-US" w:eastAsia="zh-CN"/>
                      <w14:textFill>
                        <w14:solidFill>
                          <w14:schemeClr w14:val="tx1"/>
                        </w14:solidFill>
                      </w14:textFill>
                    </w:rPr>
                    <w:t>保护内容</w:t>
                  </w:r>
                </w:p>
              </w:tc>
              <w:tc>
                <w:tcPr>
                  <w:tcW w:w="1155" w:type="dxa"/>
                  <w:vAlign w:val="center"/>
                </w:tcPr>
                <w:p w14:paraId="33E0246E">
                  <w:pPr>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b/>
                      <w:bCs/>
                      <w:color w:val="000000" w:themeColor="text1"/>
                      <w:sz w:val="21"/>
                      <w:szCs w:val="24"/>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4"/>
                      <w:vertAlign w:val="baseline"/>
                      <w:lang w:val="en-US" w:eastAsia="zh-CN"/>
                      <w14:textFill>
                        <w14:solidFill>
                          <w14:schemeClr w14:val="tx1"/>
                        </w14:solidFill>
                      </w14:textFill>
                    </w:rPr>
                    <w:t>相对位置</w:t>
                  </w:r>
                </w:p>
              </w:tc>
              <w:tc>
                <w:tcPr>
                  <w:tcW w:w="1693" w:type="dxa"/>
                  <w:vAlign w:val="center"/>
                </w:tcPr>
                <w:p w14:paraId="29A83EC6">
                  <w:pPr>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b/>
                      <w:bCs/>
                      <w:color w:val="000000" w:themeColor="text1"/>
                      <w:sz w:val="21"/>
                      <w:szCs w:val="24"/>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4"/>
                      <w:vertAlign w:val="baseline"/>
                      <w:lang w:val="en-US" w:eastAsia="zh-CN"/>
                      <w14:textFill>
                        <w14:solidFill>
                          <w14:schemeClr w14:val="tx1"/>
                        </w14:solidFill>
                      </w14:textFill>
                    </w:rPr>
                    <w:t>相对厂界距离（m）</w:t>
                  </w:r>
                </w:p>
              </w:tc>
              <w:tc>
                <w:tcPr>
                  <w:tcW w:w="1838" w:type="dxa"/>
                  <w:vAlign w:val="center"/>
                </w:tcPr>
                <w:p w14:paraId="516212FF">
                  <w:pPr>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b/>
                      <w:bCs/>
                      <w:color w:val="000000" w:themeColor="text1"/>
                      <w:sz w:val="21"/>
                      <w:szCs w:val="24"/>
                      <w:vertAlign w:val="baseline"/>
                      <w:lang w:val="en-US" w:eastAsia="zh-CN"/>
                      <w14:textFill>
                        <w14:solidFill>
                          <w14:schemeClr w14:val="tx1"/>
                        </w14:solidFill>
                      </w14:textFill>
                    </w:rPr>
                  </w:pPr>
                  <w:r>
                    <w:rPr>
                      <w:rFonts w:hint="eastAsia" w:ascii="Times New Roman" w:hAnsi="Times New Roman" w:cs="Times New Roman"/>
                      <w:b/>
                      <w:bCs/>
                      <w:color w:val="000000" w:themeColor="text1"/>
                      <w:sz w:val="21"/>
                      <w:szCs w:val="24"/>
                      <w:vertAlign w:val="baseline"/>
                      <w:lang w:val="en-US" w:eastAsia="zh-CN"/>
                      <w14:textFill>
                        <w14:solidFill>
                          <w14:schemeClr w14:val="tx1"/>
                        </w14:solidFill>
                      </w14:textFill>
                    </w:rPr>
                    <w:t>保护级别</w:t>
                  </w:r>
                </w:p>
              </w:tc>
            </w:tr>
            <w:tr w14:paraId="4245B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8" w:type="dxa"/>
                  <w:vAlign w:val="center"/>
                </w:tcPr>
                <w:p w14:paraId="7993CC47">
                  <w:pPr>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color w:val="000000" w:themeColor="text1"/>
                      <w:sz w:val="21"/>
                      <w:szCs w:val="24"/>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4"/>
                      <w:vertAlign w:val="baseline"/>
                      <w:lang w:val="en-US" w:eastAsia="zh-CN"/>
                      <w14:textFill>
                        <w14:solidFill>
                          <w14:schemeClr w14:val="tx1"/>
                        </w14:solidFill>
                      </w14:textFill>
                    </w:rPr>
                    <w:t>地表水</w:t>
                  </w:r>
                </w:p>
              </w:tc>
              <w:tc>
                <w:tcPr>
                  <w:tcW w:w="1447" w:type="dxa"/>
                  <w:vAlign w:val="center"/>
                </w:tcPr>
                <w:p w14:paraId="3B036135">
                  <w:pPr>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color w:val="000000" w:themeColor="text1"/>
                      <w:sz w:val="21"/>
                      <w:szCs w:val="24"/>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4"/>
                      <w:vertAlign w:val="baseline"/>
                      <w:lang w:val="en-US" w:eastAsia="zh-CN"/>
                      <w14:textFill>
                        <w14:solidFill>
                          <w14:schemeClr w14:val="tx1"/>
                        </w14:solidFill>
                      </w14:textFill>
                    </w:rPr>
                    <w:t>石窑沟（小型河流）</w:t>
                  </w:r>
                </w:p>
              </w:tc>
              <w:tc>
                <w:tcPr>
                  <w:tcW w:w="1110" w:type="dxa"/>
                  <w:vAlign w:val="center"/>
                </w:tcPr>
                <w:p w14:paraId="63B05892">
                  <w:pPr>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color w:val="000000" w:themeColor="text1"/>
                      <w:sz w:val="21"/>
                      <w:szCs w:val="24"/>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4"/>
                      <w:vertAlign w:val="baseline"/>
                      <w:lang w:val="en-US" w:eastAsia="zh-CN"/>
                      <w14:textFill>
                        <w14:solidFill>
                          <w14:schemeClr w14:val="tx1"/>
                        </w14:solidFill>
                      </w14:textFill>
                    </w:rPr>
                    <w:t>水质</w:t>
                  </w:r>
                </w:p>
              </w:tc>
              <w:tc>
                <w:tcPr>
                  <w:tcW w:w="1155" w:type="dxa"/>
                  <w:vAlign w:val="center"/>
                </w:tcPr>
                <w:p w14:paraId="07750479">
                  <w:pPr>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color w:val="000000" w:themeColor="text1"/>
                      <w:sz w:val="21"/>
                      <w:szCs w:val="24"/>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4"/>
                      <w:vertAlign w:val="baseline"/>
                      <w:lang w:val="en-US" w:eastAsia="zh-CN"/>
                      <w14:textFill>
                        <w14:solidFill>
                          <w14:schemeClr w14:val="tx1"/>
                        </w14:solidFill>
                      </w14:textFill>
                    </w:rPr>
                    <w:t>N</w:t>
                  </w:r>
                </w:p>
              </w:tc>
              <w:tc>
                <w:tcPr>
                  <w:tcW w:w="1693" w:type="dxa"/>
                  <w:vAlign w:val="center"/>
                </w:tcPr>
                <w:p w14:paraId="366ACB89">
                  <w:pPr>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color w:val="000000" w:themeColor="text1"/>
                      <w:sz w:val="21"/>
                      <w:szCs w:val="24"/>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4"/>
                      <w:vertAlign w:val="baseline"/>
                      <w:lang w:val="en-US" w:eastAsia="zh-CN"/>
                      <w14:textFill>
                        <w14:solidFill>
                          <w14:schemeClr w14:val="tx1"/>
                        </w14:solidFill>
                      </w14:textFill>
                    </w:rPr>
                    <w:t>80</w:t>
                  </w:r>
                </w:p>
              </w:tc>
              <w:tc>
                <w:tcPr>
                  <w:tcW w:w="1838" w:type="dxa"/>
                  <w:vAlign w:val="center"/>
                </w:tcPr>
                <w:p w14:paraId="73E1D55E">
                  <w:pPr>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cs="Times New Roman"/>
                      <w:color w:val="000000" w:themeColor="text1"/>
                      <w:sz w:val="21"/>
                      <w:szCs w:val="24"/>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4"/>
                      <w:vertAlign w:val="baseline"/>
                      <w:lang w:val="en-US" w:eastAsia="zh-CN"/>
                      <w14:textFill>
                        <w14:solidFill>
                          <w14:schemeClr w14:val="tx1"/>
                        </w14:solidFill>
                      </w14:textFill>
                    </w:rPr>
                    <w:t>《地表水环境质量标准》（GB3838-2002）Ⅲ类标准</w:t>
                  </w:r>
                </w:p>
              </w:tc>
            </w:tr>
          </w:tbl>
          <w:p w14:paraId="231E403E">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000000" w:themeColor="text1"/>
                <w:sz w:val="24"/>
                <w:szCs w:val="32"/>
                <w:lang w:val="en-US" w:eastAsia="zh-CN"/>
                <w14:textFill>
                  <w14:solidFill>
                    <w14:schemeClr w14:val="tx1"/>
                  </w14:solidFill>
                </w14:textFill>
              </w:rPr>
            </w:pPr>
          </w:p>
        </w:tc>
      </w:tr>
      <w:tr w14:paraId="481127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08" w:hRule="atLeast"/>
          <w:jc w:val="center"/>
        </w:trPr>
        <w:tc>
          <w:tcPr>
            <w:tcW w:w="445" w:type="pct"/>
            <w:tcMar>
              <w:left w:w="28" w:type="dxa"/>
              <w:right w:w="28" w:type="dxa"/>
            </w:tcMar>
            <w:vAlign w:val="center"/>
          </w:tcPr>
          <w:p w14:paraId="213D840C">
            <w:pPr>
              <w:widowControl w:val="0"/>
              <w:spacing w:line="360" w:lineRule="auto"/>
              <w:jc w:val="center"/>
              <w:rPr>
                <w:rFonts w:ascii="宋体" w:hAnsi="宋体" w:cs="宋体"/>
                <w:b/>
                <w:bCs/>
                <w:color w:val="000000" w:themeColor="text1"/>
                <w:kern w:val="0"/>
                <w:sz w:val="24"/>
                <w:szCs w:val="24"/>
                <w14:textFill>
                  <w14:solidFill>
                    <w14:schemeClr w14:val="tx1"/>
                  </w14:solidFill>
                </w14:textFill>
              </w:rPr>
            </w:pPr>
            <w:r>
              <w:rPr>
                <w:rFonts w:hint="eastAsia" w:ascii="宋体" w:hAnsi="宋体" w:cs="宋体"/>
                <w:b/>
                <w:bCs/>
                <w:color w:val="000000" w:themeColor="text1"/>
                <w:kern w:val="0"/>
                <w:sz w:val="24"/>
                <w:szCs w:val="24"/>
                <w14:textFill>
                  <w14:solidFill>
                    <w14:schemeClr w14:val="tx1"/>
                  </w14:solidFill>
                </w14:textFill>
              </w:rPr>
              <w:t>污染</w:t>
            </w:r>
          </w:p>
          <w:p w14:paraId="7BC313A4">
            <w:pPr>
              <w:widowControl w:val="0"/>
              <w:spacing w:line="360" w:lineRule="auto"/>
              <w:jc w:val="center"/>
              <w:rPr>
                <w:rFonts w:ascii="宋体" w:hAnsi="宋体" w:cs="宋体"/>
                <w:b/>
                <w:bCs/>
                <w:color w:val="000000" w:themeColor="text1"/>
                <w:kern w:val="0"/>
                <w:sz w:val="24"/>
                <w:szCs w:val="24"/>
                <w14:textFill>
                  <w14:solidFill>
                    <w14:schemeClr w14:val="tx1"/>
                  </w14:solidFill>
                </w14:textFill>
              </w:rPr>
            </w:pPr>
            <w:r>
              <w:rPr>
                <w:rFonts w:hint="eastAsia" w:ascii="宋体" w:hAnsi="宋体" w:cs="宋体"/>
                <w:b/>
                <w:bCs/>
                <w:color w:val="000000" w:themeColor="text1"/>
                <w:kern w:val="0"/>
                <w:sz w:val="24"/>
                <w:szCs w:val="24"/>
                <w14:textFill>
                  <w14:solidFill>
                    <w14:schemeClr w14:val="tx1"/>
                  </w14:solidFill>
                </w14:textFill>
              </w:rPr>
              <w:t>物排</w:t>
            </w:r>
          </w:p>
          <w:p w14:paraId="7F72CEA7">
            <w:pPr>
              <w:widowControl w:val="0"/>
              <w:spacing w:line="360" w:lineRule="auto"/>
              <w:jc w:val="center"/>
              <w:rPr>
                <w:rFonts w:ascii="宋体" w:hAnsi="宋体" w:cs="宋体"/>
                <w:b/>
                <w:bCs/>
                <w:color w:val="000000" w:themeColor="text1"/>
                <w:kern w:val="0"/>
                <w:sz w:val="24"/>
                <w:szCs w:val="24"/>
                <w14:textFill>
                  <w14:solidFill>
                    <w14:schemeClr w14:val="tx1"/>
                  </w14:solidFill>
                </w14:textFill>
              </w:rPr>
            </w:pPr>
            <w:r>
              <w:rPr>
                <w:rFonts w:hint="eastAsia" w:ascii="宋体" w:hAnsi="宋体" w:cs="宋体"/>
                <w:b/>
                <w:bCs/>
                <w:color w:val="000000" w:themeColor="text1"/>
                <w:kern w:val="0"/>
                <w:sz w:val="24"/>
                <w:szCs w:val="24"/>
                <w14:textFill>
                  <w14:solidFill>
                    <w14:schemeClr w14:val="tx1"/>
                  </w14:solidFill>
                </w14:textFill>
              </w:rPr>
              <w:t>放控</w:t>
            </w:r>
          </w:p>
          <w:p w14:paraId="0293FB16">
            <w:pPr>
              <w:widowControl w:val="0"/>
              <w:spacing w:line="360" w:lineRule="auto"/>
              <w:jc w:val="center"/>
              <w:rPr>
                <w:rFonts w:ascii="宋体" w:hAnsi="宋体" w:cs="宋体"/>
                <w:b/>
                <w:bCs/>
                <w:color w:val="000000" w:themeColor="text1"/>
                <w:kern w:val="0"/>
                <w:sz w:val="24"/>
                <w:szCs w:val="24"/>
                <w14:textFill>
                  <w14:solidFill>
                    <w14:schemeClr w14:val="tx1"/>
                  </w14:solidFill>
                </w14:textFill>
              </w:rPr>
            </w:pPr>
            <w:r>
              <w:rPr>
                <w:rFonts w:hint="eastAsia" w:ascii="宋体" w:hAnsi="宋体" w:cs="宋体"/>
                <w:b/>
                <w:bCs/>
                <w:color w:val="000000" w:themeColor="text1"/>
                <w:kern w:val="0"/>
                <w:sz w:val="24"/>
                <w:szCs w:val="24"/>
                <w14:textFill>
                  <w14:solidFill>
                    <w14:schemeClr w14:val="tx1"/>
                  </w14:solidFill>
                </w14:textFill>
              </w:rPr>
              <w:t>制标</w:t>
            </w:r>
          </w:p>
          <w:p w14:paraId="45D659EC">
            <w:pPr>
              <w:widowControl w:val="0"/>
              <w:spacing w:line="360" w:lineRule="auto"/>
              <w:jc w:val="center"/>
              <w:rPr>
                <w:rFonts w:ascii="宋体" w:hAnsi="宋体" w:cs="宋体"/>
                <w:b/>
                <w:bCs/>
                <w:color w:val="000000" w:themeColor="text1"/>
                <w:kern w:val="0"/>
                <w:sz w:val="24"/>
                <w:szCs w:val="24"/>
                <w14:textFill>
                  <w14:solidFill>
                    <w14:schemeClr w14:val="tx1"/>
                  </w14:solidFill>
                </w14:textFill>
              </w:rPr>
            </w:pPr>
            <w:r>
              <w:rPr>
                <w:rFonts w:hint="eastAsia" w:ascii="宋体" w:hAnsi="宋体" w:cs="宋体"/>
                <w:b/>
                <w:bCs/>
                <w:color w:val="000000" w:themeColor="text1"/>
                <w:kern w:val="0"/>
                <w:sz w:val="24"/>
                <w:szCs w:val="24"/>
                <w14:textFill>
                  <w14:solidFill>
                    <w14:schemeClr w14:val="tx1"/>
                  </w14:solidFill>
                </w14:textFill>
              </w:rPr>
              <w:t>准</w:t>
            </w:r>
          </w:p>
        </w:tc>
        <w:tc>
          <w:tcPr>
            <w:tcW w:w="4555" w:type="pct"/>
          </w:tcPr>
          <w:p w14:paraId="46D1F5A1">
            <w:pPr>
              <w:pStyle w:val="16"/>
              <w:keepNext w:val="0"/>
              <w:keepLines w:val="0"/>
              <w:pageBreakBefore w:val="0"/>
              <w:widowControl/>
              <w:numPr>
                <w:ilvl w:val="0"/>
                <w:numId w:val="6"/>
              </w:numPr>
              <w:kinsoku/>
              <w:wordWrap/>
              <w:overflowPunct/>
              <w:topLinePunct w:val="0"/>
              <w:autoSpaceDE/>
              <w:autoSpaceDN/>
              <w:bidi w:val="0"/>
              <w:adjustRightInd/>
              <w:snapToGrid/>
              <w:spacing w:line="360" w:lineRule="auto"/>
              <w:ind w:firstLine="480" w:firstLineChars="200"/>
              <w:textAlignment w:val="center"/>
              <w:rPr>
                <w:rFonts w:hint="default" w:ascii="Times New Roman" w:hAnsi="Times New Roman" w:eastAsia="宋体" w:cs="Times New Roman"/>
                <w:color w:val="000000" w:themeColor="text1"/>
                <w:sz w:val="24"/>
                <w:szCs w:val="32"/>
                <w14:textFill>
                  <w14:solidFill>
                    <w14:schemeClr w14:val="tx1"/>
                  </w14:solidFill>
                </w14:textFill>
              </w:rPr>
            </w:pPr>
            <w:r>
              <w:rPr>
                <w:rFonts w:hint="eastAsia" w:ascii="Times New Roman" w:hAnsi="Times New Roman" w:cs="Times New Roman"/>
                <w:color w:val="000000" w:themeColor="text1"/>
                <w:sz w:val="24"/>
                <w:szCs w:val="32"/>
                <w:lang w:val="en-US" w:eastAsia="zh-CN"/>
                <w14:textFill>
                  <w14:solidFill>
                    <w14:schemeClr w14:val="tx1"/>
                  </w14:solidFill>
                </w14:textFill>
              </w:rPr>
              <w:t>废气</w:t>
            </w:r>
          </w:p>
          <w:p w14:paraId="2DF20DA6">
            <w:pPr>
              <w:pStyle w:val="16"/>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textAlignment w:val="center"/>
              <w:rPr>
                <w:rFonts w:hint="default" w:ascii="Times New Roman" w:hAnsi="Times New Roman" w:eastAsia="宋体" w:cs="Times New Roman"/>
                <w:color w:val="000000" w:themeColor="text1"/>
                <w:sz w:val="24"/>
                <w:szCs w:val="32"/>
                <w14:textFill>
                  <w14:solidFill>
                    <w14:schemeClr w14:val="tx1"/>
                  </w14:solidFill>
                </w14:textFill>
              </w:rPr>
            </w:pPr>
            <w:r>
              <w:rPr>
                <w:rFonts w:hint="default" w:ascii="Times New Roman" w:hAnsi="Times New Roman" w:cs="Times New Roman"/>
                <w:color w:val="000000" w:themeColor="text1"/>
                <w:sz w:val="24"/>
                <w:szCs w:val="32"/>
                <w14:textFill>
                  <w14:solidFill>
                    <w14:schemeClr w14:val="tx1"/>
                  </w14:solidFill>
                </w14:textFill>
              </w:rPr>
              <w:t>施工期扬尘执行《施工场界扬尘排放限值》（DB61/1078-2017）中有关规定。运营期废气排放执行</w:t>
            </w:r>
            <w:r>
              <w:rPr>
                <w:rFonts w:hint="default" w:ascii="Times New Roman" w:hAnsi="Times New Roman" w:cs="Times New Roman"/>
                <w:color w:val="000000" w:themeColor="text1"/>
                <w:sz w:val="24"/>
                <w:szCs w:val="32"/>
                <w:lang w:val="en-US" w:eastAsia="zh-CN"/>
                <w14:textFill>
                  <w14:solidFill>
                    <w14:schemeClr w14:val="tx1"/>
                  </w14:solidFill>
                </w14:textFill>
              </w:rPr>
              <w:t>《陆上石油天然气开采工业大气污染物排放标准》（GB39728-2020）中企业边界污染物控制要</w:t>
            </w:r>
            <w:r>
              <w:rPr>
                <w:rFonts w:hint="default" w:ascii="Times New Roman" w:hAnsi="Times New Roman" w:eastAsia="宋体" w:cs="Times New Roman"/>
                <w:color w:val="000000" w:themeColor="text1"/>
                <w:sz w:val="24"/>
                <w:szCs w:val="32"/>
                <w:lang w:val="en-US" w:eastAsia="zh-CN"/>
                <w14:textFill>
                  <w14:solidFill>
                    <w14:schemeClr w14:val="tx1"/>
                  </w14:solidFill>
                </w14:textFill>
              </w:rPr>
              <w:t>求</w:t>
            </w:r>
            <w:r>
              <w:rPr>
                <w:rFonts w:hint="default" w:ascii="Times New Roman" w:hAnsi="Times New Roman" w:eastAsia="宋体" w:cs="Times New Roman"/>
                <w:color w:val="000000" w:themeColor="text1"/>
                <w:sz w:val="24"/>
                <w:szCs w:val="32"/>
                <w:lang w:eastAsia="zh-CN"/>
                <w14:textFill>
                  <w14:solidFill>
                    <w14:schemeClr w14:val="tx1"/>
                  </w14:solidFill>
                </w14:textFill>
              </w:rPr>
              <w:t>。</w:t>
            </w:r>
          </w:p>
          <w:p w14:paraId="7D81C40E">
            <w:pPr>
              <w:pStyle w:val="23"/>
              <w:widowControl w:val="0"/>
              <w:numPr>
                <w:ilvl w:val="0"/>
                <w:numId w:val="0"/>
              </w:numPr>
              <w:adjustRightInd w:val="0"/>
              <w:ind w:firstLine="1687" w:firstLineChars="700"/>
              <w:rPr>
                <w:rFonts w:hint="default" w:ascii="Times New Roman" w:hAnsi="Times New Roman" w:cs="Times New Roman"/>
                <w:b/>
                <w:color w:val="000000" w:themeColor="text1"/>
                <w:sz w:val="24"/>
                <w:szCs w:val="20"/>
                <w:lang w:val="en-US"/>
                <w14:textFill>
                  <w14:solidFill>
                    <w14:schemeClr w14:val="tx1"/>
                  </w14:solidFill>
                </w14:textFill>
              </w:rPr>
            </w:pPr>
            <w:r>
              <w:rPr>
                <w:rFonts w:hint="default" w:ascii="Times New Roman" w:hAnsi="Times New Roman" w:cs="Times New Roman"/>
                <w:b/>
                <w:color w:val="000000" w:themeColor="text1"/>
                <w:sz w:val="24"/>
                <w:szCs w:val="20"/>
                <w:lang w:val="en-US" w:eastAsia="zh-CN"/>
                <w14:textFill>
                  <w14:solidFill>
                    <w14:schemeClr w14:val="tx1"/>
                  </w14:solidFill>
                </w14:textFill>
              </w:rPr>
              <w:t>表3-</w:t>
            </w:r>
            <w:r>
              <w:rPr>
                <w:rFonts w:hint="eastAsia" w:ascii="Times New Roman" w:hAnsi="Times New Roman" w:cs="Times New Roman"/>
                <w:b/>
                <w:color w:val="000000" w:themeColor="text1"/>
                <w:sz w:val="24"/>
                <w:szCs w:val="20"/>
                <w:lang w:val="en-US" w:eastAsia="zh-CN"/>
                <w14:textFill>
                  <w14:solidFill>
                    <w14:schemeClr w14:val="tx1"/>
                  </w14:solidFill>
                </w14:textFill>
              </w:rPr>
              <w:t>7</w:t>
            </w:r>
            <w:r>
              <w:rPr>
                <w:rFonts w:hint="default" w:ascii="Times New Roman" w:hAnsi="Times New Roman" w:cs="Times New Roman"/>
                <w:b/>
                <w:color w:val="000000" w:themeColor="text1"/>
                <w:sz w:val="24"/>
                <w:szCs w:val="20"/>
                <w:lang w:val="en-US" w:eastAsia="zh-CN"/>
                <w14:textFill>
                  <w14:solidFill>
                    <w14:schemeClr w14:val="tx1"/>
                  </w14:solidFill>
                </w14:textFill>
              </w:rPr>
              <w:t xml:space="preserve">  </w:t>
            </w:r>
            <w:r>
              <w:rPr>
                <w:rFonts w:hint="default" w:ascii="Times New Roman" w:hAnsi="Times New Roman" w:cs="Times New Roman"/>
                <w:b/>
                <w:color w:val="000000" w:themeColor="text1"/>
                <w:sz w:val="24"/>
                <w:szCs w:val="20"/>
                <w14:textFill>
                  <w14:solidFill>
                    <w14:schemeClr w14:val="tx1"/>
                  </w14:solidFill>
                </w14:textFill>
              </w:rPr>
              <w:t xml:space="preserve">  </w:t>
            </w:r>
            <w:r>
              <w:rPr>
                <w:rFonts w:hint="default" w:ascii="Times New Roman" w:hAnsi="Times New Roman" w:cs="Times New Roman"/>
                <w:b/>
                <w:color w:val="000000" w:themeColor="text1"/>
                <w:sz w:val="24"/>
                <w:szCs w:val="20"/>
                <w:lang w:val="en-US" w:eastAsia="zh-CN"/>
                <w14:textFill>
                  <w14:solidFill>
                    <w14:schemeClr w14:val="tx1"/>
                  </w14:solidFill>
                </w14:textFill>
              </w:rPr>
              <w:t>大气污染物排放标准</w:t>
            </w:r>
          </w:p>
          <w:tbl>
            <w:tblPr>
              <w:tblStyle w:val="2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32"/>
              <w:gridCol w:w="2559"/>
              <w:gridCol w:w="3581"/>
              <w:gridCol w:w="1615"/>
            </w:tblGrid>
            <w:tr w14:paraId="647A9A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432" w:type="pct"/>
                  <w:tcBorders>
                    <w:tl2br w:val="nil"/>
                    <w:tr2bl w:val="nil"/>
                  </w:tcBorders>
                  <w:vAlign w:val="center"/>
                </w:tcPr>
                <w:p w14:paraId="0BFC430D">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时期</w:t>
                  </w:r>
                </w:p>
              </w:tc>
              <w:tc>
                <w:tcPr>
                  <w:tcW w:w="1507" w:type="pct"/>
                  <w:tcBorders>
                    <w:tl2br w:val="nil"/>
                    <w:tr2bl w:val="nil"/>
                  </w:tcBorders>
                  <w:vAlign w:val="center"/>
                </w:tcPr>
                <w:p w14:paraId="65D5856F">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标准名称</w:t>
                  </w:r>
                </w:p>
              </w:tc>
              <w:tc>
                <w:tcPr>
                  <w:tcW w:w="2109" w:type="pct"/>
                  <w:tcBorders>
                    <w:tl2br w:val="nil"/>
                    <w:tr2bl w:val="nil"/>
                  </w:tcBorders>
                  <w:vAlign w:val="center"/>
                </w:tcPr>
                <w:p w14:paraId="4FD6B4E6">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适用类别</w:t>
                  </w:r>
                </w:p>
              </w:tc>
              <w:tc>
                <w:tcPr>
                  <w:tcW w:w="951" w:type="pct"/>
                  <w:tcBorders>
                    <w:tl2br w:val="nil"/>
                    <w:tr2bl w:val="nil"/>
                  </w:tcBorders>
                  <w:vAlign w:val="center"/>
                </w:tcPr>
                <w:p w14:paraId="0A10529F">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标准值（mg/m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w:t>
                  </w:r>
                </w:p>
              </w:tc>
            </w:tr>
            <w:tr w14:paraId="7E0558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32" w:type="pct"/>
                  <w:vMerge w:val="restart"/>
                  <w:tcBorders>
                    <w:tl2br w:val="nil"/>
                    <w:tr2bl w:val="nil"/>
                  </w:tcBorders>
                  <w:vAlign w:val="center"/>
                </w:tcPr>
                <w:p w14:paraId="550E479A">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施工期</w:t>
                  </w:r>
                </w:p>
              </w:tc>
              <w:tc>
                <w:tcPr>
                  <w:tcW w:w="1507" w:type="pct"/>
                  <w:vMerge w:val="restart"/>
                  <w:tcBorders>
                    <w:tl2br w:val="nil"/>
                    <w:tr2bl w:val="nil"/>
                  </w:tcBorders>
                  <w:vAlign w:val="center"/>
                </w:tcPr>
                <w:p w14:paraId="3972A4EF">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《施工场界扬尘排放限值》</w:t>
                  </w:r>
                  <w:r>
                    <w:rPr>
                      <w:rFonts w:hint="default" w:ascii="Times New Roman" w:hAnsi="Times New Roman" w:eastAsia="宋体" w:cs="Times New Roman"/>
                      <w:color w:val="000000" w:themeColor="text1"/>
                      <w:sz w:val="21"/>
                      <w:szCs w:val="21"/>
                      <w14:textFill>
                        <w14:solidFill>
                          <w14:schemeClr w14:val="tx1"/>
                        </w14:solidFill>
                      </w14:textFill>
                    </w:rPr>
                    <w:fldChar w:fldCharType="begin"/>
                  </w:r>
                  <w:r>
                    <w:rPr>
                      <w:rFonts w:hint="default" w:ascii="Times New Roman" w:hAnsi="Times New Roman" w:eastAsia="宋体" w:cs="Times New Roman"/>
                      <w:color w:val="000000" w:themeColor="text1"/>
                      <w:sz w:val="21"/>
                      <w:szCs w:val="21"/>
                      <w14:textFill>
                        <w14:solidFill>
                          <w14:schemeClr w14:val="tx1"/>
                        </w14:solidFill>
                      </w14:textFill>
                    </w:rPr>
                    <w:instrText xml:space="preserve"> HYPERLINK "http://www.snepb.gov.cn/d/file/standard/dfbz/20170802/1501636090902806.pdf" \t "_blank" \o "施工场界扬尘排放限值(DB61/1078-2017)" </w:instrText>
                  </w:r>
                  <w:r>
                    <w:rPr>
                      <w:rFonts w:hint="default" w:ascii="Times New Roman" w:hAnsi="Times New Roman" w:eastAsia="宋体" w:cs="Times New Roman"/>
                      <w:color w:val="000000" w:themeColor="text1"/>
                      <w:sz w:val="21"/>
                      <w:szCs w:val="21"/>
                      <w14:textFill>
                        <w14:solidFill>
                          <w14:schemeClr w14:val="tx1"/>
                        </w14:solidFill>
                      </w14:textFill>
                    </w:rPr>
                    <w:fldChar w:fldCharType="separate"/>
                  </w:r>
                  <w:r>
                    <w:rPr>
                      <w:rFonts w:hint="default" w:ascii="Times New Roman" w:hAnsi="Times New Roman" w:eastAsia="宋体" w:cs="Times New Roman"/>
                      <w:color w:val="000000" w:themeColor="text1"/>
                      <w:sz w:val="21"/>
                      <w:szCs w:val="21"/>
                      <w14:textFill>
                        <w14:solidFill>
                          <w14:schemeClr w14:val="tx1"/>
                        </w14:solidFill>
                      </w14:textFill>
                    </w:rPr>
                    <w:t>(DB61/1078-2017)</w:t>
                  </w:r>
                  <w:r>
                    <w:rPr>
                      <w:rFonts w:hint="default" w:ascii="Times New Roman" w:hAnsi="Times New Roman" w:eastAsia="宋体" w:cs="Times New Roman"/>
                      <w:color w:val="000000" w:themeColor="text1"/>
                      <w:sz w:val="21"/>
                      <w:szCs w:val="21"/>
                      <w14:textFill>
                        <w14:solidFill>
                          <w14:schemeClr w14:val="tx1"/>
                        </w14:solidFill>
                      </w14:textFill>
                    </w:rPr>
                    <w:fldChar w:fldCharType="end"/>
                  </w:r>
                </w:p>
              </w:tc>
              <w:tc>
                <w:tcPr>
                  <w:tcW w:w="2109" w:type="pct"/>
                  <w:tcBorders>
                    <w:tl2br w:val="nil"/>
                    <w:tr2bl w:val="nil"/>
                  </w:tcBorders>
                  <w:vAlign w:val="center"/>
                </w:tcPr>
                <w:p w14:paraId="68DAF0CB">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TSP（拆除、土方及地基处理工程</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951" w:type="pct"/>
                  <w:tcBorders>
                    <w:tl2br w:val="nil"/>
                    <w:tr2bl w:val="nil"/>
                  </w:tcBorders>
                  <w:vAlign w:val="center"/>
                </w:tcPr>
                <w:p w14:paraId="1F2040C4">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≤0.8</w:t>
                  </w:r>
                </w:p>
              </w:tc>
            </w:tr>
            <w:tr w14:paraId="335D78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432" w:type="pct"/>
                  <w:vMerge w:val="continue"/>
                  <w:tcBorders>
                    <w:tl2br w:val="nil"/>
                    <w:tr2bl w:val="nil"/>
                  </w:tcBorders>
                  <w:vAlign w:val="center"/>
                </w:tcPr>
                <w:p w14:paraId="62F14504">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507" w:type="pct"/>
                  <w:vMerge w:val="continue"/>
                  <w:tcBorders>
                    <w:tl2br w:val="nil"/>
                    <w:tr2bl w:val="nil"/>
                  </w:tcBorders>
                  <w:vAlign w:val="center"/>
                </w:tcPr>
                <w:p w14:paraId="19695414">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2109" w:type="pct"/>
                  <w:tcBorders>
                    <w:tl2br w:val="nil"/>
                    <w:tr2bl w:val="nil"/>
                  </w:tcBorders>
                  <w:vAlign w:val="center"/>
                </w:tcPr>
                <w:p w14:paraId="58279145">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TSP（基础、主体结构及装饰工程）</w:t>
                  </w:r>
                </w:p>
              </w:tc>
              <w:tc>
                <w:tcPr>
                  <w:tcW w:w="951" w:type="pct"/>
                  <w:tcBorders>
                    <w:tl2br w:val="nil"/>
                    <w:tr2bl w:val="nil"/>
                  </w:tcBorders>
                  <w:vAlign w:val="center"/>
                </w:tcPr>
                <w:p w14:paraId="3E3AF97C">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≤0.7</w:t>
                  </w:r>
                </w:p>
              </w:tc>
            </w:tr>
            <w:tr w14:paraId="5A1801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432" w:type="pct"/>
                  <w:tcBorders>
                    <w:tl2br w:val="nil"/>
                    <w:tr2bl w:val="nil"/>
                  </w:tcBorders>
                  <w:vAlign w:val="center"/>
                </w:tcPr>
                <w:p w14:paraId="17D4FD44">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运营期</w:t>
                  </w:r>
                </w:p>
              </w:tc>
              <w:tc>
                <w:tcPr>
                  <w:tcW w:w="1507" w:type="pct"/>
                  <w:tcBorders>
                    <w:tl2br w:val="nil"/>
                    <w:tr2bl w:val="nil"/>
                  </w:tcBorders>
                  <w:vAlign w:val="center"/>
                </w:tcPr>
                <w:p w14:paraId="1AC192B2">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《陆上石油天然气开采工业大气污染物排放标准》（GB39728-2020）</w:t>
                  </w:r>
                </w:p>
              </w:tc>
              <w:tc>
                <w:tcPr>
                  <w:tcW w:w="2109" w:type="pct"/>
                  <w:tcBorders>
                    <w:tl2br w:val="nil"/>
                    <w:tr2bl w:val="nil"/>
                  </w:tcBorders>
                  <w:vAlign w:val="center"/>
                </w:tcPr>
                <w:p w14:paraId="2F0B0FE4">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非甲烷总烃</w:t>
                  </w:r>
                </w:p>
              </w:tc>
              <w:tc>
                <w:tcPr>
                  <w:tcW w:w="951" w:type="pct"/>
                  <w:tcBorders>
                    <w:tl2br w:val="nil"/>
                    <w:tr2bl w:val="nil"/>
                  </w:tcBorders>
                  <w:vAlign w:val="center"/>
                </w:tcPr>
                <w:p w14:paraId="6CC2D798">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4.0</w:t>
                  </w:r>
                </w:p>
              </w:tc>
            </w:tr>
          </w:tbl>
          <w:p w14:paraId="78E98683">
            <w:pPr>
              <w:pStyle w:val="16"/>
              <w:numPr>
                <w:ilvl w:val="0"/>
                <w:numId w:val="6"/>
              </w:numPr>
              <w:spacing w:line="353" w:lineRule="auto"/>
              <w:ind w:left="0" w:leftChars="0" w:firstLine="480" w:firstLineChars="200"/>
              <w:rPr>
                <w:rFonts w:hint="default" w:ascii="Times New Roman" w:hAnsi="Times New Roman" w:eastAsia="宋体" w:cs="Times New Roman"/>
                <w:color w:val="000000" w:themeColor="text1"/>
                <w:sz w:val="24"/>
                <w:szCs w:val="21"/>
                <w:lang w:val="en-US" w:eastAsia="zh-CN"/>
                <w14:textFill>
                  <w14:solidFill>
                    <w14:schemeClr w14:val="tx1"/>
                  </w14:solidFill>
                </w14:textFill>
              </w:rPr>
            </w:pPr>
            <w:r>
              <w:rPr>
                <w:rFonts w:hint="default" w:ascii="Times New Roman" w:hAnsi="Times New Roman" w:eastAsia="宋体" w:cs="Times New Roman"/>
                <w:color w:val="000000" w:themeColor="text1"/>
                <w:sz w:val="24"/>
                <w:szCs w:val="21"/>
                <w:lang w:val="en-US" w:eastAsia="zh-CN"/>
                <w14:textFill>
                  <w14:solidFill>
                    <w14:schemeClr w14:val="tx1"/>
                  </w14:solidFill>
                </w14:textFill>
              </w:rPr>
              <w:t>废水</w:t>
            </w:r>
          </w:p>
          <w:p w14:paraId="05445EA4">
            <w:pPr>
              <w:pStyle w:val="16"/>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480" w:firstLineChars="200"/>
              <w:textAlignment w:val="center"/>
              <w:rPr>
                <w:rFonts w:hint="eastAsia" w:ascii="Times New Roman" w:hAnsi="Times New Roman" w:eastAsia="宋体" w:cs="Times New Roman"/>
                <w:color w:val="000000" w:themeColor="text1"/>
                <w:sz w:val="24"/>
                <w:szCs w:val="21"/>
                <w:lang w:eastAsia="zh-CN"/>
                <w14:textFill>
                  <w14:solidFill>
                    <w14:schemeClr w14:val="tx1"/>
                  </w14:solidFill>
                </w14:textFill>
              </w:rPr>
            </w:pPr>
            <w:r>
              <w:rPr>
                <w:rFonts w:hint="default" w:ascii="Times New Roman" w:hAnsi="Times New Roman" w:eastAsia="宋体" w:cs="Times New Roman"/>
                <w:color w:val="000000" w:themeColor="text1"/>
                <w:sz w:val="24"/>
                <w:szCs w:val="21"/>
                <w14:textFill>
                  <w14:solidFill>
                    <w14:schemeClr w14:val="tx1"/>
                  </w14:solidFill>
                </w14:textFill>
              </w:rPr>
              <w:t>回注水</w:t>
            </w:r>
            <w:r>
              <w:rPr>
                <w:rFonts w:hint="default" w:ascii="Times New Roman" w:hAnsi="Times New Roman" w:eastAsia="宋体" w:cs="Times New Roman"/>
                <w:color w:val="000000" w:themeColor="text1"/>
                <w:sz w:val="24"/>
                <w:szCs w:val="21"/>
                <w:lang w:val="en-US" w:eastAsia="zh-CN"/>
                <w14:textFill>
                  <w14:solidFill>
                    <w14:schemeClr w14:val="tx1"/>
                  </w14:solidFill>
                </w14:textFill>
              </w:rPr>
              <w:t>水质执行《碎屑岩油藏注水水质指标技术要求及分析方法》（SY/T5329-2022）中</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begin"/>
            </w:r>
            <w:r>
              <w:rPr>
                <w:rFonts w:hint="default" w:ascii="Times New Roman" w:hAnsi="Times New Roman" w:eastAsia="宋体" w:cs="Times New Roman"/>
                <w:color w:val="000000" w:themeColor="text1"/>
                <w:sz w:val="24"/>
                <w:szCs w:val="24"/>
                <w:lang w:val="en-US" w:eastAsia="zh-CN"/>
                <w14:textFill>
                  <w14:solidFill>
                    <w14:schemeClr w14:val="tx1"/>
                  </w14:solidFill>
                </w14:textFill>
              </w:rPr>
              <w:instrText xml:space="preserve"> = 2 \* ROMAN \* MERGEFORMAT </w:instrTex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separate"/>
            </w:r>
            <w:r>
              <w:rPr>
                <w:rFonts w:hint="default" w:ascii="Times New Roman" w:hAnsi="Times New Roman" w:cs="Times New Roman"/>
                <w:color w:val="000000" w:themeColor="text1"/>
                <w:sz w:val="24"/>
                <w:szCs w:val="24"/>
                <w14:textFill>
                  <w14:solidFill>
                    <w14:schemeClr w14:val="tx1"/>
                  </w14:solidFill>
                </w14:textFill>
              </w:rPr>
              <w:t>II</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end"/>
            </w:r>
            <w:r>
              <w:rPr>
                <w:rFonts w:hint="default" w:ascii="Times New Roman" w:hAnsi="Times New Roman" w:eastAsia="宋体" w:cs="Times New Roman"/>
                <w:color w:val="000000" w:themeColor="text1"/>
                <w:sz w:val="24"/>
                <w:szCs w:val="21"/>
                <w:lang w:val="en-US" w:eastAsia="zh-CN"/>
                <w14:textFill>
                  <w14:solidFill>
                    <w14:schemeClr w14:val="tx1"/>
                  </w14:solidFill>
                </w14:textFill>
              </w:rPr>
              <w:t>级标准</w:t>
            </w:r>
            <w:r>
              <w:rPr>
                <w:rFonts w:hint="default" w:ascii="Times New Roman" w:hAnsi="Times New Roman" w:eastAsia="宋体" w:cs="Times New Roman"/>
                <w:color w:val="000000" w:themeColor="text1"/>
                <w:sz w:val="24"/>
                <w:szCs w:val="21"/>
                <w14:textFill>
                  <w14:solidFill>
                    <w14:schemeClr w14:val="tx1"/>
                  </w14:solidFill>
                </w14:textFill>
              </w:rPr>
              <w:t>后全部回注地下</w:t>
            </w:r>
            <w:r>
              <w:rPr>
                <w:rFonts w:hint="eastAsia" w:ascii="Times New Roman" w:hAnsi="Times New Roman" w:cs="Times New Roman"/>
                <w:color w:val="000000" w:themeColor="text1"/>
                <w:sz w:val="24"/>
                <w:szCs w:val="21"/>
                <w:lang w:eastAsia="zh-CN"/>
                <w14:textFill>
                  <w14:solidFill>
                    <w14:schemeClr w14:val="tx1"/>
                  </w14:solidFill>
                </w14:textFill>
              </w:rPr>
              <w:t>。</w:t>
            </w:r>
          </w:p>
          <w:p w14:paraId="6EF328F3">
            <w:pPr>
              <w:pStyle w:val="23"/>
              <w:widowControl w:val="0"/>
              <w:numPr>
                <w:ilvl w:val="0"/>
                <w:numId w:val="0"/>
              </w:numPr>
              <w:adjustRightInd w:val="0"/>
              <w:ind w:leftChars="200" w:firstLine="964" w:firstLineChars="400"/>
              <w:rPr>
                <w:rFonts w:hint="default" w:ascii="Times New Roman" w:hAnsi="Times New Roman" w:eastAsia="宋体" w:cs="Times New Roman"/>
                <w:b/>
                <w:color w:val="000000" w:themeColor="text1"/>
                <w:sz w:val="24"/>
                <w:szCs w:val="20"/>
                <w14:textFill>
                  <w14:solidFill>
                    <w14:schemeClr w14:val="tx1"/>
                  </w14:solidFill>
                </w14:textFill>
              </w:rPr>
            </w:pPr>
            <w:r>
              <w:rPr>
                <w:rFonts w:hint="default" w:ascii="Times New Roman" w:hAnsi="Times New Roman" w:eastAsia="宋体" w:cs="Times New Roman"/>
                <w:b/>
                <w:color w:val="000000" w:themeColor="text1"/>
                <w:sz w:val="24"/>
                <w:szCs w:val="20"/>
                <w:lang w:val="en-US" w:eastAsia="zh-CN"/>
                <w14:textFill>
                  <w14:solidFill>
                    <w14:schemeClr w14:val="tx1"/>
                  </w14:solidFill>
                </w14:textFill>
              </w:rPr>
              <w:t>表3-</w:t>
            </w:r>
            <w:r>
              <w:rPr>
                <w:rFonts w:hint="eastAsia" w:ascii="Times New Roman" w:hAnsi="Times New Roman" w:cs="Times New Roman"/>
                <w:b/>
                <w:color w:val="000000" w:themeColor="text1"/>
                <w:sz w:val="24"/>
                <w:szCs w:val="20"/>
                <w:lang w:val="en-US" w:eastAsia="zh-CN"/>
                <w14:textFill>
                  <w14:solidFill>
                    <w14:schemeClr w14:val="tx1"/>
                  </w14:solidFill>
                </w14:textFill>
              </w:rPr>
              <w:t>8</w:t>
            </w:r>
            <w:r>
              <w:rPr>
                <w:rFonts w:hint="default" w:ascii="Times New Roman" w:hAnsi="Times New Roman" w:eastAsia="宋体" w:cs="Times New Roman"/>
                <w:b/>
                <w:color w:val="000000" w:themeColor="text1"/>
                <w:sz w:val="24"/>
                <w:szCs w:val="20"/>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sz w:val="24"/>
                <w:szCs w:val="20"/>
                <w14:textFill>
                  <w14:solidFill>
                    <w14:schemeClr w14:val="tx1"/>
                  </w14:solidFill>
                </w14:textFill>
              </w:rPr>
              <w:t>油田采出水回注技术指标</w:t>
            </w:r>
          </w:p>
          <w:tbl>
            <w:tblPr>
              <w:tblStyle w:val="2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33"/>
              <w:gridCol w:w="2215"/>
              <w:gridCol w:w="2033"/>
              <w:gridCol w:w="1648"/>
              <w:gridCol w:w="1758"/>
            </w:tblGrid>
            <w:tr w14:paraId="3DC172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818" w:hRule="atLeast"/>
                <w:jc w:val="center"/>
              </w:trPr>
              <w:tc>
                <w:tcPr>
                  <w:tcW w:w="491" w:type="pct"/>
                  <w:tcBorders>
                    <w:tl2br w:val="nil"/>
                    <w:tr2bl w:val="nil"/>
                  </w:tcBorders>
                  <w:vAlign w:val="center"/>
                </w:tcPr>
                <w:p w14:paraId="088E5ABC">
                  <w:pPr>
                    <w:keepNext w:val="0"/>
                    <w:keepLines w:val="0"/>
                    <w:pageBreakBefore w:val="0"/>
                    <w:widowControl/>
                    <w:kinsoku/>
                    <w:wordWrap/>
                    <w:overflowPunct/>
                    <w:topLinePunct w:val="0"/>
                    <w:autoSpaceDE/>
                    <w:autoSpaceDN/>
                    <w:bidi w:val="0"/>
                    <w:adjustRightInd w:val="0"/>
                    <w:snapToGrid w:val="0"/>
                    <w:spacing w:line="360" w:lineRule="exact"/>
                    <w:ind w:left="0" w:leftChars="0" w:right="0" w:rightChars="0"/>
                    <w:jc w:val="center"/>
                    <w:textAlignment w:val="auto"/>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项目</w:t>
                  </w:r>
                </w:p>
              </w:tc>
              <w:tc>
                <w:tcPr>
                  <w:tcW w:w="1305" w:type="pct"/>
                  <w:tcBorders>
                    <w:tl2br w:val="nil"/>
                    <w:tr2bl w:val="nil"/>
                  </w:tcBorders>
                  <w:vAlign w:val="center"/>
                </w:tcPr>
                <w:p w14:paraId="3821698C">
                  <w:pPr>
                    <w:keepNext w:val="0"/>
                    <w:keepLines w:val="0"/>
                    <w:pageBreakBefore w:val="0"/>
                    <w:widowControl/>
                    <w:kinsoku/>
                    <w:wordWrap/>
                    <w:overflowPunct/>
                    <w:topLinePunct w:val="0"/>
                    <w:autoSpaceDE/>
                    <w:autoSpaceDN/>
                    <w:bidi w:val="0"/>
                    <w:adjustRightInd w:val="0"/>
                    <w:snapToGrid w:val="0"/>
                    <w:spacing w:line="360" w:lineRule="exact"/>
                    <w:ind w:left="0" w:leftChars="0" w:right="0" w:rightChars="0"/>
                    <w:jc w:val="both"/>
                    <w:textAlignment w:val="auto"/>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悬浮</w:t>
                  </w:r>
                  <w:r>
                    <w:rPr>
                      <w:rFonts w:hint="eastAsia" w:ascii="Times New Roman" w:hAnsi="Times New Roman" w:cs="Times New Roman"/>
                      <w:b w:val="0"/>
                      <w:bCs w:val="0"/>
                      <w:color w:val="000000" w:themeColor="text1"/>
                      <w:kern w:val="0"/>
                      <w:sz w:val="21"/>
                      <w:szCs w:val="21"/>
                      <w:lang w:val="en-US" w:eastAsia="zh-CN"/>
                      <w14:textFill>
                        <w14:solidFill>
                          <w14:schemeClr w14:val="tx1"/>
                        </w14:solidFill>
                      </w14:textFill>
                    </w:rPr>
                    <w:t>固体含量</w:t>
                  </w: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（mg/L）</w:t>
                  </w:r>
                </w:p>
              </w:tc>
              <w:tc>
                <w:tcPr>
                  <w:tcW w:w="1198" w:type="pct"/>
                  <w:tcBorders>
                    <w:tl2br w:val="nil"/>
                    <w:tr2bl w:val="nil"/>
                  </w:tcBorders>
                  <w:vAlign w:val="center"/>
                </w:tcPr>
                <w:p w14:paraId="1A44F12B">
                  <w:pPr>
                    <w:keepNext w:val="0"/>
                    <w:keepLines w:val="0"/>
                    <w:pageBreakBefore w:val="0"/>
                    <w:widowControl/>
                    <w:kinsoku/>
                    <w:wordWrap/>
                    <w:overflowPunct/>
                    <w:topLinePunct w:val="0"/>
                    <w:autoSpaceDE/>
                    <w:autoSpaceDN/>
                    <w:bidi w:val="0"/>
                    <w:adjustRightInd w:val="0"/>
                    <w:snapToGrid w:val="0"/>
                    <w:spacing w:line="360" w:lineRule="exact"/>
                    <w:ind w:left="0" w:leftChars="0" w:right="0" w:rightChars="0"/>
                    <w:jc w:val="center"/>
                    <w:textAlignment w:val="auto"/>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悬浮物</w:t>
                  </w:r>
                  <w:r>
                    <w:rPr>
                      <w:rFonts w:hint="eastAsia" w:ascii="Times New Roman" w:hAnsi="Times New Roman" w:cs="Times New Roman"/>
                      <w:b w:val="0"/>
                      <w:bCs w:val="0"/>
                      <w:color w:val="000000" w:themeColor="text1"/>
                      <w:kern w:val="0"/>
                      <w:sz w:val="21"/>
                      <w:szCs w:val="21"/>
                      <w:lang w:val="en-US" w:eastAsia="zh-CN"/>
                      <w14:textFill>
                        <w14:solidFill>
                          <w14:schemeClr w14:val="tx1"/>
                        </w14:solidFill>
                      </w14:textFill>
                    </w:rPr>
                    <w:t>颗</w:t>
                  </w: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粒</w:t>
                  </w:r>
                  <w:r>
                    <w:rPr>
                      <w:rFonts w:hint="eastAsia" w:ascii="Times New Roman" w:hAnsi="Times New Roman" w:cs="Times New Roman"/>
                      <w:b w:val="0"/>
                      <w:bCs w:val="0"/>
                      <w:color w:val="000000" w:themeColor="text1"/>
                      <w:kern w:val="0"/>
                      <w:sz w:val="21"/>
                      <w:szCs w:val="21"/>
                      <w:lang w:val="en-US" w:eastAsia="zh-CN"/>
                      <w14:textFill>
                        <w14:solidFill>
                          <w14:schemeClr w14:val="tx1"/>
                        </w14:solidFill>
                      </w14:textFill>
                    </w:rPr>
                    <w:t>直</w:t>
                  </w: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径中值（μm）</w:t>
                  </w:r>
                </w:p>
              </w:tc>
              <w:tc>
                <w:tcPr>
                  <w:tcW w:w="971" w:type="pct"/>
                  <w:tcBorders>
                    <w:tl2br w:val="nil"/>
                    <w:tr2bl w:val="nil"/>
                  </w:tcBorders>
                  <w:vAlign w:val="center"/>
                </w:tcPr>
                <w:p w14:paraId="06872AB7">
                  <w:pPr>
                    <w:keepNext w:val="0"/>
                    <w:keepLines w:val="0"/>
                    <w:pageBreakBefore w:val="0"/>
                    <w:widowControl/>
                    <w:kinsoku/>
                    <w:wordWrap/>
                    <w:overflowPunct/>
                    <w:topLinePunct w:val="0"/>
                    <w:autoSpaceDE/>
                    <w:autoSpaceDN/>
                    <w:bidi w:val="0"/>
                    <w:adjustRightInd w:val="0"/>
                    <w:snapToGrid w:val="0"/>
                    <w:spacing w:line="360" w:lineRule="exact"/>
                    <w:ind w:left="0" w:leftChars="0" w:right="0" w:rightChars="0"/>
                    <w:jc w:val="center"/>
                    <w:textAlignment w:val="auto"/>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含油</w:t>
                  </w:r>
                  <w:r>
                    <w:rPr>
                      <w:rFonts w:hint="eastAsia" w:ascii="Times New Roman" w:hAnsi="Times New Roman" w:cs="Times New Roman"/>
                      <w:b w:val="0"/>
                      <w:bCs w:val="0"/>
                      <w:color w:val="000000" w:themeColor="text1"/>
                      <w:kern w:val="0"/>
                      <w:sz w:val="21"/>
                      <w:szCs w:val="21"/>
                      <w:lang w:val="en-US" w:eastAsia="zh-CN"/>
                      <w14:textFill>
                        <w14:solidFill>
                          <w14:schemeClr w14:val="tx1"/>
                        </w14:solidFill>
                      </w14:textFill>
                    </w:rPr>
                    <w:t>量</w:t>
                  </w: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（mg/L）</w:t>
                  </w:r>
                </w:p>
              </w:tc>
              <w:tc>
                <w:tcPr>
                  <w:tcW w:w="1033" w:type="pct"/>
                  <w:tcBorders>
                    <w:tl2br w:val="nil"/>
                    <w:tr2bl w:val="nil"/>
                  </w:tcBorders>
                  <w:vAlign w:val="center"/>
                </w:tcPr>
                <w:p w14:paraId="1A43883C">
                  <w:pPr>
                    <w:keepNext w:val="0"/>
                    <w:keepLines w:val="0"/>
                    <w:pageBreakBefore w:val="0"/>
                    <w:widowControl/>
                    <w:kinsoku/>
                    <w:wordWrap/>
                    <w:overflowPunct/>
                    <w:topLinePunct w:val="0"/>
                    <w:autoSpaceDE/>
                    <w:autoSpaceDN/>
                    <w:bidi w:val="0"/>
                    <w:adjustRightInd w:val="0"/>
                    <w:snapToGrid w:val="0"/>
                    <w:spacing w:line="360" w:lineRule="exact"/>
                    <w:ind w:left="0" w:leftChars="0" w:right="0" w:rightChars="0"/>
                    <w:jc w:val="center"/>
                    <w:textAlignment w:val="auto"/>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平均腐蚀率（mm/a）</w:t>
                  </w:r>
                </w:p>
              </w:tc>
            </w:tr>
            <w:tr w14:paraId="2B56E0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36" w:hRule="atLeast"/>
                <w:jc w:val="center"/>
              </w:trPr>
              <w:tc>
                <w:tcPr>
                  <w:tcW w:w="491" w:type="pct"/>
                  <w:tcBorders>
                    <w:tl2br w:val="nil"/>
                    <w:tr2bl w:val="nil"/>
                  </w:tcBorders>
                  <w:vAlign w:val="center"/>
                </w:tcPr>
                <w:p w14:paraId="7D0F20BD">
                  <w:pPr>
                    <w:keepNext w:val="0"/>
                    <w:keepLines w:val="0"/>
                    <w:pageBreakBefore w:val="0"/>
                    <w:widowControl/>
                    <w:kinsoku/>
                    <w:wordWrap/>
                    <w:overflowPunct/>
                    <w:topLinePunct w:val="0"/>
                    <w:autoSpaceDE/>
                    <w:autoSpaceDN/>
                    <w:bidi w:val="0"/>
                    <w:adjustRightInd w:val="0"/>
                    <w:snapToGrid w:val="0"/>
                    <w:spacing w:line="360" w:lineRule="exact"/>
                    <w:ind w:left="0" w:leftChars="0" w:right="0" w:rightChars="0"/>
                    <w:jc w:val="center"/>
                    <w:textAlignment w:val="auto"/>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指标</w:t>
                  </w:r>
                </w:p>
              </w:tc>
              <w:tc>
                <w:tcPr>
                  <w:tcW w:w="1305" w:type="pct"/>
                  <w:tcBorders>
                    <w:tl2br w:val="nil"/>
                    <w:tr2bl w:val="nil"/>
                  </w:tcBorders>
                  <w:vAlign w:val="center"/>
                </w:tcPr>
                <w:p w14:paraId="16DB9AA4">
                  <w:pPr>
                    <w:keepNext w:val="0"/>
                    <w:keepLines w:val="0"/>
                    <w:pageBreakBefore w:val="0"/>
                    <w:widowControl/>
                    <w:kinsoku/>
                    <w:wordWrap/>
                    <w:overflowPunct/>
                    <w:topLinePunct w:val="0"/>
                    <w:autoSpaceDE/>
                    <w:autoSpaceDN/>
                    <w:bidi w:val="0"/>
                    <w:adjustRightInd w:val="0"/>
                    <w:snapToGrid w:val="0"/>
                    <w:spacing w:line="360" w:lineRule="exact"/>
                    <w:ind w:left="0" w:leftChars="0" w:right="0" w:rightChars="0"/>
                    <w:jc w:val="center"/>
                    <w:textAlignment w:val="auto"/>
                    <w:rPr>
                      <w:rFonts w:hint="default" w:ascii="Times New Roman" w:hAnsi="Times New Roman" w:eastAsia="宋体" w:cs="Times New Roman"/>
                      <w:b w:val="0"/>
                      <w:bCs w:val="0"/>
                      <w:color w:val="000000" w:themeColor="text1"/>
                      <w:kern w:val="0"/>
                      <w:sz w:val="21"/>
                      <w:szCs w:val="21"/>
                      <w:lang w:val="en-US"/>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w:t>
                  </w:r>
                  <w:r>
                    <w:rPr>
                      <w:rFonts w:hint="eastAsia" w:ascii="Times New Roman" w:hAnsi="Times New Roman" w:cs="Times New Roman"/>
                      <w:b w:val="0"/>
                      <w:bCs w:val="0"/>
                      <w:color w:val="000000" w:themeColor="text1"/>
                      <w:kern w:val="0"/>
                      <w:sz w:val="21"/>
                      <w:szCs w:val="21"/>
                      <w:lang w:val="en-US" w:eastAsia="zh-CN"/>
                      <w14:textFill>
                        <w14:solidFill>
                          <w14:schemeClr w14:val="tx1"/>
                        </w14:solidFill>
                      </w14:textFill>
                    </w:rPr>
                    <w:t>15.0</w:t>
                  </w:r>
                </w:p>
              </w:tc>
              <w:tc>
                <w:tcPr>
                  <w:tcW w:w="1198" w:type="pct"/>
                  <w:tcBorders>
                    <w:tl2br w:val="nil"/>
                    <w:tr2bl w:val="nil"/>
                  </w:tcBorders>
                  <w:vAlign w:val="center"/>
                </w:tcPr>
                <w:p w14:paraId="6B845CEC">
                  <w:pPr>
                    <w:keepNext w:val="0"/>
                    <w:keepLines w:val="0"/>
                    <w:pageBreakBefore w:val="0"/>
                    <w:widowControl/>
                    <w:kinsoku/>
                    <w:wordWrap/>
                    <w:overflowPunct/>
                    <w:topLinePunct w:val="0"/>
                    <w:autoSpaceDE/>
                    <w:autoSpaceDN/>
                    <w:bidi w:val="0"/>
                    <w:adjustRightInd w:val="0"/>
                    <w:snapToGrid w:val="0"/>
                    <w:spacing w:line="360" w:lineRule="exact"/>
                    <w:ind w:left="0" w:leftChars="0" w:right="0" w:rightChars="0"/>
                    <w:jc w:val="center"/>
                    <w:textAlignment w:val="auto"/>
                    <w:rPr>
                      <w:rFonts w:hint="default" w:ascii="Times New Roman" w:hAnsi="Times New Roman" w:eastAsia="宋体" w:cs="Times New Roman"/>
                      <w:b w:val="0"/>
                      <w:bCs w:val="0"/>
                      <w:color w:val="000000" w:themeColor="text1"/>
                      <w:kern w:val="0"/>
                      <w:sz w:val="21"/>
                      <w:szCs w:val="21"/>
                      <w:lang w:val="en-US"/>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w:t>
                  </w:r>
                  <w:r>
                    <w:rPr>
                      <w:rFonts w:hint="eastAsia" w:ascii="Times New Roman" w:hAnsi="Times New Roman" w:cs="Times New Roman"/>
                      <w:b w:val="0"/>
                      <w:bCs w:val="0"/>
                      <w:color w:val="000000" w:themeColor="text1"/>
                      <w:kern w:val="0"/>
                      <w:sz w:val="21"/>
                      <w:szCs w:val="21"/>
                      <w:lang w:val="en-US" w:eastAsia="zh-CN"/>
                      <w14:textFill>
                        <w14:solidFill>
                          <w14:schemeClr w14:val="tx1"/>
                        </w14:solidFill>
                      </w14:textFill>
                    </w:rPr>
                    <w:t>5</w:t>
                  </w: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.0</w:t>
                  </w:r>
                </w:p>
              </w:tc>
              <w:tc>
                <w:tcPr>
                  <w:tcW w:w="971" w:type="pct"/>
                  <w:tcBorders>
                    <w:tl2br w:val="nil"/>
                    <w:tr2bl w:val="nil"/>
                  </w:tcBorders>
                  <w:vAlign w:val="center"/>
                </w:tcPr>
                <w:p w14:paraId="3522D0B7">
                  <w:pPr>
                    <w:keepNext w:val="0"/>
                    <w:keepLines w:val="0"/>
                    <w:pageBreakBefore w:val="0"/>
                    <w:widowControl/>
                    <w:kinsoku/>
                    <w:wordWrap/>
                    <w:overflowPunct/>
                    <w:topLinePunct w:val="0"/>
                    <w:autoSpaceDE/>
                    <w:autoSpaceDN/>
                    <w:bidi w:val="0"/>
                    <w:adjustRightInd w:val="0"/>
                    <w:snapToGrid w:val="0"/>
                    <w:spacing w:line="360" w:lineRule="exact"/>
                    <w:ind w:left="0" w:leftChars="0" w:right="0" w:rightChars="0"/>
                    <w:jc w:val="center"/>
                    <w:textAlignment w:val="auto"/>
                    <w:rPr>
                      <w:rFonts w:hint="default" w:ascii="Times New Roman" w:hAnsi="Times New Roman" w:eastAsia="宋体" w:cs="Times New Roman"/>
                      <w:b w:val="0"/>
                      <w:bCs w:val="0"/>
                      <w:color w:val="000000" w:themeColor="text1"/>
                      <w:kern w:val="0"/>
                      <w:sz w:val="21"/>
                      <w:szCs w:val="21"/>
                      <w:lang w:val="en-US"/>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w:t>
                  </w:r>
                  <w:r>
                    <w:rPr>
                      <w:rFonts w:hint="eastAsia" w:ascii="Times New Roman" w:hAnsi="Times New Roman" w:cs="Times New Roman"/>
                      <w:b w:val="0"/>
                      <w:bCs w:val="0"/>
                      <w:color w:val="000000" w:themeColor="text1"/>
                      <w:kern w:val="0"/>
                      <w:sz w:val="21"/>
                      <w:szCs w:val="21"/>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0.0</w:t>
                  </w:r>
                </w:p>
              </w:tc>
              <w:tc>
                <w:tcPr>
                  <w:tcW w:w="1033" w:type="pct"/>
                  <w:tcBorders>
                    <w:tl2br w:val="nil"/>
                    <w:tr2bl w:val="nil"/>
                  </w:tcBorders>
                  <w:vAlign w:val="center"/>
                </w:tcPr>
                <w:p w14:paraId="7A4A3CC7">
                  <w:pPr>
                    <w:keepNext w:val="0"/>
                    <w:keepLines w:val="0"/>
                    <w:pageBreakBefore w:val="0"/>
                    <w:widowControl/>
                    <w:kinsoku/>
                    <w:wordWrap/>
                    <w:overflowPunct/>
                    <w:topLinePunct w:val="0"/>
                    <w:autoSpaceDE/>
                    <w:autoSpaceDN/>
                    <w:bidi w:val="0"/>
                    <w:adjustRightInd w:val="0"/>
                    <w:snapToGrid w:val="0"/>
                    <w:spacing w:line="360" w:lineRule="exact"/>
                    <w:ind w:left="0" w:leftChars="0" w:right="0" w:rightChars="0"/>
                    <w:jc w:val="center"/>
                    <w:textAlignment w:val="auto"/>
                    <w:rPr>
                      <w:rFonts w:hint="default" w:ascii="Times New Roman" w:hAnsi="Times New Roman" w:eastAsia="宋体" w:cs="Times New Roman"/>
                      <w:b w:val="0"/>
                      <w:bCs w:val="0"/>
                      <w:color w:val="000000" w:themeColor="text1"/>
                      <w:kern w:val="0"/>
                      <w:sz w:val="21"/>
                      <w:szCs w:val="21"/>
                      <w:lang w:val="en-US"/>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≤0.076</w:t>
                  </w:r>
                </w:p>
              </w:tc>
            </w:tr>
            <w:tr w14:paraId="529CAE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36" w:hRule="atLeast"/>
                <w:jc w:val="center"/>
              </w:trPr>
              <w:tc>
                <w:tcPr>
                  <w:tcW w:w="5000" w:type="pct"/>
                  <w:gridSpan w:val="5"/>
                  <w:tcBorders>
                    <w:tl2br w:val="nil"/>
                    <w:tr2bl w:val="nil"/>
                  </w:tcBorders>
                  <w:vAlign w:val="center"/>
                </w:tcPr>
                <w:p w14:paraId="425EBAD0">
                  <w:pPr>
                    <w:keepNext w:val="0"/>
                    <w:keepLines w:val="0"/>
                    <w:pageBreakBefore w:val="0"/>
                    <w:widowControl/>
                    <w:kinsoku/>
                    <w:wordWrap/>
                    <w:overflowPunct/>
                    <w:topLinePunct w:val="0"/>
                    <w:autoSpaceDE/>
                    <w:autoSpaceDN/>
                    <w:bidi w:val="0"/>
                    <w:adjustRightInd w:val="0"/>
                    <w:snapToGrid w:val="0"/>
                    <w:spacing w:line="360" w:lineRule="exact"/>
                    <w:ind w:left="0" w:leftChars="0" w:right="0" w:rightChars="0"/>
                    <w:jc w:val="both"/>
                    <w:textAlignment w:val="auto"/>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kern w:val="0"/>
                      <w:sz w:val="21"/>
                      <w:szCs w:val="21"/>
                      <w:lang w:val="en-US" w:eastAsia="zh-CN"/>
                      <w14:textFill>
                        <w14:solidFill>
                          <w14:schemeClr w14:val="tx1"/>
                        </w14:solidFill>
                      </w14:textFill>
                    </w:rPr>
                    <w:t>注：延9层的空气渗透率为17.3×10</w:t>
                  </w:r>
                  <w:r>
                    <w:rPr>
                      <w:rFonts w:hint="eastAsia" w:ascii="Times New Roman" w:hAnsi="Times New Roman" w:cs="Times New Roman"/>
                      <w:b w:val="0"/>
                      <w:bCs w:val="0"/>
                      <w:color w:val="000000" w:themeColor="text1"/>
                      <w:kern w:val="0"/>
                      <w:sz w:val="21"/>
                      <w:szCs w:val="21"/>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μm</w:t>
                  </w:r>
                  <w:r>
                    <w:rPr>
                      <w:rFonts w:hint="eastAsia" w:ascii="Times New Roman" w:hAnsi="Times New Roman" w:cs="Times New Roman"/>
                      <w:b w:val="0"/>
                      <w:bCs w:val="0"/>
                      <w:color w:val="000000" w:themeColor="text1"/>
                      <w:kern w:val="0"/>
                      <w:sz w:val="21"/>
                      <w:szCs w:val="21"/>
                      <w:vertAlign w:val="superscript"/>
                      <w:lang w:val="en-US" w:eastAsia="zh-CN"/>
                      <w14:textFill>
                        <w14:solidFill>
                          <w14:schemeClr w14:val="tx1"/>
                        </w14:solidFill>
                      </w14:textFill>
                    </w:rPr>
                    <w:t>2</w:t>
                  </w:r>
                </w:p>
              </w:tc>
            </w:tr>
          </w:tbl>
          <w:p w14:paraId="4E9A5E9E">
            <w:pPr>
              <w:pStyle w:val="16"/>
              <w:numPr>
                <w:ilvl w:val="0"/>
                <w:numId w:val="6"/>
              </w:numPr>
              <w:spacing w:line="353" w:lineRule="auto"/>
              <w:ind w:left="0" w:leftChars="0" w:firstLine="480" w:firstLineChars="200"/>
              <w:rPr>
                <w:rFonts w:hint="default" w:ascii="Times New Roman" w:hAnsi="Times New Roman" w:eastAsia="宋体" w:cs="Times New Roman"/>
                <w:color w:val="000000" w:themeColor="text1"/>
                <w:sz w:val="24"/>
                <w:szCs w:val="21"/>
                <w:lang w:val="en-US" w:eastAsia="zh-CN"/>
                <w14:textFill>
                  <w14:solidFill>
                    <w14:schemeClr w14:val="tx1"/>
                  </w14:solidFill>
                </w14:textFill>
              </w:rPr>
            </w:pPr>
            <w:r>
              <w:rPr>
                <w:rFonts w:hint="default" w:ascii="Times New Roman" w:hAnsi="Times New Roman" w:eastAsia="宋体" w:cs="Times New Roman"/>
                <w:color w:val="000000" w:themeColor="text1"/>
                <w:sz w:val="24"/>
                <w:szCs w:val="21"/>
                <w:lang w:val="en-US" w:eastAsia="zh-CN"/>
                <w14:textFill>
                  <w14:solidFill>
                    <w14:schemeClr w14:val="tx1"/>
                  </w14:solidFill>
                </w14:textFill>
              </w:rPr>
              <w:t>噪声</w:t>
            </w:r>
          </w:p>
          <w:p w14:paraId="0DFAFB9D">
            <w:pPr>
              <w:pStyle w:val="16"/>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480" w:firstLineChars="200"/>
              <w:textAlignment w:val="center"/>
              <w:rPr>
                <w:rFonts w:hint="default" w:ascii="Times New Roman" w:hAnsi="Times New Roman" w:eastAsia="宋体" w:cs="Times New Roman"/>
                <w:color w:val="000000" w:themeColor="text1"/>
                <w:sz w:val="24"/>
                <w:szCs w:val="32"/>
                <w14:textFill>
                  <w14:solidFill>
                    <w14:schemeClr w14:val="tx1"/>
                  </w14:solidFill>
                </w14:textFill>
              </w:rPr>
            </w:pPr>
            <w:r>
              <w:rPr>
                <w:rFonts w:hint="default" w:ascii="Times New Roman" w:hAnsi="Times New Roman" w:eastAsia="宋体" w:cs="Times New Roman"/>
                <w:color w:val="000000" w:themeColor="text1"/>
                <w:sz w:val="24"/>
                <w:szCs w:val="21"/>
                <w14:textFill>
                  <w14:solidFill>
                    <w14:schemeClr w14:val="tx1"/>
                  </w14:solidFill>
                </w14:textFill>
              </w:rPr>
              <w:t>建筑施工噪声执行《建筑施工场界环境噪声排放标准》（GB12523-2011）中有关规定；</w:t>
            </w:r>
            <w:r>
              <w:rPr>
                <w:rFonts w:hint="default" w:ascii="Times New Roman" w:hAnsi="Times New Roman" w:eastAsia="宋体" w:cs="Times New Roman"/>
                <w:color w:val="000000" w:themeColor="text1"/>
                <w:sz w:val="24"/>
                <w:szCs w:val="32"/>
                <w14:textFill>
                  <w14:solidFill>
                    <w14:schemeClr w14:val="tx1"/>
                  </w14:solidFill>
                </w14:textFill>
              </w:rPr>
              <w:t>运营期厂界噪声执行《工业企业厂界环境噪声排放标准》（GB12348-2008）中的</w:t>
            </w:r>
            <w:r>
              <w:rPr>
                <w:rFonts w:hint="default" w:ascii="Times New Roman" w:hAnsi="Times New Roman" w:eastAsia="宋体" w:cs="Times New Roman"/>
                <w:color w:val="000000" w:themeColor="text1"/>
                <w:sz w:val="24"/>
                <w:szCs w:val="32"/>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32"/>
                <w14:textFill>
                  <w14:solidFill>
                    <w14:schemeClr w14:val="tx1"/>
                  </w14:solidFill>
                </w14:textFill>
              </w:rPr>
              <w:t>类标准；</w:t>
            </w:r>
          </w:p>
          <w:p w14:paraId="03903053">
            <w:pPr>
              <w:pStyle w:val="23"/>
              <w:widowControl w:val="0"/>
              <w:numPr>
                <w:ilvl w:val="0"/>
                <w:numId w:val="0"/>
              </w:numPr>
              <w:adjustRightInd w:val="0"/>
              <w:ind w:leftChars="200" w:firstLine="1205" w:firstLineChars="500"/>
              <w:rPr>
                <w:rFonts w:hint="default" w:ascii="Times New Roman" w:hAnsi="Times New Roman" w:cs="Times New Roman"/>
                <w:b/>
                <w:color w:val="000000" w:themeColor="text1"/>
                <w:sz w:val="24"/>
                <w:szCs w:val="20"/>
                <w14:textFill>
                  <w14:solidFill>
                    <w14:schemeClr w14:val="tx1"/>
                  </w14:solidFill>
                </w14:textFill>
              </w:rPr>
            </w:pPr>
            <w:r>
              <w:rPr>
                <w:rFonts w:hint="default" w:ascii="Times New Roman" w:hAnsi="Times New Roman" w:cs="Times New Roman"/>
                <w:b/>
                <w:color w:val="000000" w:themeColor="text1"/>
                <w:sz w:val="24"/>
                <w:szCs w:val="20"/>
                <w:lang w:val="en-US" w:eastAsia="zh-CN"/>
                <w14:textFill>
                  <w14:solidFill>
                    <w14:schemeClr w14:val="tx1"/>
                  </w14:solidFill>
                </w14:textFill>
              </w:rPr>
              <w:t>表3-</w:t>
            </w:r>
            <w:r>
              <w:rPr>
                <w:rFonts w:hint="eastAsia" w:ascii="Times New Roman" w:hAnsi="Times New Roman" w:cs="Times New Roman"/>
                <w:b/>
                <w:color w:val="000000" w:themeColor="text1"/>
                <w:sz w:val="24"/>
                <w:szCs w:val="20"/>
                <w:lang w:val="en-US" w:eastAsia="zh-CN"/>
                <w14:textFill>
                  <w14:solidFill>
                    <w14:schemeClr w14:val="tx1"/>
                  </w14:solidFill>
                </w14:textFill>
              </w:rPr>
              <w:t>9</w:t>
            </w:r>
            <w:r>
              <w:rPr>
                <w:rFonts w:hint="default" w:ascii="Times New Roman" w:hAnsi="Times New Roman" w:cs="Times New Roman"/>
                <w:b/>
                <w:color w:val="000000" w:themeColor="text1"/>
                <w:sz w:val="24"/>
                <w:szCs w:val="20"/>
                <w:lang w:val="en-US" w:eastAsia="zh-CN"/>
                <w14:textFill>
                  <w14:solidFill>
                    <w14:schemeClr w14:val="tx1"/>
                  </w14:solidFill>
                </w14:textFill>
              </w:rPr>
              <w:t xml:space="preserve">  </w:t>
            </w:r>
            <w:r>
              <w:rPr>
                <w:rFonts w:hint="default" w:ascii="Times New Roman" w:hAnsi="Times New Roman" w:cs="Times New Roman"/>
                <w:b/>
                <w:color w:val="000000" w:themeColor="text1"/>
                <w:sz w:val="24"/>
                <w:szCs w:val="20"/>
                <w14:textFill>
                  <w14:solidFill>
                    <w14:schemeClr w14:val="tx1"/>
                  </w14:solidFill>
                </w14:textFill>
              </w:rPr>
              <w:t xml:space="preserve">  项目噪声排放标准一览表</w:t>
            </w:r>
          </w:p>
          <w:tbl>
            <w:tblPr>
              <w:tblStyle w:val="2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39"/>
              <w:gridCol w:w="1763"/>
              <w:gridCol w:w="3345"/>
              <w:gridCol w:w="1080"/>
              <w:gridCol w:w="1260"/>
            </w:tblGrid>
            <w:tr w14:paraId="24F650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59" w:hRule="atLeast"/>
                <w:jc w:val="center"/>
              </w:trPr>
              <w:tc>
                <w:tcPr>
                  <w:tcW w:w="612" w:type="pct"/>
                  <w:vMerge w:val="restart"/>
                  <w:tcBorders>
                    <w:tl2br w:val="nil"/>
                    <w:tr2bl w:val="nil"/>
                  </w:tcBorders>
                  <w:vAlign w:val="center"/>
                </w:tcPr>
                <w:p w14:paraId="246F5996">
                  <w:pPr>
                    <w:keepNext w:val="0"/>
                    <w:keepLines w:val="0"/>
                    <w:pageBreakBefore w:val="0"/>
                    <w:widowControl/>
                    <w:kinsoku/>
                    <w:wordWrap/>
                    <w:overflowPunct/>
                    <w:topLinePunct w:val="0"/>
                    <w:autoSpaceDE/>
                    <w:autoSpaceDN/>
                    <w:bidi w:val="0"/>
                    <w:adjustRightInd w:val="0"/>
                    <w:snapToGrid w:val="0"/>
                    <w:spacing w:line="360" w:lineRule="exact"/>
                    <w:ind w:left="0" w:leftChars="0" w:right="0" w:rightChars="0"/>
                    <w:jc w:val="center"/>
                    <w:textAlignment w:val="auto"/>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14:textFill>
                        <w14:solidFill>
                          <w14:schemeClr w14:val="tx1"/>
                        </w14:solidFill>
                      </w14:textFill>
                    </w:rPr>
                    <w:t>时期</w:t>
                  </w:r>
                </w:p>
              </w:tc>
              <w:tc>
                <w:tcPr>
                  <w:tcW w:w="1038" w:type="pct"/>
                  <w:vMerge w:val="restart"/>
                  <w:tcBorders>
                    <w:tl2br w:val="nil"/>
                    <w:tr2bl w:val="nil"/>
                  </w:tcBorders>
                  <w:vAlign w:val="center"/>
                </w:tcPr>
                <w:p w14:paraId="3846F63B">
                  <w:pPr>
                    <w:keepNext w:val="0"/>
                    <w:keepLines w:val="0"/>
                    <w:pageBreakBefore w:val="0"/>
                    <w:widowControl/>
                    <w:kinsoku/>
                    <w:wordWrap/>
                    <w:overflowPunct/>
                    <w:topLinePunct w:val="0"/>
                    <w:autoSpaceDE/>
                    <w:autoSpaceDN/>
                    <w:bidi w:val="0"/>
                    <w:adjustRightInd w:val="0"/>
                    <w:snapToGrid w:val="0"/>
                    <w:spacing w:line="360" w:lineRule="exact"/>
                    <w:ind w:left="0" w:leftChars="0" w:right="0" w:rightChars="0"/>
                    <w:jc w:val="center"/>
                    <w:textAlignment w:val="auto"/>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14:textFill>
                        <w14:solidFill>
                          <w14:schemeClr w14:val="tx1"/>
                        </w14:solidFill>
                      </w14:textFill>
                    </w:rPr>
                    <w:t>监测点</w:t>
                  </w:r>
                </w:p>
              </w:tc>
              <w:tc>
                <w:tcPr>
                  <w:tcW w:w="1970" w:type="pct"/>
                  <w:vMerge w:val="restart"/>
                  <w:tcBorders>
                    <w:tl2br w:val="nil"/>
                    <w:tr2bl w:val="nil"/>
                  </w:tcBorders>
                  <w:vAlign w:val="center"/>
                </w:tcPr>
                <w:p w14:paraId="0B974290">
                  <w:pPr>
                    <w:keepNext w:val="0"/>
                    <w:keepLines w:val="0"/>
                    <w:pageBreakBefore w:val="0"/>
                    <w:widowControl/>
                    <w:kinsoku/>
                    <w:wordWrap/>
                    <w:overflowPunct/>
                    <w:topLinePunct w:val="0"/>
                    <w:autoSpaceDE/>
                    <w:autoSpaceDN/>
                    <w:bidi w:val="0"/>
                    <w:adjustRightInd w:val="0"/>
                    <w:snapToGrid w:val="0"/>
                    <w:spacing w:line="360" w:lineRule="exact"/>
                    <w:ind w:left="0" w:leftChars="0" w:right="0" w:rightChars="0"/>
                    <w:jc w:val="center"/>
                    <w:textAlignment w:val="auto"/>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14:textFill>
                        <w14:solidFill>
                          <w14:schemeClr w14:val="tx1"/>
                        </w14:solidFill>
                      </w14:textFill>
                    </w:rPr>
                    <w:t>执行标准</w:t>
                  </w:r>
                </w:p>
              </w:tc>
              <w:tc>
                <w:tcPr>
                  <w:tcW w:w="1378" w:type="pct"/>
                  <w:gridSpan w:val="2"/>
                  <w:tcBorders>
                    <w:tl2br w:val="nil"/>
                    <w:tr2bl w:val="nil"/>
                  </w:tcBorders>
                  <w:vAlign w:val="center"/>
                </w:tcPr>
                <w:p w14:paraId="4140B4CA">
                  <w:pPr>
                    <w:keepNext w:val="0"/>
                    <w:keepLines w:val="0"/>
                    <w:pageBreakBefore w:val="0"/>
                    <w:widowControl/>
                    <w:kinsoku/>
                    <w:wordWrap/>
                    <w:overflowPunct/>
                    <w:topLinePunct w:val="0"/>
                    <w:autoSpaceDE/>
                    <w:autoSpaceDN/>
                    <w:bidi w:val="0"/>
                    <w:adjustRightInd w:val="0"/>
                    <w:snapToGrid w:val="0"/>
                    <w:spacing w:line="360" w:lineRule="exact"/>
                    <w:ind w:left="0" w:leftChars="0" w:right="0" w:rightChars="0"/>
                    <w:jc w:val="center"/>
                    <w:textAlignment w:val="auto"/>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14:textFill>
                        <w14:solidFill>
                          <w14:schemeClr w14:val="tx1"/>
                        </w14:solidFill>
                      </w14:textFill>
                    </w:rPr>
                    <w:t>标准限值dB（A）</w:t>
                  </w:r>
                </w:p>
              </w:tc>
            </w:tr>
            <w:tr w14:paraId="39F666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07" w:hRule="atLeast"/>
                <w:jc w:val="center"/>
              </w:trPr>
              <w:tc>
                <w:tcPr>
                  <w:tcW w:w="612" w:type="pct"/>
                  <w:vMerge w:val="continue"/>
                  <w:tcBorders>
                    <w:tl2br w:val="nil"/>
                    <w:tr2bl w:val="nil"/>
                  </w:tcBorders>
                  <w:vAlign w:val="center"/>
                </w:tcPr>
                <w:p w14:paraId="25723190">
                  <w:pPr>
                    <w:keepNext w:val="0"/>
                    <w:keepLines w:val="0"/>
                    <w:pageBreakBefore w:val="0"/>
                    <w:widowControl/>
                    <w:kinsoku/>
                    <w:wordWrap/>
                    <w:overflowPunct/>
                    <w:topLinePunct w:val="0"/>
                    <w:autoSpaceDE/>
                    <w:autoSpaceDN/>
                    <w:bidi w:val="0"/>
                    <w:adjustRightInd w:val="0"/>
                    <w:snapToGrid w:val="0"/>
                    <w:spacing w:line="360" w:lineRule="exact"/>
                    <w:ind w:left="0" w:leftChars="0" w:right="0" w:rightChars="0"/>
                    <w:jc w:val="center"/>
                    <w:textAlignment w:val="auto"/>
                    <w:rPr>
                      <w:rFonts w:hint="default" w:ascii="Times New Roman" w:hAnsi="Times New Roman" w:cs="Times New Roman"/>
                      <w:b/>
                      <w:bCs/>
                      <w:color w:val="000000" w:themeColor="text1"/>
                      <w:kern w:val="0"/>
                      <w:sz w:val="21"/>
                      <w:szCs w:val="21"/>
                      <w14:textFill>
                        <w14:solidFill>
                          <w14:schemeClr w14:val="tx1"/>
                        </w14:solidFill>
                      </w14:textFill>
                    </w:rPr>
                  </w:pPr>
                </w:p>
              </w:tc>
              <w:tc>
                <w:tcPr>
                  <w:tcW w:w="1038" w:type="pct"/>
                  <w:vMerge w:val="continue"/>
                  <w:tcBorders>
                    <w:tl2br w:val="nil"/>
                    <w:tr2bl w:val="nil"/>
                  </w:tcBorders>
                  <w:vAlign w:val="center"/>
                </w:tcPr>
                <w:p w14:paraId="77AFAD64">
                  <w:pPr>
                    <w:keepNext w:val="0"/>
                    <w:keepLines w:val="0"/>
                    <w:pageBreakBefore w:val="0"/>
                    <w:widowControl/>
                    <w:kinsoku/>
                    <w:wordWrap/>
                    <w:overflowPunct/>
                    <w:topLinePunct w:val="0"/>
                    <w:autoSpaceDE/>
                    <w:autoSpaceDN/>
                    <w:bidi w:val="0"/>
                    <w:adjustRightInd w:val="0"/>
                    <w:snapToGrid w:val="0"/>
                    <w:spacing w:line="360" w:lineRule="exact"/>
                    <w:ind w:left="0" w:leftChars="0" w:right="0" w:rightChars="0"/>
                    <w:jc w:val="center"/>
                    <w:textAlignment w:val="auto"/>
                    <w:rPr>
                      <w:rFonts w:hint="default" w:ascii="Times New Roman" w:hAnsi="Times New Roman" w:cs="Times New Roman"/>
                      <w:b/>
                      <w:bCs/>
                      <w:color w:val="000000" w:themeColor="text1"/>
                      <w:kern w:val="0"/>
                      <w:sz w:val="21"/>
                      <w:szCs w:val="21"/>
                      <w14:textFill>
                        <w14:solidFill>
                          <w14:schemeClr w14:val="tx1"/>
                        </w14:solidFill>
                      </w14:textFill>
                    </w:rPr>
                  </w:pPr>
                </w:p>
              </w:tc>
              <w:tc>
                <w:tcPr>
                  <w:tcW w:w="1970" w:type="pct"/>
                  <w:vMerge w:val="continue"/>
                  <w:tcBorders>
                    <w:tl2br w:val="nil"/>
                    <w:tr2bl w:val="nil"/>
                  </w:tcBorders>
                  <w:vAlign w:val="center"/>
                </w:tcPr>
                <w:p w14:paraId="016F9AF9">
                  <w:pPr>
                    <w:keepNext w:val="0"/>
                    <w:keepLines w:val="0"/>
                    <w:pageBreakBefore w:val="0"/>
                    <w:widowControl/>
                    <w:kinsoku/>
                    <w:wordWrap/>
                    <w:overflowPunct/>
                    <w:topLinePunct w:val="0"/>
                    <w:autoSpaceDE/>
                    <w:autoSpaceDN/>
                    <w:bidi w:val="0"/>
                    <w:adjustRightInd w:val="0"/>
                    <w:snapToGrid w:val="0"/>
                    <w:spacing w:line="360" w:lineRule="exact"/>
                    <w:ind w:left="0" w:leftChars="0" w:right="0" w:rightChars="0"/>
                    <w:jc w:val="center"/>
                    <w:textAlignment w:val="auto"/>
                    <w:rPr>
                      <w:rFonts w:hint="default" w:ascii="Times New Roman" w:hAnsi="Times New Roman" w:cs="Times New Roman"/>
                      <w:b/>
                      <w:bCs/>
                      <w:color w:val="000000" w:themeColor="text1"/>
                      <w:kern w:val="0"/>
                      <w:sz w:val="21"/>
                      <w:szCs w:val="21"/>
                      <w14:textFill>
                        <w14:solidFill>
                          <w14:schemeClr w14:val="tx1"/>
                        </w14:solidFill>
                      </w14:textFill>
                    </w:rPr>
                  </w:pPr>
                </w:p>
              </w:tc>
              <w:tc>
                <w:tcPr>
                  <w:tcW w:w="636" w:type="pct"/>
                  <w:tcBorders>
                    <w:tl2br w:val="nil"/>
                    <w:tr2bl w:val="nil"/>
                  </w:tcBorders>
                  <w:vAlign w:val="center"/>
                </w:tcPr>
                <w:p w14:paraId="71A47036">
                  <w:pPr>
                    <w:keepNext w:val="0"/>
                    <w:keepLines w:val="0"/>
                    <w:pageBreakBefore w:val="0"/>
                    <w:widowControl/>
                    <w:kinsoku/>
                    <w:wordWrap/>
                    <w:overflowPunct/>
                    <w:topLinePunct w:val="0"/>
                    <w:autoSpaceDE/>
                    <w:autoSpaceDN/>
                    <w:bidi w:val="0"/>
                    <w:adjustRightInd w:val="0"/>
                    <w:snapToGrid w:val="0"/>
                    <w:spacing w:line="360" w:lineRule="exact"/>
                    <w:ind w:left="0" w:leftChars="0" w:right="0" w:rightChars="0"/>
                    <w:jc w:val="center"/>
                    <w:textAlignment w:val="auto"/>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14:textFill>
                        <w14:solidFill>
                          <w14:schemeClr w14:val="tx1"/>
                        </w14:solidFill>
                      </w14:textFill>
                    </w:rPr>
                    <w:t>昼间</w:t>
                  </w:r>
                </w:p>
              </w:tc>
              <w:tc>
                <w:tcPr>
                  <w:tcW w:w="741" w:type="pct"/>
                  <w:tcBorders>
                    <w:tl2br w:val="nil"/>
                    <w:tr2bl w:val="nil"/>
                  </w:tcBorders>
                  <w:vAlign w:val="center"/>
                </w:tcPr>
                <w:p w14:paraId="4B96AE52">
                  <w:pPr>
                    <w:keepNext w:val="0"/>
                    <w:keepLines w:val="0"/>
                    <w:pageBreakBefore w:val="0"/>
                    <w:widowControl/>
                    <w:kinsoku/>
                    <w:wordWrap/>
                    <w:overflowPunct/>
                    <w:topLinePunct w:val="0"/>
                    <w:autoSpaceDE/>
                    <w:autoSpaceDN/>
                    <w:bidi w:val="0"/>
                    <w:adjustRightInd w:val="0"/>
                    <w:snapToGrid w:val="0"/>
                    <w:spacing w:line="360" w:lineRule="exact"/>
                    <w:ind w:left="0" w:leftChars="0" w:right="0" w:rightChars="0"/>
                    <w:jc w:val="center"/>
                    <w:textAlignment w:val="auto"/>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14:textFill>
                        <w14:solidFill>
                          <w14:schemeClr w14:val="tx1"/>
                        </w14:solidFill>
                      </w14:textFill>
                    </w:rPr>
                    <w:t>夜间</w:t>
                  </w:r>
                </w:p>
              </w:tc>
            </w:tr>
            <w:tr w14:paraId="44C763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49" w:hRule="atLeast"/>
                <w:jc w:val="center"/>
              </w:trPr>
              <w:tc>
                <w:tcPr>
                  <w:tcW w:w="612" w:type="pct"/>
                  <w:tcBorders>
                    <w:tl2br w:val="nil"/>
                    <w:tr2bl w:val="nil"/>
                  </w:tcBorders>
                  <w:vAlign w:val="center"/>
                </w:tcPr>
                <w:p w14:paraId="163CD090">
                  <w:pPr>
                    <w:keepNext w:val="0"/>
                    <w:keepLines w:val="0"/>
                    <w:pageBreakBefore w:val="0"/>
                    <w:widowControl/>
                    <w:kinsoku/>
                    <w:wordWrap/>
                    <w:overflowPunct/>
                    <w:topLinePunct w:val="0"/>
                    <w:autoSpaceDE/>
                    <w:autoSpaceDN/>
                    <w:bidi w:val="0"/>
                    <w:adjustRightInd w:val="0"/>
                    <w:snapToGrid w:val="0"/>
                    <w:spacing w:line="360" w:lineRule="exact"/>
                    <w:ind w:left="0" w:leftChars="0" w:right="0" w:right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施工期</w:t>
                  </w:r>
                </w:p>
              </w:tc>
              <w:tc>
                <w:tcPr>
                  <w:tcW w:w="1038" w:type="pct"/>
                  <w:tcBorders>
                    <w:tl2br w:val="nil"/>
                    <w:tr2bl w:val="nil"/>
                  </w:tcBorders>
                  <w:vAlign w:val="center"/>
                </w:tcPr>
                <w:p w14:paraId="6FA23C07">
                  <w:pPr>
                    <w:keepNext w:val="0"/>
                    <w:keepLines w:val="0"/>
                    <w:pageBreakBefore w:val="0"/>
                    <w:widowControl/>
                    <w:kinsoku/>
                    <w:wordWrap/>
                    <w:overflowPunct/>
                    <w:topLinePunct w:val="0"/>
                    <w:autoSpaceDE/>
                    <w:autoSpaceDN/>
                    <w:bidi w:val="0"/>
                    <w:adjustRightInd w:val="0"/>
                    <w:snapToGrid w:val="0"/>
                    <w:spacing w:line="360" w:lineRule="exact"/>
                    <w:ind w:left="0" w:leftChars="0" w:right="0" w:right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厂界</w:t>
                  </w:r>
                </w:p>
              </w:tc>
              <w:tc>
                <w:tcPr>
                  <w:tcW w:w="1970" w:type="pct"/>
                  <w:tcBorders>
                    <w:tl2br w:val="nil"/>
                    <w:tr2bl w:val="nil"/>
                  </w:tcBorders>
                  <w:vAlign w:val="center"/>
                </w:tcPr>
                <w:p w14:paraId="29699B13">
                  <w:pPr>
                    <w:keepNext w:val="0"/>
                    <w:keepLines w:val="0"/>
                    <w:pageBreakBefore w:val="0"/>
                    <w:widowControl/>
                    <w:kinsoku/>
                    <w:wordWrap/>
                    <w:overflowPunct/>
                    <w:topLinePunct w:val="0"/>
                    <w:autoSpaceDE/>
                    <w:autoSpaceDN/>
                    <w:bidi w:val="0"/>
                    <w:adjustRightInd w:val="0"/>
                    <w:snapToGrid w:val="0"/>
                    <w:spacing w:line="360" w:lineRule="exact"/>
                    <w:ind w:left="0" w:leftChars="0" w:right="0" w:right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《建筑施工场界环境噪声排放标准》（GB12523-2011）</w:t>
                  </w:r>
                </w:p>
              </w:tc>
              <w:tc>
                <w:tcPr>
                  <w:tcW w:w="636" w:type="pct"/>
                  <w:tcBorders>
                    <w:tl2br w:val="nil"/>
                    <w:tr2bl w:val="nil"/>
                  </w:tcBorders>
                  <w:vAlign w:val="center"/>
                </w:tcPr>
                <w:p w14:paraId="1FEE3E29">
                  <w:pPr>
                    <w:keepNext w:val="0"/>
                    <w:keepLines w:val="0"/>
                    <w:pageBreakBefore w:val="0"/>
                    <w:widowControl/>
                    <w:kinsoku/>
                    <w:wordWrap/>
                    <w:overflowPunct/>
                    <w:topLinePunct w:val="0"/>
                    <w:autoSpaceDE/>
                    <w:autoSpaceDN/>
                    <w:bidi w:val="0"/>
                    <w:adjustRightInd w:val="0"/>
                    <w:snapToGrid w:val="0"/>
                    <w:spacing w:line="360" w:lineRule="exact"/>
                    <w:ind w:left="0" w:leftChars="0" w:right="0" w:right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70</w:t>
                  </w:r>
                </w:p>
              </w:tc>
              <w:tc>
                <w:tcPr>
                  <w:tcW w:w="741" w:type="pct"/>
                  <w:tcBorders>
                    <w:tl2br w:val="nil"/>
                    <w:tr2bl w:val="nil"/>
                  </w:tcBorders>
                  <w:vAlign w:val="center"/>
                </w:tcPr>
                <w:p w14:paraId="7922A788">
                  <w:pPr>
                    <w:keepNext w:val="0"/>
                    <w:keepLines w:val="0"/>
                    <w:pageBreakBefore w:val="0"/>
                    <w:widowControl/>
                    <w:kinsoku/>
                    <w:wordWrap/>
                    <w:overflowPunct/>
                    <w:topLinePunct w:val="0"/>
                    <w:autoSpaceDE/>
                    <w:autoSpaceDN/>
                    <w:bidi w:val="0"/>
                    <w:adjustRightInd w:val="0"/>
                    <w:snapToGrid w:val="0"/>
                    <w:spacing w:line="360" w:lineRule="exact"/>
                    <w:ind w:left="0" w:leftChars="0" w:right="0" w:right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55</w:t>
                  </w:r>
                </w:p>
              </w:tc>
            </w:tr>
            <w:tr w14:paraId="452BA9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69" w:hRule="atLeast"/>
                <w:jc w:val="center"/>
              </w:trPr>
              <w:tc>
                <w:tcPr>
                  <w:tcW w:w="612" w:type="pct"/>
                  <w:tcBorders>
                    <w:tl2br w:val="nil"/>
                    <w:tr2bl w:val="nil"/>
                  </w:tcBorders>
                  <w:vAlign w:val="center"/>
                </w:tcPr>
                <w:p w14:paraId="15F0FC5D">
                  <w:pPr>
                    <w:keepNext w:val="0"/>
                    <w:keepLines w:val="0"/>
                    <w:pageBreakBefore w:val="0"/>
                    <w:widowControl/>
                    <w:kinsoku/>
                    <w:wordWrap/>
                    <w:overflowPunct/>
                    <w:topLinePunct w:val="0"/>
                    <w:autoSpaceDE/>
                    <w:autoSpaceDN/>
                    <w:bidi w:val="0"/>
                    <w:adjustRightInd w:val="0"/>
                    <w:snapToGrid w:val="0"/>
                    <w:spacing w:line="360" w:lineRule="exact"/>
                    <w:ind w:left="0" w:leftChars="0" w:right="0" w:right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运营期</w:t>
                  </w:r>
                </w:p>
              </w:tc>
              <w:tc>
                <w:tcPr>
                  <w:tcW w:w="1038" w:type="pct"/>
                  <w:tcBorders>
                    <w:tl2br w:val="nil"/>
                    <w:tr2bl w:val="nil"/>
                  </w:tcBorders>
                  <w:vAlign w:val="center"/>
                </w:tcPr>
                <w:p w14:paraId="4D947FE5">
                  <w:pPr>
                    <w:keepNext w:val="0"/>
                    <w:keepLines w:val="0"/>
                    <w:pageBreakBefore w:val="0"/>
                    <w:widowControl/>
                    <w:kinsoku/>
                    <w:wordWrap/>
                    <w:overflowPunct/>
                    <w:topLinePunct w:val="0"/>
                    <w:autoSpaceDE/>
                    <w:autoSpaceDN/>
                    <w:bidi w:val="0"/>
                    <w:adjustRightInd w:val="0"/>
                    <w:snapToGrid w:val="0"/>
                    <w:spacing w:line="360" w:lineRule="exact"/>
                    <w:ind w:left="0" w:leftChars="0" w:right="0" w:right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厂界</w:t>
                  </w:r>
                </w:p>
              </w:tc>
              <w:tc>
                <w:tcPr>
                  <w:tcW w:w="1970" w:type="pct"/>
                  <w:tcBorders>
                    <w:tl2br w:val="nil"/>
                    <w:tr2bl w:val="nil"/>
                  </w:tcBorders>
                  <w:vAlign w:val="center"/>
                </w:tcPr>
                <w:p w14:paraId="60B05791">
                  <w:pPr>
                    <w:keepNext w:val="0"/>
                    <w:keepLines w:val="0"/>
                    <w:pageBreakBefore w:val="0"/>
                    <w:widowControl/>
                    <w:kinsoku/>
                    <w:wordWrap/>
                    <w:overflowPunct/>
                    <w:topLinePunct w:val="0"/>
                    <w:autoSpaceDE/>
                    <w:autoSpaceDN/>
                    <w:bidi w:val="0"/>
                    <w:adjustRightInd w:val="0"/>
                    <w:snapToGrid w:val="0"/>
                    <w:spacing w:line="360" w:lineRule="exact"/>
                    <w:ind w:left="0" w:leftChars="0" w:right="0" w:right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《工业企业环境噪声排放标准》</w:t>
                  </w:r>
                </w:p>
                <w:p w14:paraId="1D35F39D">
                  <w:pPr>
                    <w:keepNext w:val="0"/>
                    <w:keepLines w:val="0"/>
                    <w:pageBreakBefore w:val="0"/>
                    <w:widowControl/>
                    <w:kinsoku/>
                    <w:wordWrap/>
                    <w:overflowPunct/>
                    <w:topLinePunct w:val="0"/>
                    <w:autoSpaceDE/>
                    <w:autoSpaceDN/>
                    <w:bidi w:val="0"/>
                    <w:adjustRightInd w:val="0"/>
                    <w:snapToGrid w:val="0"/>
                    <w:spacing w:line="360" w:lineRule="exact"/>
                    <w:ind w:left="0" w:leftChars="0" w:right="0" w:right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（GB12348-2008）</w:t>
                  </w:r>
                </w:p>
              </w:tc>
              <w:tc>
                <w:tcPr>
                  <w:tcW w:w="636" w:type="pct"/>
                  <w:tcBorders>
                    <w:tl2br w:val="nil"/>
                    <w:tr2bl w:val="nil"/>
                  </w:tcBorders>
                  <w:vAlign w:val="center"/>
                </w:tcPr>
                <w:p w14:paraId="18B9D01F">
                  <w:pPr>
                    <w:keepNext w:val="0"/>
                    <w:keepLines w:val="0"/>
                    <w:pageBreakBefore w:val="0"/>
                    <w:widowControl/>
                    <w:kinsoku/>
                    <w:wordWrap/>
                    <w:overflowPunct/>
                    <w:topLinePunct w:val="0"/>
                    <w:autoSpaceDE/>
                    <w:autoSpaceDN/>
                    <w:bidi w:val="0"/>
                    <w:adjustRightInd w:val="0"/>
                    <w:snapToGrid w:val="0"/>
                    <w:spacing w:line="360" w:lineRule="exact"/>
                    <w:ind w:left="0" w:leftChars="0" w:right="0" w:right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60</w:t>
                  </w:r>
                </w:p>
              </w:tc>
              <w:tc>
                <w:tcPr>
                  <w:tcW w:w="741" w:type="pct"/>
                  <w:tcBorders>
                    <w:tl2br w:val="nil"/>
                    <w:tr2bl w:val="nil"/>
                  </w:tcBorders>
                  <w:vAlign w:val="center"/>
                </w:tcPr>
                <w:p w14:paraId="4A819952">
                  <w:pPr>
                    <w:keepNext w:val="0"/>
                    <w:keepLines w:val="0"/>
                    <w:pageBreakBefore w:val="0"/>
                    <w:widowControl/>
                    <w:kinsoku/>
                    <w:wordWrap/>
                    <w:overflowPunct/>
                    <w:topLinePunct w:val="0"/>
                    <w:autoSpaceDE/>
                    <w:autoSpaceDN/>
                    <w:bidi w:val="0"/>
                    <w:adjustRightInd w:val="0"/>
                    <w:snapToGrid w:val="0"/>
                    <w:spacing w:line="360" w:lineRule="exact"/>
                    <w:ind w:left="0" w:leftChars="0" w:right="0" w:right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50</w:t>
                  </w:r>
                </w:p>
              </w:tc>
            </w:tr>
          </w:tbl>
          <w:p w14:paraId="32978D4B">
            <w:pPr>
              <w:keepNext w:val="0"/>
              <w:keepLines w:val="0"/>
              <w:pageBreakBefore w:val="0"/>
              <w:widowControl/>
              <w:numPr>
                <w:ilvl w:val="0"/>
                <w:numId w:val="6"/>
              </w:numPr>
              <w:kinsoku/>
              <w:wordWrap/>
              <w:overflowPunct/>
              <w:topLinePunct w:val="0"/>
              <w:autoSpaceDE/>
              <w:autoSpaceDN/>
              <w:bidi w:val="0"/>
              <w:adjustRightInd w:val="0"/>
              <w:snapToGrid/>
              <w:spacing w:line="360" w:lineRule="auto"/>
              <w:ind w:left="0" w:leftChars="0" w:firstLine="480" w:firstLineChars="200"/>
              <w:textAlignment w:val="auto"/>
              <w:rPr>
                <w:rFonts w:hint="default" w:ascii="Times New Roman" w:hAnsi="Times New Roman" w:cs="Times New Roman"/>
                <w:color w:val="000000" w:themeColor="text1"/>
                <w:sz w:val="24"/>
                <w:szCs w:val="21"/>
                <w:lang w:val="en-US" w:eastAsia="zh-CN"/>
                <w14:textFill>
                  <w14:solidFill>
                    <w14:schemeClr w14:val="tx1"/>
                  </w14:solidFill>
                </w14:textFill>
              </w:rPr>
            </w:pPr>
            <w:r>
              <w:rPr>
                <w:rFonts w:hint="default" w:ascii="Times New Roman" w:hAnsi="Times New Roman" w:cs="Times New Roman"/>
                <w:color w:val="000000" w:themeColor="text1"/>
                <w:sz w:val="24"/>
                <w:szCs w:val="21"/>
                <w:lang w:val="en-US" w:eastAsia="zh-CN"/>
                <w14:textFill>
                  <w14:solidFill>
                    <w14:schemeClr w14:val="tx1"/>
                  </w14:solidFill>
                </w14:textFill>
              </w:rPr>
              <w:t>固废</w:t>
            </w:r>
          </w:p>
          <w:p w14:paraId="284D34DD">
            <w:pPr>
              <w:keepNext w:val="0"/>
              <w:keepLines w:val="0"/>
              <w:pageBreakBefore w:val="0"/>
              <w:widowControl/>
              <w:numPr>
                <w:ilvl w:val="0"/>
                <w:numId w:val="0"/>
              </w:numPr>
              <w:kinsoku/>
              <w:wordWrap/>
              <w:overflowPunct/>
              <w:topLinePunct w:val="0"/>
              <w:autoSpaceDE/>
              <w:autoSpaceDN/>
              <w:bidi w:val="0"/>
              <w:adjustRightInd w:val="0"/>
              <w:snapToGrid/>
              <w:spacing w:line="360" w:lineRule="auto"/>
              <w:ind w:leftChars="0" w:firstLine="480" w:firstLineChars="200"/>
              <w:textAlignment w:val="auto"/>
              <w:rPr>
                <w:rFonts w:ascii="宋体" w:hAnsi="宋体" w:cs="宋体"/>
                <w:color w:val="000000" w:themeColor="text1"/>
                <w:sz w:val="24"/>
                <w:szCs w:val="21"/>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一般工业固体废物执行《一般工业固体废物贮存和填埋污染控制标准》（GB18599-2020）有关要求</w:t>
            </w:r>
            <w:r>
              <w:rPr>
                <w:rFonts w:hint="default" w:ascii="Times New Roman" w:hAnsi="Times New Roman" w:cs="Times New Roman"/>
                <w:color w:val="000000" w:themeColor="text1"/>
                <w:sz w:val="24"/>
                <w:szCs w:val="21"/>
                <w14:textFill>
                  <w14:solidFill>
                    <w14:schemeClr w14:val="tx1"/>
                  </w14:solidFill>
                </w14:textFill>
              </w:rPr>
              <w:t>；危险废物执行《危险废物贮存污染控制标准》（GB18597-20</w:t>
            </w:r>
            <w:r>
              <w:rPr>
                <w:rFonts w:hint="default" w:ascii="Times New Roman" w:hAnsi="Times New Roman" w:cs="Times New Roman"/>
                <w:color w:val="000000" w:themeColor="text1"/>
                <w:sz w:val="24"/>
                <w:szCs w:val="21"/>
                <w:lang w:val="en-US" w:eastAsia="zh-CN"/>
                <w14:textFill>
                  <w14:solidFill>
                    <w14:schemeClr w14:val="tx1"/>
                  </w14:solidFill>
                </w14:textFill>
              </w:rPr>
              <w:t>23</w:t>
            </w:r>
            <w:r>
              <w:rPr>
                <w:rFonts w:hint="default" w:ascii="Times New Roman" w:hAnsi="Times New Roman" w:cs="Times New Roman"/>
                <w:color w:val="000000" w:themeColor="text1"/>
                <w:sz w:val="24"/>
                <w:szCs w:val="21"/>
                <w14:textFill>
                  <w14:solidFill>
                    <w14:schemeClr w14:val="tx1"/>
                  </w14:solidFill>
                </w14:textFill>
              </w:rPr>
              <w:t>）有关要求。</w:t>
            </w:r>
          </w:p>
        </w:tc>
      </w:tr>
      <w:tr w14:paraId="18FE02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4" w:hRule="atLeast"/>
          <w:jc w:val="center"/>
        </w:trPr>
        <w:tc>
          <w:tcPr>
            <w:tcW w:w="445" w:type="pct"/>
            <w:vAlign w:val="center"/>
          </w:tcPr>
          <w:p w14:paraId="10784816">
            <w:pPr>
              <w:widowControl w:val="0"/>
              <w:spacing w:line="360" w:lineRule="auto"/>
              <w:jc w:val="center"/>
              <w:rPr>
                <w:rFonts w:ascii="宋体" w:hAnsi="宋体" w:cs="宋体"/>
                <w:b/>
                <w:bCs/>
                <w:color w:val="000000" w:themeColor="text1"/>
                <w:kern w:val="0"/>
                <w:sz w:val="24"/>
                <w:szCs w:val="24"/>
                <w14:textFill>
                  <w14:solidFill>
                    <w14:schemeClr w14:val="tx1"/>
                  </w14:solidFill>
                </w14:textFill>
              </w:rPr>
            </w:pPr>
            <w:r>
              <w:rPr>
                <w:rFonts w:hint="eastAsia" w:ascii="宋体" w:hAnsi="宋体" w:cs="宋体"/>
                <w:b/>
                <w:bCs/>
                <w:color w:val="000000" w:themeColor="text1"/>
                <w:kern w:val="0"/>
                <w:sz w:val="24"/>
                <w:szCs w:val="24"/>
                <w14:textFill>
                  <w14:solidFill>
                    <w14:schemeClr w14:val="tx1"/>
                  </w14:solidFill>
                </w14:textFill>
              </w:rPr>
              <w:t>总量</w:t>
            </w:r>
          </w:p>
          <w:p w14:paraId="43E46C85">
            <w:pPr>
              <w:widowControl w:val="0"/>
              <w:spacing w:line="360" w:lineRule="auto"/>
              <w:jc w:val="center"/>
              <w:rPr>
                <w:rFonts w:ascii="宋体" w:hAnsi="宋体" w:cs="宋体"/>
                <w:b/>
                <w:bCs/>
                <w:color w:val="000000" w:themeColor="text1"/>
                <w:kern w:val="0"/>
                <w:sz w:val="24"/>
                <w:szCs w:val="24"/>
                <w14:textFill>
                  <w14:solidFill>
                    <w14:schemeClr w14:val="tx1"/>
                  </w14:solidFill>
                </w14:textFill>
              </w:rPr>
            </w:pPr>
            <w:r>
              <w:rPr>
                <w:rFonts w:hint="eastAsia" w:ascii="宋体" w:hAnsi="宋体" w:cs="宋体"/>
                <w:b/>
                <w:bCs/>
                <w:color w:val="000000" w:themeColor="text1"/>
                <w:kern w:val="0"/>
                <w:sz w:val="24"/>
                <w:szCs w:val="24"/>
                <w14:textFill>
                  <w14:solidFill>
                    <w14:schemeClr w14:val="tx1"/>
                  </w14:solidFill>
                </w14:textFill>
              </w:rPr>
              <w:t>控制</w:t>
            </w:r>
          </w:p>
          <w:p w14:paraId="5B7CC280">
            <w:pPr>
              <w:widowControl w:val="0"/>
              <w:spacing w:line="360" w:lineRule="auto"/>
              <w:jc w:val="center"/>
              <w:rPr>
                <w:rFonts w:ascii="宋体" w:hAnsi="宋体" w:cs="宋体"/>
                <w:b/>
                <w:bCs/>
                <w:color w:val="000000" w:themeColor="text1"/>
                <w:kern w:val="0"/>
                <w:sz w:val="24"/>
                <w:szCs w:val="24"/>
                <w14:textFill>
                  <w14:solidFill>
                    <w14:schemeClr w14:val="tx1"/>
                  </w14:solidFill>
                </w14:textFill>
              </w:rPr>
            </w:pPr>
            <w:r>
              <w:rPr>
                <w:rFonts w:hint="eastAsia" w:ascii="宋体" w:hAnsi="宋体" w:cs="宋体"/>
                <w:b/>
                <w:bCs/>
                <w:color w:val="000000" w:themeColor="text1"/>
                <w:kern w:val="0"/>
                <w:sz w:val="24"/>
                <w:szCs w:val="24"/>
                <w14:textFill>
                  <w14:solidFill>
                    <w14:schemeClr w14:val="tx1"/>
                  </w14:solidFill>
                </w14:textFill>
              </w:rPr>
              <w:t>指标</w:t>
            </w:r>
          </w:p>
        </w:tc>
        <w:tc>
          <w:tcPr>
            <w:tcW w:w="4555" w:type="pct"/>
            <w:vAlign w:val="center"/>
          </w:tcPr>
          <w:p w14:paraId="6C31FE2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根据关于印发《陕西省“十四五”生态环境保护规划》的通知（陕政办发〔2021〕25号），“十四五”污染物控制指标为：NO</w:t>
            </w:r>
            <w:r>
              <w:rPr>
                <w:rFonts w:hint="default" w:ascii="Times New Roman" w:hAnsi="Times New Roman" w:eastAsia="宋体" w:cs="Times New Roman"/>
                <w:color w:val="000000" w:themeColor="text1"/>
                <w:sz w:val="24"/>
                <w:vertAlign w:val="subscript"/>
                <w14:textFill>
                  <w14:solidFill>
                    <w14:schemeClr w14:val="tx1"/>
                  </w14:solidFill>
                </w14:textFill>
              </w:rPr>
              <w:t>X</w:t>
            </w:r>
            <w:r>
              <w:rPr>
                <w:rFonts w:hint="default" w:ascii="Times New Roman" w:hAnsi="Times New Roman" w:eastAsia="宋体" w:cs="Times New Roman"/>
                <w:color w:val="000000" w:themeColor="text1"/>
                <w:sz w:val="24"/>
                <w14:textFill>
                  <w14:solidFill>
                    <w14:schemeClr w14:val="tx1"/>
                  </w14:solidFill>
                </w14:textFill>
              </w:rPr>
              <w:t>、VOCs、COD和NH</w:t>
            </w:r>
            <w:r>
              <w:rPr>
                <w:rFonts w:hint="default" w:ascii="Times New Roman" w:hAnsi="Times New Roman" w:eastAsia="宋体" w:cs="Times New Roman"/>
                <w:color w:val="000000" w:themeColor="text1"/>
                <w:sz w:val="24"/>
                <w:vertAlign w:val="sub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-N。</w:t>
            </w:r>
          </w:p>
          <w:p w14:paraId="7D5D6A58">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kern w:val="2"/>
                <w:sz w:val="24"/>
                <w:szCs w:val="22"/>
                <w:lang w:val="en-US" w:eastAsia="zh-CN" w:bidi="ar-SA"/>
                <w14:textFill>
                  <w14:solidFill>
                    <w14:schemeClr w14:val="tx1"/>
                  </w14:solidFill>
                </w14:textFill>
              </w:rPr>
              <w:t>根据工程的工艺特征和排污特点</w:t>
            </w:r>
            <w:r>
              <w:rPr>
                <w:rFonts w:hint="default" w:ascii="Times New Roman" w:hAnsi="Times New Roman" w:eastAsia="宋体" w:cs="Times New Roman"/>
                <w:color w:val="000000" w:themeColor="text1"/>
                <w:sz w:val="24"/>
                <w14:textFill>
                  <w14:solidFill>
                    <w14:schemeClr w14:val="tx1"/>
                  </w14:solidFill>
                </w14:textFill>
              </w:rPr>
              <w:t>，项目总量控制建议指标如下：</w:t>
            </w:r>
          </w:p>
          <w:p w14:paraId="5F8936CF">
            <w:pPr>
              <w:bidi w:val="0"/>
              <w:ind w:firstLine="2168" w:firstLineChars="900"/>
              <w:rPr>
                <w:rFonts w:hint="default" w:ascii="Times New Roman" w:hAnsi="Times New Roman" w:eastAsia="宋体" w:cs="Times New Roman"/>
                <w:b/>
                <w:bCs/>
                <w:color w:val="000000" w:themeColor="text1"/>
                <w:sz w:val="24"/>
                <w:szCs w:val="28"/>
                <w14:textFill>
                  <w14:solidFill>
                    <w14:schemeClr w14:val="tx1"/>
                  </w14:solidFill>
                </w14:textFill>
              </w:rPr>
            </w:pPr>
            <w:r>
              <w:rPr>
                <w:rFonts w:hint="default" w:ascii="Times New Roman" w:hAnsi="Times New Roman" w:eastAsia="宋体" w:cs="Times New Roman"/>
                <w:b/>
                <w:bCs/>
                <w:color w:val="000000" w:themeColor="text1"/>
                <w:sz w:val="24"/>
                <w:szCs w:val="28"/>
                <w:lang w:val="en-US" w:eastAsia="zh-CN"/>
                <w14:textFill>
                  <w14:solidFill>
                    <w14:schemeClr w14:val="tx1"/>
                  </w14:solidFill>
                </w14:textFill>
              </w:rPr>
              <w:t>表3-8</w:t>
            </w:r>
            <w:r>
              <w:rPr>
                <w:rFonts w:hint="default" w:ascii="Times New Roman" w:hAnsi="Times New Roman" w:eastAsia="宋体" w:cs="Times New Roman"/>
                <w:b/>
                <w:bCs/>
                <w:color w:val="000000" w:themeColor="text1"/>
                <w:sz w:val="24"/>
                <w:szCs w:val="28"/>
                <w14:textFill>
                  <w14:solidFill>
                    <w14:schemeClr w14:val="tx1"/>
                  </w14:solidFill>
                </w14:textFill>
              </w:rPr>
              <w:t xml:space="preserve">   </w:t>
            </w:r>
            <w:r>
              <w:rPr>
                <w:rFonts w:hint="default" w:ascii="Times New Roman" w:hAnsi="Times New Roman" w:eastAsia="宋体" w:cs="Times New Roman"/>
                <w:b/>
                <w:bCs/>
                <w:color w:val="000000" w:themeColor="text1"/>
                <w:sz w:val="24"/>
                <w:szCs w:val="28"/>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4"/>
                <w:szCs w:val="28"/>
                <w14:textFill>
                  <w14:solidFill>
                    <w14:schemeClr w14:val="tx1"/>
                  </w14:solidFill>
                </w14:textFill>
              </w:rPr>
              <w:t xml:space="preserve"> 总量控制一览表</w:t>
            </w:r>
          </w:p>
          <w:tbl>
            <w:tblPr>
              <w:tblStyle w:val="2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831"/>
              <w:gridCol w:w="2828"/>
              <w:gridCol w:w="2831"/>
            </w:tblGrid>
            <w:tr w14:paraId="33668F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667" w:type="pct"/>
                  <w:tcBorders>
                    <w:tl2br w:val="nil"/>
                    <w:tr2bl w:val="nil"/>
                  </w:tcBorders>
                  <w:vAlign w:val="center"/>
                </w:tcPr>
                <w:p w14:paraId="73D00534">
                  <w:pPr>
                    <w:keepNext w:val="0"/>
                    <w:keepLines w:val="0"/>
                    <w:pageBreakBefore w:val="0"/>
                    <w:widowControl w:val="0"/>
                    <w:kinsoku/>
                    <w:wordWrap/>
                    <w:overflowPunct/>
                    <w:topLinePunct w:val="0"/>
                    <w:autoSpaceDE/>
                    <w:autoSpaceDN/>
                    <w:bidi w:val="0"/>
                    <w:adjustRightInd w:val="0"/>
                    <w:snapToGrid w:val="0"/>
                    <w:spacing w:line="360" w:lineRule="exact"/>
                    <w:ind w:firstLine="0"/>
                    <w:jc w:val="center"/>
                    <w:textAlignment w:val="baseline"/>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来源</w:t>
                  </w:r>
                </w:p>
              </w:tc>
              <w:tc>
                <w:tcPr>
                  <w:tcW w:w="1665" w:type="pct"/>
                  <w:tcBorders>
                    <w:tl2br w:val="nil"/>
                    <w:tr2bl w:val="nil"/>
                  </w:tcBorders>
                  <w:vAlign w:val="center"/>
                </w:tcPr>
                <w:p w14:paraId="618A41E3">
                  <w:pPr>
                    <w:keepNext w:val="0"/>
                    <w:keepLines w:val="0"/>
                    <w:pageBreakBefore w:val="0"/>
                    <w:widowControl w:val="0"/>
                    <w:kinsoku/>
                    <w:wordWrap/>
                    <w:overflowPunct/>
                    <w:topLinePunct w:val="0"/>
                    <w:autoSpaceDE/>
                    <w:autoSpaceDN/>
                    <w:bidi w:val="0"/>
                    <w:adjustRightInd w:val="0"/>
                    <w:snapToGrid w:val="0"/>
                    <w:spacing w:line="360" w:lineRule="exact"/>
                    <w:ind w:firstLine="0"/>
                    <w:jc w:val="center"/>
                    <w:textAlignment w:val="baseline"/>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污染因子</w:t>
                  </w:r>
                </w:p>
              </w:tc>
              <w:tc>
                <w:tcPr>
                  <w:tcW w:w="1667" w:type="pct"/>
                  <w:tcBorders>
                    <w:tl2br w:val="nil"/>
                    <w:tr2bl w:val="nil"/>
                  </w:tcBorders>
                  <w:vAlign w:val="center"/>
                </w:tcPr>
                <w:p w14:paraId="689C13A6">
                  <w:pPr>
                    <w:keepNext w:val="0"/>
                    <w:keepLines w:val="0"/>
                    <w:pageBreakBefore w:val="0"/>
                    <w:widowControl w:val="0"/>
                    <w:kinsoku/>
                    <w:wordWrap/>
                    <w:overflowPunct/>
                    <w:topLinePunct w:val="0"/>
                    <w:autoSpaceDE/>
                    <w:autoSpaceDN/>
                    <w:bidi w:val="0"/>
                    <w:adjustRightInd w:val="0"/>
                    <w:snapToGrid w:val="0"/>
                    <w:spacing w:line="360" w:lineRule="exact"/>
                    <w:ind w:firstLine="0"/>
                    <w:jc w:val="center"/>
                    <w:textAlignment w:val="baseline"/>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估算排放量（t/a）</w:t>
                  </w:r>
                </w:p>
              </w:tc>
            </w:tr>
            <w:tr w14:paraId="291E27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667" w:type="pct"/>
                  <w:tcBorders>
                    <w:tl2br w:val="nil"/>
                    <w:tr2bl w:val="nil"/>
                  </w:tcBorders>
                  <w:vAlign w:val="center"/>
                </w:tcPr>
                <w:p w14:paraId="38743C80">
                  <w:pPr>
                    <w:keepNext w:val="0"/>
                    <w:keepLines w:val="0"/>
                    <w:pageBreakBefore w:val="0"/>
                    <w:widowControl w:val="0"/>
                    <w:kinsoku/>
                    <w:wordWrap/>
                    <w:overflowPunct/>
                    <w:topLinePunct w:val="0"/>
                    <w:autoSpaceDE/>
                    <w:autoSpaceDN/>
                    <w:bidi w:val="0"/>
                    <w:adjustRightInd w:val="0"/>
                    <w:snapToGrid w:val="0"/>
                    <w:spacing w:line="360" w:lineRule="exact"/>
                    <w:ind w:firstLine="0"/>
                    <w:jc w:val="center"/>
                    <w:textAlignment w:val="baseline"/>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废气</w:t>
                  </w:r>
                </w:p>
              </w:tc>
              <w:tc>
                <w:tcPr>
                  <w:tcW w:w="1665" w:type="pct"/>
                  <w:tcBorders>
                    <w:tl2br w:val="nil"/>
                    <w:tr2bl w:val="nil"/>
                  </w:tcBorders>
                  <w:vAlign w:val="center"/>
                </w:tcPr>
                <w:p w14:paraId="7ACEB1E5">
                  <w:pPr>
                    <w:keepNext w:val="0"/>
                    <w:keepLines w:val="0"/>
                    <w:pageBreakBefore w:val="0"/>
                    <w:widowControl w:val="0"/>
                    <w:kinsoku/>
                    <w:wordWrap/>
                    <w:overflowPunct/>
                    <w:topLinePunct w:val="0"/>
                    <w:autoSpaceDE/>
                    <w:autoSpaceDN/>
                    <w:bidi w:val="0"/>
                    <w:adjustRightInd w:val="0"/>
                    <w:snapToGrid w:val="0"/>
                    <w:spacing w:line="360" w:lineRule="exact"/>
                    <w:ind w:firstLine="0"/>
                    <w:jc w:val="center"/>
                    <w:textAlignment w:val="baseline"/>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VOC</w:t>
                  </w:r>
                  <w:r>
                    <w:rPr>
                      <w:rFonts w:hint="default" w:ascii="Times New Roman" w:hAnsi="Times New Roman" w:cs="Times New Roman"/>
                      <w:bCs/>
                      <w:color w:val="000000" w:themeColor="text1"/>
                      <w:sz w:val="21"/>
                      <w:szCs w:val="21"/>
                      <w:vertAlign w:val="subscript"/>
                      <w:lang w:val="en-US" w:eastAsia="zh-CN"/>
                      <w14:textFill>
                        <w14:solidFill>
                          <w14:schemeClr w14:val="tx1"/>
                        </w14:solidFill>
                      </w14:textFill>
                    </w:rPr>
                    <w:t>S</w:t>
                  </w:r>
                </w:p>
              </w:tc>
              <w:tc>
                <w:tcPr>
                  <w:tcW w:w="1667" w:type="pct"/>
                  <w:tcBorders>
                    <w:tl2br w:val="nil"/>
                    <w:tr2bl w:val="nil"/>
                  </w:tcBorders>
                  <w:vAlign w:val="center"/>
                </w:tcPr>
                <w:p w14:paraId="5FC2EEEA">
                  <w:pPr>
                    <w:keepNext w:val="0"/>
                    <w:keepLines w:val="0"/>
                    <w:pageBreakBefore w:val="0"/>
                    <w:widowControl w:val="0"/>
                    <w:kinsoku/>
                    <w:wordWrap/>
                    <w:overflowPunct/>
                    <w:topLinePunct w:val="0"/>
                    <w:autoSpaceDE/>
                    <w:autoSpaceDN/>
                    <w:bidi w:val="0"/>
                    <w:adjustRightInd w:val="0"/>
                    <w:snapToGrid w:val="0"/>
                    <w:spacing w:line="360" w:lineRule="exact"/>
                    <w:ind w:firstLine="0"/>
                    <w:jc w:val="center"/>
                    <w:textAlignment w:val="baseline"/>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0.</w:t>
                  </w:r>
                  <w:r>
                    <w:rPr>
                      <w:rFonts w:hint="eastAsia" w:ascii="Times New Roman" w:hAnsi="Times New Roman" w:cs="Times New Roman"/>
                      <w:bCs/>
                      <w:color w:val="000000" w:themeColor="text1"/>
                      <w:sz w:val="21"/>
                      <w:szCs w:val="21"/>
                      <w:lang w:val="en-US" w:eastAsia="zh-CN"/>
                      <w14:textFill>
                        <w14:solidFill>
                          <w14:schemeClr w14:val="tx1"/>
                        </w14:solidFill>
                      </w14:textFill>
                    </w:rPr>
                    <w:t>548</w:t>
                  </w:r>
                </w:p>
              </w:tc>
            </w:tr>
          </w:tbl>
          <w:p w14:paraId="416BA49D">
            <w:pPr>
              <w:bidi w:val="0"/>
              <w:rPr>
                <w:color w:val="000000" w:themeColor="text1"/>
                <w14:textFill>
                  <w14:solidFill>
                    <w14:schemeClr w14:val="tx1"/>
                  </w14:solidFill>
                </w14:textFill>
              </w:rPr>
            </w:pPr>
          </w:p>
          <w:p w14:paraId="2642FD90">
            <w:pPr>
              <w:bidi w:val="0"/>
              <w:rPr>
                <w:color w:val="000000" w:themeColor="text1"/>
                <w14:textFill>
                  <w14:solidFill>
                    <w14:schemeClr w14:val="tx1"/>
                  </w14:solidFill>
                </w14:textFill>
              </w:rPr>
            </w:pPr>
          </w:p>
          <w:p w14:paraId="518D527D">
            <w:pPr>
              <w:bidi w:val="0"/>
              <w:rPr>
                <w:color w:val="000000" w:themeColor="text1"/>
                <w14:textFill>
                  <w14:solidFill>
                    <w14:schemeClr w14:val="tx1"/>
                  </w14:solidFill>
                </w14:textFill>
              </w:rPr>
            </w:pPr>
          </w:p>
          <w:p w14:paraId="47FAE277">
            <w:pPr>
              <w:bidi w:val="0"/>
              <w:rPr>
                <w:color w:val="000000" w:themeColor="text1"/>
                <w14:textFill>
                  <w14:solidFill>
                    <w14:schemeClr w14:val="tx1"/>
                  </w14:solidFill>
                </w14:textFill>
              </w:rPr>
            </w:pPr>
          </w:p>
          <w:p w14:paraId="7ACA70D7">
            <w:pPr>
              <w:bidi w:val="0"/>
              <w:rPr>
                <w:color w:val="000000" w:themeColor="text1"/>
                <w14:textFill>
                  <w14:solidFill>
                    <w14:schemeClr w14:val="tx1"/>
                  </w14:solidFill>
                </w14:textFill>
              </w:rPr>
            </w:pPr>
          </w:p>
          <w:p w14:paraId="17C973E9">
            <w:pPr>
              <w:pStyle w:val="2"/>
              <w:rPr>
                <w:color w:val="000000" w:themeColor="text1"/>
                <w14:textFill>
                  <w14:solidFill>
                    <w14:schemeClr w14:val="tx1"/>
                  </w14:solidFill>
                </w14:textFill>
              </w:rPr>
            </w:pPr>
          </w:p>
          <w:p w14:paraId="5114B1F5">
            <w:pPr>
              <w:pStyle w:val="4"/>
              <w:rPr>
                <w:color w:val="000000" w:themeColor="text1"/>
                <w14:textFill>
                  <w14:solidFill>
                    <w14:schemeClr w14:val="tx1"/>
                  </w14:solidFill>
                </w14:textFill>
              </w:rPr>
            </w:pPr>
          </w:p>
          <w:p w14:paraId="4AC7DC17">
            <w:pPr>
              <w:rPr>
                <w:color w:val="000000" w:themeColor="text1"/>
                <w14:textFill>
                  <w14:solidFill>
                    <w14:schemeClr w14:val="tx1"/>
                  </w14:solidFill>
                </w14:textFill>
              </w:rPr>
            </w:pPr>
          </w:p>
          <w:p w14:paraId="3F78ECBA">
            <w:pPr>
              <w:pStyle w:val="2"/>
              <w:rPr>
                <w:color w:val="000000" w:themeColor="text1"/>
                <w14:textFill>
                  <w14:solidFill>
                    <w14:schemeClr w14:val="tx1"/>
                  </w14:solidFill>
                </w14:textFill>
              </w:rPr>
            </w:pPr>
          </w:p>
          <w:p w14:paraId="2DF5D885">
            <w:pPr>
              <w:pStyle w:val="4"/>
              <w:rPr>
                <w:color w:val="000000" w:themeColor="text1"/>
                <w14:textFill>
                  <w14:solidFill>
                    <w14:schemeClr w14:val="tx1"/>
                  </w14:solidFill>
                </w14:textFill>
              </w:rPr>
            </w:pPr>
          </w:p>
          <w:p w14:paraId="0771BB68">
            <w:pPr>
              <w:rPr>
                <w:color w:val="000000" w:themeColor="text1"/>
                <w14:textFill>
                  <w14:solidFill>
                    <w14:schemeClr w14:val="tx1"/>
                  </w14:solidFill>
                </w14:textFill>
              </w:rPr>
            </w:pPr>
          </w:p>
          <w:p w14:paraId="70A77E7E">
            <w:pPr>
              <w:pStyle w:val="2"/>
              <w:rPr>
                <w:color w:val="000000" w:themeColor="text1"/>
                <w14:textFill>
                  <w14:solidFill>
                    <w14:schemeClr w14:val="tx1"/>
                  </w14:solidFill>
                </w14:textFill>
              </w:rPr>
            </w:pPr>
          </w:p>
          <w:p w14:paraId="0B361ECF">
            <w:pPr>
              <w:pStyle w:val="4"/>
              <w:rPr>
                <w:color w:val="000000" w:themeColor="text1"/>
                <w14:textFill>
                  <w14:solidFill>
                    <w14:schemeClr w14:val="tx1"/>
                  </w14:solidFill>
                </w14:textFill>
              </w:rPr>
            </w:pPr>
          </w:p>
          <w:p w14:paraId="490F4185">
            <w:pPr>
              <w:rPr>
                <w:color w:val="000000" w:themeColor="text1"/>
                <w14:textFill>
                  <w14:solidFill>
                    <w14:schemeClr w14:val="tx1"/>
                  </w14:solidFill>
                </w14:textFill>
              </w:rPr>
            </w:pPr>
          </w:p>
          <w:p w14:paraId="4EEAB62A">
            <w:pPr>
              <w:pStyle w:val="2"/>
              <w:rPr>
                <w:color w:val="000000" w:themeColor="text1"/>
                <w14:textFill>
                  <w14:solidFill>
                    <w14:schemeClr w14:val="tx1"/>
                  </w14:solidFill>
                </w14:textFill>
              </w:rPr>
            </w:pPr>
          </w:p>
          <w:p w14:paraId="60AAB96F">
            <w:pPr>
              <w:pStyle w:val="4"/>
              <w:rPr>
                <w:color w:val="000000" w:themeColor="text1"/>
                <w14:textFill>
                  <w14:solidFill>
                    <w14:schemeClr w14:val="tx1"/>
                  </w14:solidFill>
                </w14:textFill>
              </w:rPr>
            </w:pPr>
          </w:p>
          <w:p w14:paraId="32C5F845">
            <w:pPr>
              <w:rPr>
                <w:color w:val="000000" w:themeColor="text1"/>
                <w14:textFill>
                  <w14:solidFill>
                    <w14:schemeClr w14:val="tx1"/>
                  </w14:solidFill>
                </w14:textFill>
              </w:rPr>
            </w:pPr>
          </w:p>
          <w:p w14:paraId="42C00675">
            <w:pPr>
              <w:pStyle w:val="2"/>
              <w:rPr>
                <w:color w:val="000000" w:themeColor="text1"/>
                <w14:textFill>
                  <w14:solidFill>
                    <w14:schemeClr w14:val="tx1"/>
                  </w14:solidFill>
                </w14:textFill>
              </w:rPr>
            </w:pPr>
          </w:p>
          <w:p w14:paraId="46BE4D0D">
            <w:pPr>
              <w:pStyle w:val="4"/>
              <w:rPr>
                <w:color w:val="000000" w:themeColor="text1"/>
                <w14:textFill>
                  <w14:solidFill>
                    <w14:schemeClr w14:val="tx1"/>
                  </w14:solidFill>
                </w14:textFill>
              </w:rPr>
            </w:pPr>
          </w:p>
          <w:p w14:paraId="1D59E33F">
            <w:pPr>
              <w:rPr>
                <w:color w:val="000000" w:themeColor="text1"/>
                <w14:textFill>
                  <w14:solidFill>
                    <w14:schemeClr w14:val="tx1"/>
                  </w14:solidFill>
                </w14:textFill>
              </w:rPr>
            </w:pPr>
          </w:p>
          <w:p w14:paraId="235F1E3B">
            <w:pPr>
              <w:pStyle w:val="2"/>
              <w:rPr>
                <w:color w:val="000000" w:themeColor="text1"/>
                <w14:textFill>
                  <w14:solidFill>
                    <w14:schemeClr w14:val="tx1"/>
                  </w14:solidFill>
                </w14:textFill>
              </w:rPr>
            </w:pPr>
          </w:p>
          <w:p w14:paraId="4E56B7AE">
            <w:pPr>
              <w:pStyle w:val="4"/>
              <w:rPr>
                <w:color w:val="000000" w:themeColor="text1"/>
                <w14:textFill>
                  <w14:solidFill>
                    <w14:schemeClr w14:val="tx1"/>
                  </w14:solidFill>
                </w14:textFill>
              </w:rPr>
            </w:pPr>
          </w:p>
          <w:p w14:paraId="4AEC1308">
            <w:pPr>
              <w:rPr>
                <w:color w:val="000000" w:themeColor="text1"/>
                <w14:textFill>
                  <w14:solidFill>
                    <w14:schemeClr w14:val="tx1"/>
                  </w14:solidFill>
                </w14:textFill>
              </w:rPr>
            </w:pPr>
          </w:p>
          <w:p w14:paraId="41EA0518">
            <w:pPr>
              <w:pStyle w:val="2"/>
              <w:rPr>
                <w:color w:val="000000" w:themeColor="text1"/>
                <w14:textFill>
                  <w14:solidFill>
                    <w14:schemeClr w14:val="tx1"/>
                  </w14:solidFill>
                </w14:textFill>
              </w:rPr>
            </w:pPr>
          </w:p>
          <w:p w14:paraId="2520DA05">
            <w:pPr>
              <w:pStyle w:val="4"/>
              <w:rPr>
                <w:color w:val="000000" w:themeColor="text1"/>
                <w14:textFill>
                  <w14:solidFill>
                    <w14:schemeClr w14:val="tx1"/>
                  </w14:solidFill>
                </w14:textFill>
              </w:rPr>
            </w:pPr>
          </w:p>
          <w:p w14:paraId="21C0AB77">
            <w:pPr>
              <w:rPr>
                <w:color w:val="000000" w:themeColor="text1"/>
                <w14:textFill>
                  <w14:solidFill>
                    <w14:schemeClr w14:val="tx1"/>
                  </w14:solidFill>
                </w14:textFill>
              </w:rPr>
            </w:pPr>
          </w:p>
          <w:p w14:paraId="1B9B7C23">
            <w:pPr>
              <w:pStyle w:val="2"/>
              <w:rPr>
                <w:color w:val="000000" w:themeColor="text1"/>
                <w14:textFill>
                  <w14:solidFill>
                    <w14:schemeClr w14:val="tx1"/>
                  </w14:solidFill>
                </w14:textFill>
              </w:rPr>
            </w:pPr>
          </w:p>
          <w:p w14:paraId="3AF5B328">
            <w:pPr>
              <w:pStyle w:val="4"/>
              <w:ind w:left="0" w:leftChars="0" w:firstLine="0" w:firstLineChars="0"/>
              <w:jc w:val="both"/>
              <w:rPr>
                <w:color w:val="000000" w:themeColor="text1"/>
                <w14:textFill>
                  <w14:solidFill>
                    <w14:schemeClr w14:val="tx1"/>
                  </w14:solidFill>
                </w14:textFill>
              </w:rPr>
            </w:pPr>
          </w:p>
          <w:p w14:paraId="62BC1C56">
            <w:pPr>
              <w:pStyle w:val="2"/>
              <w:rPr>
                <w:color w:val="000000" w:themeColor="text1"/>
                <w14:textFill>
                  <w14:solidFill>
                    <w14:schemeClr w14:val="tx1"/>
                  </w14:solidFill>
                </w14:textFill>
              </w:rPr>
            </w:pPr>
          </w:p>
        </w:tc>
      </w:tr>
    </w:tbl>
    <w:p w14:paraId="348CB827">
      <w:pPr>
        <w:pStyle w:val="23"/>
        <w:keepNext/>
        <w:keepLines/>
        <w:pageBreakBefore/>
        <w:numPr>
          <w:ilvl w:val="0"/>
          <w:numId w:val="2"/>
        </w:numPr>
        <w:snapToGrid w:val="0"/>
        <w:ind w:firstLineChars="0"/>
        <w:jc w:val="center"/>
        <w:outlineLvl w:val="0"/>
        <w:rPr>
          <w:rFonts w:ascii="宋体" w:hAnsi="宋体" w:cs="宋体"/>
          <w:b/>
          <w:bCs/>
          <w:color w:val="000000" w:themeColor="text1"/>
          <w:sz w:val="32"/>
          <w:szCs w:val="32"/>
          <w14:textFill>
            <w14:solidFill>
              <w14:schemeClr w14:val="tx1"/>
            </w14:solidFill>
          </w14:textFill>
        </w:rPr>
      </w:pPr>
      <w:r>
        <w:rPr>
          <w:rFonts w:hint="eastAsia" w:ascii="宋体" w:hAnsi="宋体" w:cs="宋体"/>
          <w:b/>
          <w:bCs/>
          <w:color w:val="000000" w:themeColor="text1"/>
          <w:sz w:val="32"/>
          <w:szCs w:val="32"/>
          <w14:textFill>
            <w14:solidFill>
              <w14:schemeClr w14:val="tx1"/>
            </w14:solidFill>
          </w14:textFill>
        </w:rPr>
        <w:t>主要环境影响和保护措施</w:t>
      </w:r>
    </w:p>
    <w:tbl>
      <w:tblPr>
        <w:tblStyle w:val="2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93"/>
        <w:gridCol w:w="8713"/>
      </w:tblGrid>
      <w:tr w14:paraId="7E463B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13451" w:hRule="atLeast"/>
          <w:jc w:val="center"/>
        </w:trPr>
        <w:tc>
          <w:tcPr>
            <w:tcW w:w="268" w:type="pct"/>
            <w:tcMar>
              <w:left w:w="28" w:type="dxa"/>
              <w:right w:w="28" w:type="dxa"/>
            </w:tcMar>
            <w:vAlign w:val="center"/>
          </w:tcPr>
          <w:p w14:paraId="0AD9446A">
            <w:pPr>
              <w:adjustRightInd w:val="0"/>
              <w:spacing w:line="360" w:lineRule="auto"/>
              <w:jc w:val="center"/>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施工</w:t>
            </w:r>
          </w:p>
          <w:p w14:paraId="331555E0">
            <w:pPr>
              <w:adjustRightInd w:val="0"/>
              <w:spacing w:line="360" w:lineRule="auto"/>
              <w:jc w:val="center"/>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期环</w:t>
            </w:r>
          </w:p>
          <w:p w14:paraId="60922976">
            <w:pPr>
              <w:adjustRightInd w:val="0"/>
              <w:spacing w:line="360" w:lineRule="auto"/>
              <w:jc w:val="center"/>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境保</w:t>
            </w:r>
          </w:p>
          <w:p w14:paraId="0C26A954">
            <w:pPr>
              <w:adjustRightInd w:val="0"/>
              <w:spacing w:line="360" w:lineRule="auto"/>
              <w:jc w:val="center"/>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护措</w:t>
            </w:r>
          </w:p>
          <w:p w14:paraId="278B8A04">
            <w:pPr>
              <w:adjustRightInd w:val="0"/>
              <w:spacing w:line="360" w:lineRule="auto"/>
              <w:jc w:val="center"/>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施</w:t>
            </w:r>
          </w:p>
        </w:tc>
        <w:tc>
          <w:tcPr>
            <w:tcW w:w="4732" w:type="pct"/>
          </w:tcPr>
          <w:p w14:paraId="23760BF0">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szCs w:val="20"/>
                <w14:textFill>
                  <w14:solidFill>
                    <w14:schemeClr w14:val="tx1"/>
                  </w14:solidFill>
                </w14:textFill>
              </w:rPr>
              <w:t>本项目</w:t>
            </w:r>
            <w:r>
              <w:rPr>
                <w:rFonts w:hint="default" w:ascii="Times New Roman" w:hAnsi="Times New Roman" w:eastAsia="宋体" w:cs="Times New Roman"/>
                <w:color w:val="000000" w:themeColor="text1"/>
                <w:kern w:val="0"/>
                <w:sz w:val="24"/>
                <w:szCs w:val="20"/>
                <w:lang w:val="en-US" w:eastAsia="zh-CN"/>
                <w14:textFill>
                  <w14:solidFill>
                    <w14:schemeClr w14:val="tx1"/>
                  </w14:solidFill>
                </w14:textFill>
              </w:rPr>
              <w:t>施工期包括</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原有设施</w:t>
            </w:r>
            <w:r>
              <w:rPr>
                <w:rFonts w:hint="default" w:ascii="Times New Roman" w:hAnsi="Times New Roman" w:eastAsia="宋体" w:cs="Times New Roman"/>
                <w:color w:val="000000" w:themeColor="text1"/>
                <w:sz w:val="24"/>
                <w:szCs w:val="24"/>
                <w14:textFill>
                  <w14:solidFill>
                    <w14:schemeClr w14:val="tx1"/>
                  </w14:solidFill>
                </w14:textFill>
              </w:rPr>
              <w:t>拆除</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地面</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清理</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土地</w:t>
            </w:r>
            <w:r>
              <w:rPr>
                <w:rFonts w:hint="default" w:ascii="Times New Roman" w:hAnsi="Times New Roman" w:eastAsia="宋体" w:cs="Times New Roman"/>
                <w:color w:val="000000" w:themeColor="text1"/>
                <w:sz w:val="24"/>
                <w:szCs w:val="24"/>
                <w14:textFill>
                  <w14:solidFill>
                    <w14:schemeClr w14:val="tx1"/>
                  </w14:solidFill>
                </w14:textFill>
              </w:rPr>
              <w:t>平整</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基础</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施工</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设备安装</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等</w:t>
            </w:r>
            <w:r>
              <w:rPr>
                <w:rFonts w:hint="default" w:ascii="Times New Roman" w:hAnsi="Times New Roman" w:eastAsia="宋体" w:cs="Times New Roman"/>
                <w:color w:val="000000" w:themeColor="text1"/>
                <w:kern w:val="0"/>
                <w:sz w:val="24"/>
                <w:szCs w:val="20"/>
                <w14:textFill>
                  <w14:solidFill>
                    <w14:schemeClr w14:val="tx1"/>
                  </w14:solidFill>
                </w14:textFill>
              </w:rPr>
              <w:t>。污染影响主要体现在</w:t>
            </w:r>
            <w:r>
              <w:rPr>
                <w:rFonts w:hint="default" w:ascii="Times New Roman" w:hAnsi="Times New Roman" w:eastAsia="宋体" w:cs="Times New Roman"/>
                <w:color w:val="000000" w:themeColor="text1"/>
                <w:kern w:val="0"/>
                <w:sz w:val="24"/>
                <w14:textFill>
                  <w14:solidFill>
                    <w14:schemeClr w14:val="tx1"/>
                  </w14:solidFill>
                </w14:textFill>
              </w:rPr>
              <w:t>废气(扬尘、汽车尾气)，</w:t>
            </w:r>
            <w:r>
              <w:rPr>
                <w:rFonts w:hint="default" w:ascii="Times New Roman" w:hAnsi="Times New Roman" w:eastAsia="宋体" w:cs="Times New Roman"/>
                <w:color w:val="000000" w:themeColor="text1"/>
                <w:kern w:val="0"/>
                <w:sz w:val="24"/>
                <w:szCs w:val="20"/>
                <w14:textFill>
                  <w14:solidFill>
                    <w14:schemeClr w14:val="tx1"/>
                  </w14:solidFill>
                </w14:textFill>
              </w:rPr>
              <w:t>废水(施工废水)，</w:t>
            </w:r>
            <w:r>
              <w:rPr>
                <w:rFonts w:hint="default" w:ascii="Times New Roman" w:hAnsi="Times New Roman" w:eastAsia="宋体" w:cs="Times New Roman"/>
                <w:color w:val="000000" w:themeColor="text1"/>
                <w:kern w:val="0"/>
                <w:sz w:val="24"/>
                <w14:textFill>
                  <w14:solidFill>
                    <w14:schemeClr w14:val="tx1"/>
                  </w14:solidFill>
                </w14:textFill>
              </w:rPr>
              <w:t>噪声(施工机械噪声)及固体废物(建筑垃圾和生活垃圾)。</w:t>
            </w:r>
          </w:p>
          <w:p w14:paraId="66BE661A">
            <w:pPr>
              <w:keepNext w:val="0"/>
              <w:keepLines w:val="0"/>
              <w:pageBreakBefore w:val="0"/>
              <w:widowControl/>
              <w:kinsoku/>
              <w:wordWrap/>
              <w:overflowPunct/>
              <w:topLinePunct w:val="0"/>
              <w:autoSpaceDE/>
              <w:autoSpaceDN/>
              <w:bidi w:val="0"/>
              <w:adjustRightInd w:val="0"/>
              <w:snapToGrid/>
              <w:spacing w:line="360" w:lineRule="auto"/>
              <w:ind w:firstLine="482" w:firstLineChars="200"/>
              <w:textAlignment w:val="auto"/>
              <w:rPr>
                <w:rFonts w:hint="default" w:ascii="Times New Roman" w:hAnsi="Times New Roman" w:eastAsia="宋体" w:cs="Times New Roman"/>
                <w:b/>
                <w:color w:val="000000" w:themeColor="text1"/>
                <w:kern w:val="0"/>
                <w:sz w:val="24"/>
                <w:szCs w:val="20"/>
                <w14:textFill>
                  <w14:solidFill>
                    <w14:schemeClr w14:val="tx1"/>
                  </w14:solidFill>
                </w14:textFill>
              </w:rPr>
            </w:pPr>
            <w:r>
              <w:rPr>
                <w:rFonts w:hint="default" w:ascii="Times New Roman" w:hAnsi="Times New Roman" w:eastAsia="宋体" w:cs="Times New Roman"/>
                <w:b/>
                <w:color w:val="000000" w:themeColor="text1"/>
                <w:kern w:val="0"/>
                <w:sz w:val="24"/>
                <w:szCs w:val="20"/>
                <w14:textFill>
                  <w14:solidFill>
                    <w14:schemeClr w14:val="tx1"/>
                  </w14:solidFill>
                </w14:textFill>
              </w:rPr>
              <w:t>1、大气防治措施</w:t>
            </w:r>
          </w:p>
          <w:p w14:paraId="1A24EE8B">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bCs/>
                <w:color w:val="000000" w:themeColor="text1"/>
                <w:kern w:val="0"/>
                <w:sz w:val="24"/>
                <w:szCs w:val="20"/>
                <w14:textFill>
                  <w14:solidFill>
                    <w14:schemeClr w14:val="tx1"/>
                  </w14:solidFill>
                </w14:textFill>
              </w:rPr>
            </w:pPr>
            <w:r>
              <w:rPr>
                <w:rFonts w:hint="default" w:ascii="Times New Roman" w:hAnsi="Times New Roman" w:eastAsia="宋体" w:cs="Times New Roman"/>
                <w:bCs/>
                <w:color w:val="000000" w:themeColor="text1"/>
                <w:kern w:val="0"/>
                <w:sz w:val="24"/>
                <w:szCs w:val="20"/>
                <w14:textFill>
                  <w14:solidFill>
                    <w14:schemeClr w14:val="tx1"/>
                  </w14:solidFill>
                </w14:textFill>
              </w:rPr>
              <w:t>项目施工期废气主要为</w:t>
            </w:r>
            <w:r>
              <w:rPr>
                <w:rFonts w:hint="eastAsia" w:ascii="Times New Roman" w:hAnsi="Times New Roman" w:cs="Times New Roman"/>
                <w:bCs/>
                <w:color w:val="000000" w:themeColor="text1"/>
                <w:kern w:val="0"/>
                <w:sz w:val="24"/>
                <w:szCs w:val="20"/>
                <w:lang w:val="en-US" w:eastAsia="zh-CN"/>
                <w14:textFill>
                  <w14:solidFill>
                    <w14:schemeClr w14:val="tx1"/>
                  </w14:solidFill>
                </w14:textFill>
              </w:rPr>
              <w:t>设施拆除、</w:t>
            </w:r>
            <w:r>
              <w:rPr>
                <w:rFonts w:hint="default" w:ascii="Times New Roman" w:hAnsi="Times New Roman" w:eastAsia="宋体" w:cs="Times New Roman"/>
                <w:bCs/>
                <w:color w:val="000000" w:themeColor="text1"/>
                <w:kern w:val="0"/>
                <w:sz w:val="24"/>
                <w:szCs w:val="20"/>
                <w14:textFill>
                  <w14:solidFill>
                    <w14:schemeClr w14:val="tx1"/>
                  </w14:solidFill>
                </w14:textFill>
              </w:rPr>
              <w:t>施工扬尘和汽车尾气。</w:t>
            </w:r>
          </w:p>
          <w:p w14:paraId="6065FCAB">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000000" w:themeColor="text1"/>
                <w:kern w:val="0"/>
                <w:sz w:val="24"/>
                <w:szCs w:val="20"/>
                <w14:textFill>
                  <w14:solidFill>
                    <w14:schemeClr w14:val="tx1"/>
                  </w14:solidFill>
                </w14:textFill>
              </w:rPr>
            </w:pPr>
            <w:r>
              <w:rPr>
                <w:rFonts w:hint="default" w:ascii="Times New Roman" w:hAnsi="Times New Roman" w:eastAsia="宋体" w:cs="Times New Roman"/>
                <w:color w:val="000000" w:themeColor="text1"/>
                <w:kern w:val="0"/>
                <w:sz w:val="24"/>
                <w:szCs w:val="20"/>
                <w14:textFill>
                  <w14:solidFill>
                    <w14:schemeClr w14:val="tx1"/>
                  </w14:solidFill>
                </w14:textFill>
              </w:rPr>
              <w:t>(1)施工期扬尘</w:t>
            </w:r>
          </w:p>
          <w:p w14:paraId="1709D99B">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000000" w:themeColor="text1"/>
                <w:sz w:val="24"/>
                <w:szCs w:val="20"/>
                <w14:textFill>
                  <w14:solidFill>
                    <w14:schemeClr w14:val="tx1"/>
                  </w14:solidFill>
                </w14:textFill>
              </w:rPr>
            </w:pPr>
            <w:r>
              <w:rPr>
                <w:rFonts w:hint="default" w:ascii="Times New Roman" w:hAnsi="Times New Roman" w:eastAsia="宋体" w:cs="Times New Roman"/>
                <w:bCs/>
                <w:color w:val="000000" w:themeColor="text1"/>
                <w:kern w:val="0"/>
                <w:sz w:val="24"/>
                <w:szCs w:val="20"/>
                <w14:textFill>
                  <w14:solidFill>
                    <w14:schemeClr w14:val="tx1"/>
                  </w14:solidFill>
                </w14:textFill>
              </w:rPr>
              <w:t>施工扬尘主要是在</w:t>
            </w:r>
            <w:r>
              <w:rPr>
                <w:rFonts w:hint="eastAsia" w:ascii="Times New Roman" w:hAnsi="Times New Roman" w:cs="Times New Roman"/>
                <w:bCs/>
                <w:color w:val="000000" w:themeColor="text1"/>
                <w:kern w:val="0"/>
                <w:sz w:val="24"/>
                <w:szCs w:val="20"/>
                <w:lang w:val="en-US" w:eastAsia="zh-CN"/>
                <w14:textFill>
                  <w14:solidFill>
                    <w14:schemeClr w14:val="tx1"/>
                  </w14:solidFill>
                </w14:textFill>
              </w:rPr>
              <w:t>设施拆除，</w:t>
            </w:r>
            <w:r>
              <w:rPr>
                <w:rFonts w:hint="default" w:ascii="Times New Roman" w:hAnsi="Times New Roman" w:eastAsia="宋体" w:cs="Times New Roman"/>
                <w:color w:val="000000" w:themeColor="text1"/>
                <w:kern w:val="0"/>
                <w:sz w:val="24"/>
                <w:szCs w:val="20"/>
                <w14:textFill>
                  <w14:solidFill>
                    <w14:schemeClr w14:val="tx1"/>
                  </w14:solidFill>
                </w14:textFill>
              </w:rPr>
              <w:t>地基开挖</w:t>
            </w:r>
            <w:r>
              <w:rPr>
                <w:rFonts w:hint="default" w:ascii="Times New Roman" w:hAnsi="Times New Roman" w:eastAsia="宋体" w:cs="Times New Roman"/>
                <w:color w:val="000000" w:themeColor="text1"/>
                <w:kern w:val="0"/>
                <w:sz w:val="24"/>
                <w:szCs w:val="20"/>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建筑物料的堆存、使用、运输</w:t>
            </w:r>
            <w:r>
              <w:rPr>
                <w:rFonts w:hint="default" w:ascii="Times New Roman" w:hAnsi="Times New Roman" w:eastAsia="宋体" w:cs="Times New Roman"/>
                <w:bCs/>
                <w:color w:val="000000" w:themeColor="text1"/>
                <w:kern w:val="0"/>
                <w:sz w:val="24"/>
                <w:szCs w:val="20"/>
                <w14:textFill>
                  <w14:solidFill>
                    <w14:schemeClr w14:val="tx1"/>
                  </w14:solidFill>
                </w14:textFill>
              </w:rPr>
              <w:t>过程，</w:t>
            </w:r>
            <w:r>
              <w:rPr>
                <w:rFonts w:hint="default" w:ascii="Times New Roman" w:hAnsi="Times New Roman" w:eastAsia="宋体" w:cs="Times New Roman"/>
                <w:color w:val="000000" w:themeColor="text1"/>
                <w:sz w:val="24"/>
                <w14:textFill>
                  <w14:solidFill>
                    <w14:schemeClr w14:val="tx1"/>
                  </w14:solidFill>
                </w14:textFill>
              </w:rPr>
              <w:t>场地清理</w:t>
            </w:r>
            <w:r>
              <w:rPr>
                <w:rFonts w:hint="default" w:ascii="Times New Roman" w:hAnsi="Times New Roman" w:eastAsia="宋体" w:cs="Times New Roman"/>
                <w:bCs/>
                <w:color w:val="000000" w:themeColor="text1"/>
                <w:kern w:val="0"/>
                <w:sz w:val="24"/>
                <w:szCs w:val="20"/>
                <w14:textFill>
                  <w14:solidFill>
                    <w14:schemeClr w14:val="tx1"/>
                  </w14:solidFill>
                </w14:textFill>
              </w:rPr>
              <w:t>等过程中产生。</w:t>
            </w:r>
            <w:r>
              <w:rPr>
                <w:rFonts w:hint="default" w:ascii="Times New Roman" w:hAnsi="Times New Roman" w:eastAsia="宋体" w:cs="Times New Roman"/>
                <w:color w:val="000000" w:themeColor="text1"/>
                <w:sz w:val="24"/>
                <w:szCs w:val="20"/>
                <w14:textFill>
                  <w14:solidFill>
                    <w14:schemeClr w14:val="tx1"/>
                  </w14:solidFill>
                </w14:textFill>
              </w:rPr>
              <w:t>为降低扬尘对施工场地附近的环境空气质量造成</w:t>
            </w:r>
            <w:r>
              <w:rPr>
                <w:rFonts w:hint="default" w:ascii="Times New Roman" w:hAnsi="Times New Roman" w:eastAsia="宋体" w:cs="Times New Roman"/>
                <w:color w:val="000000" w:themeColor="text1"/>
                <w:sz w:val="24"/>
                <w14:textFill>
                  <w14:solidFill>
                    <w14:schemeClr w14:val="tx1"/>
                  </w14:solidFill>
                </w14:textFill>
              </w:rPr>
              <w:t>的影</w:t>
            </w:r>
            <w:r>
              <w:rPr>
                <w:rFonts w:hint="default" w:ascii="Times New Roman" w:hAnsi="Times New Roman" w:eastAsia="宋体" w:cs="Times New Roman"/>
                <w:color w:val="000000" w:themeColor="text1"/>
                <w:sz w:val="24"/>
                <w:szCs w:val="20"/>
                <w14:textFill>
                  <w14:solidFill>
                    <w14:schemeClr w14:val="tx1"/>
                  </w14:solidFill>
                </w14:textFill>
              </w:rPr>
              <w:t>响，评价提出项目施工期应严格按照</w:t>
            </w:r>
            <w:r>
              <w:rPr>
                <w:rFonts w:hint="default" w:ascii="Times New Roman" w:hAnsi="Times New Roman" w:eastAsia="宋体" w:cs="Times New Roman"/>
                <w:color w:val="000000" w:themeColor="text1"/>
                <w:sz w:val="24"/>
                <w:szCs w:val="20"/>
                <w:lang w:eastAsia="zh-CN"/>
                <w14:textFill>
                  <w14:solidFill>
                    <w14:schemeClr w14:val="tx1"/>
                  </w14:solidFill>
                </w14:textFill>
              </w:rPr>
              <w:t>《</w:t>
            </w:r>
            <w:r>
              <w:rPr>
                <w:rFonts w:hint="default" w:ascii="Times New Roman" w:hAnsi="Times New Roman" w:eastAsia="宋体" w:cs="Times New Roman"/>
                <w:color w:val="000000" w:themeColor="text1"/>
                <w:sz w:val="24"/>
                <w:szCs w:val="20"/>
                <w:lang w:val="en-US" w:eastAsia="zh-CN"/>
                <w14:textFill>
                  <w14:solidFill>
                    <w14:schemeClr w14:val="tx1"/>
                  </w14:solidFill>
                </w14:textFill>
              </w:rPr>
              <w:t>榆林市2025年生态环境保护铁腕治污攻坚行动方案</w:t>
            </w:r>
            <w:r>
              <w:rPr>
                <w:rFonts w:hint="default" w:ascii="Times New Roman" w:hAnsi="Times New Roman" w:eastAsia="宋体" w:cs="Times New Roman"/>
                <w:color w:val="000000" w:themeColor="text1"/>
                <w:sz w:val="24"/>
                <w:szCs w:val="20"/>
                <w:lang w:eastAsia="zh-CN"/>
                <w14:textFill>
                  <w14:solidFill>
                    <w14:schemeClr w14:val="tx1"/>
                  </w14:solidFill>
                </w14:textFill>
              </w:rPr>
              <w:t>》（</w:t>
            </w:r>
            <w:r>
              <w:rPr>
                <w:rFonts w:hint="default" w:ascii="Times New Roman" w:hAnsi="Times New Roman" w:eastAsia="宋体" w:cs="Times New Roman"/>
                <w:color w:val="000000" w:themeColor="text1"/>
                <w:sz w:val="24"/>
                <w:szCs w:val="20"/>
                <w:lang w:val="en-US" w:eastAsia="zh-CN"/>
                <w14:textFill>
                  <w14:solidFill>
                    <w14:schemeClr w14:val="tx1"/>
                  </w14:solidFill>
                </w14:textFill>
              </w:rPr>
              <w:t>榆办字【2025】1号</w:t>
            </w:r>
            <w:r>
              <w:rPr>
                <w:rFonts w:hint="default" w:ascii="Times New Roman" w:hAnsi="Times New Roman" w:eastAsia="宋体" w:cs="Times New Roman"/>
                <w:color w:val="000000" w:themeColor="text1"/>
                <w:sz w:val="24"/>
                <w:szCs w:val="20"/>
                <w:lang w:eastAsia="zh-CN"/>
                <w14:textFill>
                  <w14:solidFill>
                    <w14:schemeClr w14:val="tx1"/>
                  </w14:solidFill>
                </w14:textFill>
              </w:rPr>
              <w:t>）</w:t>
            </w:r>
            <w:r>
              <w:rPr>
                <w:rFonts w:hint="default" w:ascii="Times New Roman" w:hAnsi="Times New Roman" w:eastAsia="宋体" w:cs="Times New Roman"/>
                <w:color w:val="000000" w:themeColor="text1"/>
                <w:sz w:val="24"/>
                <w:szCs w:val="20"/>
                <w14:textFill>
                  <w14:solidFill>
                    <w14:schemeClr w14:val="tx1"/>
                  </w14:solidFill>
                </w14:textFill>
              </w:rPr>
              <w:t>通知</w:t>
            </w:r>
            <w:r>
              <w:rPr>
                <w:rFonts w:hint="eastAsia" w:ascii="Times New Roman" w:hAnsi="Times New Roman" w:cs="Times New Roman"/>
                <w:color w:val="000000" w:themeColor="text1"/>
                <w:sz w:val="24"/>
                <w:szCs w:val="20"/>
                <w:lang w:val="en-US" w:eastAsia="zh-CN"/>
                <w14:textFill>
                  <w14:solidFill>
                    <w14:schemeClr w14:val="tx1"/>
                  </w14:solidFill>
                </w14:textFill>
              </w:rPr>
              <w:t>的</w:t>
            </w:r>
            <w:r>
              <w:rPr>
                <w:rFonts w:hint="default" w:ascii="Times New Roman" w:hAnsi="Times New Roman" w:eastAsia="宋体" w:cs="Times New Roman"/>
                <w:color w:val="000000" w:themeColor="text1"/>
                <w:sz w:val="24"/>
                <w:szCs w:val="20"/>
                <w14:textFill>
                  <w14:solidFill>
                    <w14:schemeClr w14:val="tx1"/>
                  </w14:solidFill>
                </w14:textFill>
              </w:rPr>
              <w:t>要求，</w:t>
            </w:r>
            <w:r>
              <w:rPr>
                <w:rFonts w:hint="eastAsia" w:ascii="Times New Roman" w:hAnsi="Times New Roman" w:eastAsia="宋体" w:cs="Times New Roman"/>
                <w:color w:val="000000" w:themeColor="text1"/>
                <w:sz w:val="24"/>
                <w:szCs w:val="20"/>
                <w:lang w:val="en-US" w:eastAsia="zh-CN"/>
                <w14:textFill>
                  <w14:solidFill>
                    <w14:schemeClr w14:val="tx1"/>
                  </w14:solidFill>
                </w14:textFill>
              </w:rPr>
              <w:t>扬尘整治精细化管控行动-严格落实企业主体责任和建筑工地扬尘管控“六个百分之百”措施。</w:t>
            </w:r>
            <w:r>
              <w:rPr>
                <w:rFonts w:hint="default" w:ascii="Times New Roman" w:hAnsi="Times New Roman" w:eastAsia="宋体" w:cs="Times New Roman"/>
                <w:color w:val="000000" w:themeColor="text1"/>
                <w:sz w:val="24"/>
                <w:szCs w:val="20"/>
                <w14:textFill>
                  <w14:solidFill>
                    <w14:schemeClr w14:val="tx1"/>
                  </w14:solidFill>
                </w14:textFill>
              </w:rPr>
              <w:t>减少施工期扬尘对外环境的影响，采取措施具体如下：</w:t>
            </w:r>
          </w:p>
          <w:p w14:paraId="49D835B9">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000000" w:themeColor="text1"/>
                <w:kern w:val="0"/>
                <w:sz w:val="24"/>
                <w:szCs w:val="20"/>
                <w14:textFill>
                  <w14:solidFill>
                    <w14:schemeClr w14:val="tx1"/>
                  </w14:solidFill>
                </w14:textFill>
              </w:rPr>
            </w:pPr>
            <w:r>
              <w:rPr>
                <w:rFonts w:hint="default" w:ascii="Times New Roman" w:hAnsi="Times New Roman" w:eastAsia="宋体" w:cs="Times New Roman"/>
                <w:color w:val="000000" w:themeColor="text1"/>
                <w:kern w:val="0"/>
                <w:sz w:val="24"/>
                <w:szCs w:val="20"/>
                <w14:textFill>
                  <w14:solidFill>
                    <w14:schemeClr w14:val="tx1"/>
                  </w14:solidFill>
                </w14:textFill>
              </w:rPr>
              <w:t>①加强施工期的环境管理，实行清洁生产，杜绝粗放式施工；</w:t>
            </w:r>
          </w:p>
          <w:p w14:paraId="64AA3D85">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000000" w:themeColor="text1"/>
                <w:sz w:val="24"/>
                <w:szCs w:val="20"/>
                <w14:textFill>
                  <w14:solidFill>
                    <w14:schemeClr w14:val="tx1"/>
                  </w14:solidFill>
                </w14:textFill>
              </w:rPr>
            </w:pPr>
            <w:r>
              <w:rPr>
                <w:rFonts w:hint="default" w:ascii="Times New Roman" w:hAnsi="Times New Roman" w:eastAsia="宋体" w:cs="Times New Roman"/>
                <w:color w:val="000000" w:themeColor="text1"/>
                <w:sz w:val="24"/>
                <w:szCs w:val="20"/>
                <w14:textFill>
                  <w14:solidFill>
                    <w14:schemeClr w14:val="tx1"/>
                  </w14:solidFill>
                </w14:textFill>
              </w:rPr>
              <w:t>②施工过程中使用水泥、石灰等易产生扬尘的建筑材料应入库贮存装卸，搬运时轻拿轻放，避免包装破裂产生扬尘；</w:t>
            </w:r>
          </w:p>
          <w:p w14:paraId="42533934">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000000" w:themeColor="text1"/>
                <w:sz w:val="24"/>
                <w:szCs w:val="20"/>
                <w14:textFill>
                  <w14:solidFill>
                    <w14:schemeClr w14:val="tx1"/>
                  </w14:solidFill>
                </w14:textFill>
              </w:rPr>
            </w:pPr>
            <w:r>
              <w:rPr>
                <w:rFonts w:hint="default" w:ascii="Times New Roman" w:hAnsi="Times New Roman" w:eastAsia="宋体" w:cs="Times New Roman"/>
                <w:color w:val="000000" w:themeColor="text1"/>
                <w:sz w:val="24"/>
                <w:szCs w:val="20"/>
                <w14:textFill>
                  <w14:solidFill>
                    <w14:schemeClr w14:val="tx1"/>
                  </w14:solidFill>
                </w14:textFill>
              </w:rPr>
              <w:t>③干燥季节定时水雾喷洒降低施工场地扬尘；</w:t>
            </w:r>
          </w:p>
          <w:p w14:paraId="64C3C444">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000000" w:themeColor="text1"/>
                <w:sz w:val="24"/>
                <w:szCs w:val="20"/>
                <w14:textFill>
                  <w14:solidFill>
                    <w14:schemeClr w14:val="tx1"/>
                  </w14:solidFill>
                </w14:textFill>
              </w:rPr>
            </w:pPr>
            <w:r>
              <w:rPr>
                <w:rFonts w:hint="default" w:ascii="Times New Roman" w:hAnsi="Times New Roman" w:eastAsia="宋体" w:cs="Times New Roman"/>
                <w:color w:val="000000" w:themeColor="text1"/>
                <w:sz w:val="24"/>
                <w:szCs w:val="20"/>
                <w14:textFill>
                  <w14:solidFill>
                    <w14:schemeClr w14:val="tx1"/>
                  </w14:solidFill>
                </w14:textFill>
              </w:rPr>
              <w:t>④施工过程中产生的弃料及其他建筑垃圾，应及时清运；</w:t>
            </w:r>
          </w:p>
          <w:p w14:paraId="03870946">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eastAsia" w:ascii="Times New Roman" w:hAnsi="Times New Roman" w:eastAsia="宋体" w:cs="Times New Roman"/>
                <w:color w:val="000000" w:themeColor="text1"/>
                <w:sz w:val="24"/>
                <w:szCs w:val="20"/>
                <w:lang w:eastAsia="zh-CN"/>
                <w14:textFill>
                  <w14:solidFill>
                    <w14:schemeClr w14:val="tx1"/>
                  </w14:solidFill>
                </w14:textFill>
              </w:rPr>
            </w:pPr>
            <w:r>
              <w:rPr>
                <w:rFonts w:hint="default" w:ascii="Times New Roman" w:hAnsi="Times New Roman" w:eastAsia="宋体" w:cs="Times New Roman"/>
                <w:color w:val="000000" w:themeColor="text1"/>
                <w:sz w:val="24"/>
                <w:szCs w:val="20"/>
                <w14:textFill>
                  <w14:solidFill>
                    <w14:schemeClr w14:val="tx1"/>
                  </w14:solidFill>
                </w14:textFill>
              </w:rPr>
              <w:t>⑤运输车辆不得超载，不得超速行驶，避免产生扬尘</w:t>
            </w:r>
            <w:r>
              <w:rPr>
                <w:rFonts w:hint="eastAsia" w:ascii="Times New Roman" w:hAnsi="Times New Roman" w:eastAsia="宋体" w:cs="Times New Roman"/>
                <w:color w:val="000000" w:themeColor="text1"/>
                <w:sz w:val="24"/>
                <w:szCs w:val="20"/>
                <w:lang w:eastAsia="zh-CN"/>
                <w14:textFill>
                  <w14:solidFill>
                    <w14:schemeClr w14:val="tx1"/>
                  </w14:solidFill>
                </w14:textFill>
              </w:rPr>
              <w:t>；</w:t>
            </w:r>
          </w:p>
          <w:p w14:paraId="46EA40F6">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000000" w:themeColor="text1"/>
                <w:sz w:val="24"/>
                <w:szCs w:val="20"/>
                <w14:textFill>
                  <w14:solidFill>
                    <w14:schemeClr w14:val="tx1"/>
                  </w14:solidFill>
                </w14:textFill>
              </w:rPr>
            </w:pPr>
            <w:r>
              <w:rPr>
                <w:rFonts w:hint="default" w:ascii="Times New Roman" w:hAnsi="Times New Roman" w:eastAsia="宋体" w:cs="Times New Roman"/>
                <w:color w:val="000000" w:themeColor="text1"/>
                <w:sz w:val="24"/>
                <w:szCs w:val="20"/>
                <w14:textFill>
                  <w14:solidFill>
                    <w14:schemeClr w14:val="tx1"/>
                  </w14:solidFill>
                </w14:textFill>
              </w:rPr>
              <w:fldChar w:fldCharType="begin"/>
            </w:r>
            <w:r>
              <w:rPr>
                <w:rFonts w:hint="default" w:ascii="Times New Roman" w:hAnsi="Times New Roman" w:eastAsia="宋体" w:cs="Times New Roman"/>
                <w:color w:val="000000" w:themeColor="text1"/>
                <w:sz w:val="24"/>
                <w:szCs w:val="20"/>
                <w14:textFill>
                  <w14:solidFill>
                    <w14:schemeClr w14:val="tx1"/>
                  </w14:solidFill>
                </w14:textFill>
              </w:rPr>
              <w:instrText xml:space="preserve"> = 6 \* GB3 \* MERGEFORMAT </w:instrText>
            </w:r>
            <w:r>
              <w:rPr>
                <w:rFonts w:hint="default" w:ascii="Times New Roman" w:hAnsi="Times New Roman" w:eastAsia="宋体" w:cs="Times New Roman"/>
                <w:color w:val="000000" w:themeColor="text1"/>
                <w:sz w:val="24"/>
                <w:szCs w:val="20"/>
                <w14:textFill>
                  <w14:solidFill>
                    <w14:schemeClr w14:val="tx1"/>
                  </w14:solidFill>
                </w14:textFill>
              </w:rPr>
              <w:fldChar w:fldCharType="separate"/>
            </w:r>
            <w:r>
              <w:rPr>
                <w:rFonts w:hint="default" w:ascii="Times New Roman" w:hAnsi="Times New Roman" w:eastAsia="宋体" w:cs="Times New Roman"/>
                <w:color w:val="000000" w:themeColor="text1"/>
                <w:sz w:val="24"/>
                <w:szCs w:val="20"/>
                <w14:textFill>
                  <w14:solidFill>
                    <w14:schemeClr w14:val="tx1"/>
                  </w14:solidFill>
                </w14:textFill>
              </w:rPr>
              <w:t>⑥</w:t>
            </w:r>
            <w:r>
              <w:rPr>
                <w:rFonts w:hint="default" w:ascii="Times New Roman" w:hAnsi="Times New Roman" w:eastAsia="宋体" w:cs="Times New Roman"/>
                <w:color w:val="000000" w:themeColor="text1"/>
                <w:sz w:val="24"/>
                <w:szCs w:val="20"/>
                <w14:textFill>
                  <w14:solidFill>
                    <w14:schemeClr w14:val="tx1"/>
                  </w14:solidFill>
                </w14:textFill>
              </w:rPr>
              <w:fldChar w:fldCharType="end"/>
            </w:r>
            <w:r>
              <w:rPr>
                <w:rFonts w:hint="eastAsia" w:ascii="Times New Roman" w:hAnsi="Times New Roman" w:eastAsia="宋体" w:cs="Times New Roman"/>
                <w:color w:val="000000" w:themeColor="text1"/>
                <w:sz w:val="24"/>
                <w:szCs w:val="20"/>
                <w:lang w:val="en-US" w:eastAsia="zh-CN"/>
                <w14:textFill>
                  <w14:solidFill>
                    <w14:schemeClr w14:val="tx1"/>
                  </w14:solidFill>
                </w14:textFill>
              </w:rPr>
              <w:t>严格落实六个“百分百”。</w:t>
            </w:r>
            <w:r>
              <w:rPr>
                <w:rFonts w:hint="default" w:ascii="Times New Roman" w:hAnsi="Times New Roman" w:eastAsia="宋体" w:cs="Times New Roman"/>
                <w:color w:val="000000" w:themeColor="text1"/>
                <w:sz w:val="24"/>
                <w:szCs w:val="20"/>
                <w14:textFill>
                  <w14:solidFill>
                    <w14:schemeClr w14:val="tx1"/>
                  </w14:solidFill>
                </w14:textFill>
              </w:rPr>
              <w:t>建筑施工现场100%围挡</w:t>
            </w:r>
            <w:r>
              <w:rPr>
                <w:rFonts w:hint="eastAsia" w:ascii="Times New Roman" w:hAnsi="Times New Roman" w:eastAsia="宋体" w:cs="Times New Roman"/>
                <w:color w:val="000000" w:themeColor="text1"/>
                <w:sz w:val="24"/>
                <w:szCs w:val="20"/>
                <w:lang w:eastAsia="zh-CN"/>
                <w14:textFill>
                  <w14:solidFill>
                    <w14:schemeClr w14:val="tx1"/>
                  </w14:solidFill>
                </w14:textFill>
              </w:rPr>
              <w:t>，</w:t>
            </w:r>
            <w:r>
              <w:rPr>
                <w:rFonts w:hint="eastAsia" w:ascii="Times New Roman" w:hAnsi="Times New Roman" w:eastAsia="宋体" w:cs="Times New Roman"/>
                <w:color w:val="000000" w:themeColor="text1"/>
                <w:sz w:val="24"/>
                <w:szCs w:val="20"/>
                <w14:textFill>
                  <w14:solidFill>
                    <w14:schemeClr w14:val="tx1"/>
                  </w14:solidFill>
                </w14:textFill>
              </w:rPr>
              <w:t>设置1.8m以上硬质围墙或围挡，严禁敞开式作业</w:t>
            </w:r>
            <w:r>
              <w:rPr>
                <w:rFonts w:hint="eastAsia" w:ascii="Times New Roman" w:hAnsi="Times New Roman" w:eastAsia="宋体" w:cs="Times New Roman"/>
                <w:color w:val="000000" w:themeColor="text1"/>
                <w:sz w:val="24"/>
                <w:szCs w:val="20"/>
                <w:lang w:eastAsia="zh-CN"/>
                <w14:textFill>
                  <w14:solidFill>
                    <w14:schemeClr w14:val="tx1"/>
                  </w14:solidFill>
                </w14:textFill>
              </w:rPr>
              <w:t>；</w:t>
            </w:r>
            <w:r>
              <w:rPr>
                <w:rFonts w:hint="default" w:ascii="Times New Roman" w:hAnsi="Times New Roman" w:eastAsia="宋体" w:cs="Times New Roman"/>
                <w:color w:val="000000" w:themeColor="text1"/>
                <w:sz w:val="24"/>
                <w:szCs w:val="20"/>
                <w14:textFill>
                  <w14:solidFill>
                    <w14:schemeClr w14:val="tx1"/>
                  </w14:solidFill>
                </w14:textFill>
              </w:rPr>
              <w:t>裸露黄土100%覆盖</w:t>
            </w:r>
            <w:r>
              <w:rPr>
                <w:rFonts w:hint="eastAsia" w:ascii="Times New Roman" w:hAnsi="Times New Roman" w:eastAsia="宋体" w:cs="Times New Roman"/>
                <w:color w:val="000000" w:themeColor="text1"/>
                <w:sz w:val="24"/>
                <w:szCs w:val="20"/>
                <w:lang w:eastAsia="zh-CN"/>
                <w14:textFill>
                  <w14:solidFill>
                    <w14:schemeClr w14:val="tx1"/>
                  </w14:solidFill>
                </w14:textFill>
              </w:rPr>
              <w:t>；</w:t>
            </w:r>
            <w:r>
              <w:rPr>
                <w:rFonts w:hint="default" w:ascii="Times New Roman" w:hAnsi="Times New Roman" w:eastAsia="宋体" w:cs="Times New Roman"/>
                <w:color w:val="000000" w:themeColor="text1"/>
                <w:sz w:val="24"/>
                <w:szCs w:val="20"/>
                <w14:textFill>
                  <w14:solidFill>
                    <w14:schemeClr w14:val="tx1"/>
                  </w14:solidFill>
                </w14:textFill>
              </w:rPr>
              <w:t>渣土运输车辆100%密封拉运</w:t>
            </w:r>
            <w:r>
              <w:rPr>
                <w:rFonts w:hint="eastAsia" w:ascii="Times New Roman" w:hAnsi="Times New Roman" w:eastAsia="宋体" w:cs="Times New Roman"/>
                <w:color w:val="000000" w:themeColor="text1"/>
                <w:sz w:val="24"/>
                <w:szCs w:val="20"/>
                <w:lang w:eastAsia="zh-CN"/>
                <w14:textFill>
                  <w14:solidFill>
                    <w14:schemeClr w14:val="tx1"/>
                  </w14:solidFill>
                </w14:textFill>
              </w:rPr>
              <w:t>，</w:t>
            </w:r>
            <w:r>
              <w:rPr>
                <w:rFonts w:hint="default" w:ascii="Times New Roman" w:hAnsi="Times New Roman" w:eastAsia="宋体" w:cs="Times New Roman"/>
                <w:color w:val="000000" w:themeColor="text1"/>
                <w:sz w:val="24"/>
                <w:szCs w:val="20"/>
                <w14:textFill>
                  <w14:solidFill>
                    <w14:schemeClr w14:val="tx1"/>
                  </w14:solidFill>
                </w14:textFill>
              </w:rPr>
              <w:t>建筑材料的运输车辆一定要用篷布加盖严实，严禁沿路抛洒</w:t>
            </w:r>
            <w:r>
              <w:rPr>
                <w:rFonts w:hint="eastAsia" w:ascii="Times New Roman" w:hAnsi="Times New Roman" w:eastAsia="宋体" w:cs="Times New Roman"/>
                <w:color w:val="000000" w:themeColor="text1"/>
                <w:sz w:val="24"/>
                <w:szCs w:val="20"/>
                <w:lang w:eastAsia="zh-CN"/>
                <w14:textFill>
                  <w14:solidFill>
                    <w14:schemeClr w14:val="tx1"/>
                  </w14:solidFill>
                </w14:textFill>
              </w:rPr>
              <w:t>；</w:t>
            </w:r>
            <w:r>
              <w:rPr>
                <w:rFonts w:hint="default" w:ascii="Times New Roman" w:hAnsi="Times New Roman" w:eastAsia="宋体" w:cs="Times New Roman"/>
                <w:color w:val="000000" w:themeColor="text1"/>
                <w:sz w:val="24"/>
                <w:szCs w:val="20"/>
                <w14:textFill>
                  <w14:solidFill>
                    <w14:schemeClr w14:val="tx1"/>
                  </w14:solidFill>
                </w14:textFill>
              </w:rPr>
              <w:t>施工现场出入车辆100%冲洗</w:t>
            </w:r>
            <w:r>
              <w:rPr>
                <w:rFonts w:hint="eastAsia" w:ascii="Times New Roman" w:hAnsi="Times New Roman" w:eastAsia="宋体" w:cs="Times New Roman"/>
                <w:color w:val="000000" w:themeColor="text1"/>
                <w:sz w:val="24"/>
                <w:szCs w:val="20"/>
                <w:lang w:eastAsia="zh-CN"/>
                <w14:textFill>
                  <w14:solidFill>
                    <w14:schemeClr w14:val="tx1"/>
                  </w14:solidFill>
                </w14:textFill>
              </w:rPr>
              <w:t>，</w:t>
            </w:r>
            <w:r>
              <w:rPr>
                <w:rFonts w:hint="default" w:ascii="Times New Roman" w:hAnsi="Times New Roman" w:eastAsia="宋体" w:cs="Times New Roman"/>
                <w:color w:val="000000" w:themeColor="text1"/>
                <w:sz w:val="24"/>
                <w:szCs w:val="20"/>
                <w14:textFill>
                  <w14:solidFill>
                    <w14:schemeClr w14:val="tx1"/>
                  </w14:solidFill>
                </w14:textFill>
              </w:rPr>
              <w:t>完善排水设施，防止进出车辆泥土粘带</w:t>
            </w:r>
            <w:r>
              <w:rPr>
                <w:rFonts w:hint="eastAsia" w:ascii="Times New Roman" w:hAnsi="Times New Roman" w:eastAsia="宋体" w:cs="Times New Roman"/>
                <w:color w:val="000000" w:themeColor="text1"/>
                <w:sz w:val="24"/>
                <w:szCs w:val="20"/>
                <w:lang w:eastAsia="zh-CN"/>
                <w14:textFill>
                  <w14:solidFill>
                    <w14:schemeClr w14:val="tx1"/>
                  </w14:solidFill>
                </w14:textFill>
              </w:rPr>
              <w:t>；</w:t>
            </w:r>
            <w:r>
              <w:rPr>
                <w:rFonts w:hint="default" w:ascii="Times New Roman" w:hAnsi="Times New Roman" w:eastAsia="宋体" w:cs="Times New Roman"/>
                <w:color w:val="000000" w:themeColor="text1"/>
                <w:sz w:val="24"/>
                <w:szCs w:val="20"/>
                <w14:textFill>
                  <w14:solidFill>
                    <w14:schemeClr w14:val="tx1"/>
                  </w14:solidFill>
                </w14:textFill>
              </w:rPr>
              <w:t>施工道路100%硬化</w:t>
            </w:r>
            <w:r>
              <w:rPr>
                <w:rFonts w:hint="eastAsia" w:ascii="Times New Roman" w:hAnsi="Times New Roman" w:eastAsia="宋体" w:cs="Times New Roman"/>
                <w:color w:val="000000" w:themeColor="text1"/>
                <w:sz w:val="24"/>
                <w:szCs w:val="20"/>
                <w:lang w:eastAsia="zh-CN"/>
                <w14:textFill>
                  <w14:solidFill>
                    <w14:schemeClr w14:val="tx1"/>
                  </w14:solidFill>
                </w14:textFill>
              </w:rPr>
              <w:t>，</w:t>
            </w:r>
            <w:r>
              <w:rPr>
                <w:rFonts w:hint="eastAsia" w:ascii="Times New Roman" w:hAnsi="Times New Roman" w:eastAsia="宋体" w:cs="Times New Roman"/>
                <w:color w:val="000000" w:themeColor="text1"/>
                <w:sz w:val="24"/>
                <w:szCs w:val="20"/>
                <w:lang w:val="en-US" w:eastAsia="zh-CN"/>
                <w14:textFill>
                  <w14:solidFill>
                    <w14:schemeClr w14:val="tx1"/>
                  </w14:solidFill>
                </w14:textFill>
              </w:rPr>
              <w:t>应对</w:t>
            </w:r>
            <w:r>
              <w:rPr>
                <w:rFonts w:hint="default" w:ascii="Times New Roman" w:hAnsi="Times New Roman" w:eastAsia="宋体" w:cs="Times New Roman"/>
                <w:color w:val="000000" w:themeColor="text1"/>
                <w:sz w:val="24"/>
                <w:szCs w:val="20"/>
                <w14:textFill>
                  <w14:solidFill>
                    <w14:schemeClr w14:val="tx1"/>
                  </w14:solidFill>
                </w14:textFill>
              </w:rPr>
              <w:t>裸露地面硬化，并保持路面干净，防止机动扬尘</w:t>
            </w:r>
            <w:r>
              <w:rPr>
                <w:rFonts w:hint="eastAsia" w:ascii="Times New Roman" w:hAnsi="Times New Roman" w:eastAsia="宋体" w:cs="Times New Roman"/>
                <w:color w:val="000000" w:themeColor="text1"/>
                <w:sz w:val="24"/>
                <w:szCs w:val="20"/>
                <w:lang w:eastAsia="zh-CN"/>
                <w14:textFill>
                  <w14:solidFill>
                    <w14:schemeClr w14:val="tx1"/>
                  </w14:solidFill>
                </w14:textFill>
              </w:rPr>
              <w:t>；</w:t>
            </w:r>
            <w:r>
              <w:rPr>
                <w:rFonts w:hint="default" w:ascii="Times New Roman" w:hAnsi="Times New Roman" w:eastAsia="宋体" w:cs="Times New Roman"/>
                <w:color w:val="000000" w:themeColor="text1"/>
                <w:sz w:val="24"/>
                <w:szCs w:val="20"/>
                <w14:textFill>
                  <w14:solidFill>
                    <w14:schemeClr w14:val="tx1"/>
                  </w14:solidFill>
                </w14:textFill>
              </w:rPr>
              <w:t>建筑物拆除100%湿法作业</w:t>
            </w:r>
            <w:r>
              <w:rPr>
                <w:rFonts w:hint="eastAsia" w:ascii="Times New Roman" w:hAnsi="Times New Roman" w:eastAsia="宋体" w:cs="Times New Roman"/>
                <w:color w:val="000000" w:themeColor="text1"/>
                <w:sz w:val="24"/>
                <w:szCs w:val="20"/>
                <w:lang w:eastAsia="zh-CN"/>
                <w14:textFill>
                  <w14:solidFill>
                    <w14:schemeClr w14:val="tx1"/>
                  </w14:solidFill>
                </w14:textFill>
              </w:rPr>
              <w:t>，</w:t>
            </w:r>
            <w:r>
              <w:rPr>
                <w:rFonts w:hint="default" w:ascii="Times New Roman" w:hAnsi="Times New Roman" w:eastAsia="宋体" w:cs="Times New Roman"/>
                <w:color w:val="000000" w:themeColor="text1"/>
                <w:sz w:val="24"/>
                <w:szCs w:val="20"/>
                <w14:textFill>
                  <w14:solidFill>
                    <w14:schemeClr w14:val="tx1"/>
                  </w14:solidFill>
                </w14:textFill>
              </w:rPr>
              <w:t>对建筑物实施拆除时，必须辅以持续加压或者喷淋措施，抑制扬尘产生。</w:t>
            </w:r>
          </w:p>
          <w:p w14:paraId="6E196178">
            <w:pPr>
              <w:adjustRightInd w:val="0"/>
              <w:spacing w:line="343" w:lineRule="auto"/>
              <w:ind w:firstLine="480" w:firstLineChars="200"/>
              <w:rPr>
                <w:rFonts w:ascii="宋体" w:hAnsi="宋体" w:cs="宋体"/>
                <w:bCs/>
                <w:color w:val="000000" w:themeColor="text1"/>
                <w:kern w:val="0"/>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w:t>
            </w:r>
            <w:r>
              <w:rPr>
                <w:rFonts w:hint="eastAsia" w:ascii="宋体" w:hAnsi="宋体" w:cs="宋体"/>
                <w:bCs/>
                <w:color w:val="000000" w:themeColor="text1"/>
                <w:kern w:val="0"/>
                <w:sz w:val="24"/>
                <w:szCs w:val="20"/>
                <w14:textFill>
                  <w14:solidFill>
                    <w14:schemeClr w14:val="tx1"/>
                  </w14:solidFill>
                </w14:textFill>
              </w:rPr>
              <w:t>2）机械、运输车辆废气</w:t>
            </w:r>
          </w:p>
          <w:p w14:paraId="73F1BD84">
            <w:pPr>
              <w:adjustRightInd w:val="0"/>
              <w:spacing w:line="360" w:lineRule="auto"/>
              <w:ind w:firstLine="480" w:firstLineChars="200"/>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机械和运输车辆在运作过程中会产生NO</w:t>
            </w:r>
            <w:r>
              <w:rPr>
                <w:rFonts w:hint="eastAsia" w:ascii="宋体" w:hAnsi="宋体" w:cs="宋体"/>
                <w:color w:val="000000" w:themeColor="text1"/>
                <w:sz w:val="24"/>
                <w:szCs w:val="20"/>
                <w:vertAlign w:val="subscript"/>
                <w14:textFill>
                  <w14:solidFill>
                    <w14:schemeClr w14:val="tx1"/>
                  </w14:solidFill>
                </w14:textFill>
              </w:rPr>
              <w:t>X</w:t>
            </w:r>
            <w:r>
              <w:rPr>
                <w:rFonts w:hint="eastAsia" w:ascii="宋体" w:hAnsi="宋体" w:cs="宋体"/>
                <w:color w:val="000000" w:themeColor="text1"/>
                <w:sz w:val="24"/>
                <w:szCs w:val="20"/>
                <w14:textFill>
                  <w14:solidFill>
                    <w14:schemeClr w14:val="tx1"/>
                  </w14:solidFill>
                </w14:textFill>
              </w:rPr>
              <w:t>、碳氢化合物等废气，对周围大气环境有一定的影响。但由于机械产生污染物相对较小、施工场地风的流动性较好，在一定程度上加快了污染物的稀释和扩散，浓度较小，因此施工期间机械及运输车辆产生的废气对周边及沿途环境影响小。评价要求项目加强施工车辆运行管理与维护保养，对施工过程中非道路移动机械用柴油机废气排放必须执行并满足</w:t>
            </w:r>
            <w:r>
              <w:rPr>
                <w:rFonts w:hint="eastAsia" w:ascii="宋体" w:hAnsi="宋体" w:cs="宋体"/>
                <w:color w:val="000000" w:themeColor="text1"/>
                <w:sz w:val="24"/>
                <w:szCs w:val="20"/>
                <w:lang w:val="en-US" w:eastAsia="zh-CN"/>
                <w14:textFill>
                  <w14:solidFill>
                    <w14:schemeClr w14:val="tx1"/>
                  </w14:solidFill>
                </w14:textFill>
              </w:rPr>
              <w:t>国四排放标准限值。</w:t>
            </w:r>
          </w:p>
          <w:p w14:paraId="3B86E8E5">
            <w:pPr>
              <w:adjustRightInd w:val="0"/>
              <w:spacing w:line="360" w:lineRule="auto"/>
              <w:ind w:firstLine="482" w:firstLineChars="200"/>
              <w:rPr>
                <w:rFonts w:ascii="宋体" w:hAnsi="宋体" w:cs="宋体"/>
                <w:b/>
                <w:color w:val="000000" w:themeColor="text1"/>
                <w:sz w:val="24"/>
                <w:szCs w:val="20"/>
                <w14:textFill>
                  <w14:solidFill>
                    <w14:schemeClr w14:val="tx1"/>
                  </w14:solidFill>
                </w14:textFill>
              </w:rPr>
            </w:pPr>
            <w:r>
              <w:rPr>
                <w:rFonts w:hint="eastAsia" w:ascii="宋体" w:hAnsi="宋体" w:cs="宋体"/>
                <w:b/>
                <w:color w:val="000000" w:themeColor="text1"/>
                <w:sz w:val="24"/>
                <w:szCs w:val="20"/>
                <w14:textFill>
                  <w14:solidFill>
                    <w14:schemeClr w14:val="tx1"/>
                  </w14:solidFill>
                </w14:textFill>
              </w:rPr>
              <w:t>2、废水</w:t>
            </w:r>
            <w:r>
              <w:rPr>
                <w:rFonts w:hint="eastAsia" w:ascii="宋体" w:hAnsi="宋体" w:cs="宋体"/>
                <w:b/>
                <w:color w:val="000000" w:themeColor="text1"/>
                <w:kern w:val="0"/>
                <w:sz w:val="24"/>
                <w:szCs w:val="20"/>
                <w14:textFill>
                  <w14:solidFill>
                    <w14:schemeClr w14:val="tx1"/>
                  </w14:solidFill>
                </w14:textFill>
              </w:rPr>
              <w:t>防治措施</w:t>
            </w:r>
          </w:p>
          <w:p w14:paraId="52506CEC">
            <w:pPr>
              <w:adjustRightInd w:val="0"/>
              <w:spacing w:line="360" w:lineRule="auto"/>
              <w:ind w:firstLine="480" w:firstLineChars="200"/>
              <w:rPr>
                <w:rFonts w:ascii="宋体" w:hAnsi="宋体" w:cs="宋体"/>
                <w:color w:val="000000" w:themeColor="text1"/>
                <w:sz w:val="24"/>
                <w:szCs w:val="20"/>
                <w14:textFill>
                  <w14:solidFill>
                    <w14:schemeClr w14:val="tx1"/>
                  </w14:solidFill>
                </w14:textFill>
              </w:rPr>
            </w:pPr>
            <w:r>
              <w:rPr>
                <w:color w:val="000000" w:themeColor="text1"/>
                <w:sz w:val="24"/>
                <w14:textFill>
                  <w14:solidFill>
                    <w14:schemeClr w14:val="tx1"/>
                  </w14:solidFill>
                </w14:textFill>
              </w:rPr>
              <w:t>项目施工期不设食宿</w:t>
            </w:r>
            <w:r>
              <w:rPr>
                <w:rFonts w:hint="eastAsia"/>
                <w:color w:val="000000" w:themeColor="text1"/>
                <w:sz w:val="24"/>
                <w:lang w:eastAsia="zh-CN"/>
                <w14:textFill>
                  <w14:solidFill>
                    <w14:schemeClr w14:val="tx1"/>
                  </w14:solidFill>
                </w14:textFill>
              </w:rPr>
              <w:t>，</w:t>
            </w:r>
            <w:r>
              <w:rPr>
                <w:rFonts w:hint="eastAsia" w:eastAsia="宋体" w:cs="Times New Roman"/>
                <w:color w:val="000000" w:themeColor="text1"/>
                <w:sz w:val="24"/>
                <w:lang w:val="en-US" w:eastAsia="zh-CN"/>
                <w14:textFill>
                  <w14:solidFill>
                    <w14:schemeClr w14:val="tx1"/>
                  </w14:solidFill>
                </w14:textFill>
              </w:rPr>
              <w:t>施工期废水主要为</w:t>
            </w:r>
            <w:r>
              <w:rPr>
                <w:rFonts w:hint="eastAsia" w:eastAsia="宋体" w:cs="Times New Roman"/>
                <w:color w:val="000000" w:themeColor="text1"/>
                <w:sz w:val="24"/>
                <w14:textFill>
                  <w14:solidFill>
                    <w14:schemeClr w14:val="tx1"/>
                  </w14:solidFill>
                </w14:textFill>
              </w:rPr>
              <w:t>砼养护及机械设备冲洗等</w:t>
            </w:r>
            <w:r>
              <w:rPr>
                <w:rFonts w:hint="eastAsia" w:eastAsia="宋体" w:cs="Times New Roman"/>
                <w:color w:val="000000" w:themeColor="text1"/>
                <w:sz w:val="24"/>
                <w:lang w:val="en-US" w:eastAsia="zh-CN"/>
                <w14:textFill>
                  <w14:solidFill>
                    <w14:schemeClr w14:val="tx1"/>
                  </w14:solidFill>
                </w14:textFill>
              </w:rPr>
              <w:t>产生的</w:t>
            </w:r>
            <w:r>
              <w:rPr>
                <w:rFonts w:hint="eastAsia" w:eastAsia="宋体" w:cs="Times New Roman"/>
                <w:color w:val="000000" w:themeColor="text1"/>
                <w:sz w:val="24"/>
                <w14:textFill>
                  <w14:solidFill>
                    <w14:schemeClr w14:val="tx1"/>
                  </w14:solidFill>
                </w14:textFill>
              </w:rPr>
              <w:t>施工废水</w:t>
            </w:r>
            <w:r>
              <w:rPr>
                <w:rFonts w:hint="eastAsia" w:eastAsia="宋体" w:cs="Times New Roman"/>
                <w:color w:val="000000" w:themeColor="text1"/>
                <w:sz w:val="24"/>
                <w:lang w:eastAsia="zh-CN"/>
                <w14:textFill>
                  <w14:solidFill>
                    <w14:schemeClr w14:val="tx1"/>
                  </w14:solidFill>
                </w14:textFill>
              </w:rPr>
              <w:t>，</w:t>
            </w:r>
            <w:r>
              <w:rPr>
                <w:rFonts w:hint="eastAsia" w:eastAsia="宋体" w:cs="Times New Roman"/>
                <w:color w:val="000000" w:themeColor="text1"/>
                <w:sz w:val="24"/>
                <w14:textFill>
                  <w14:solidFill>
                    <w14:schemeClr w14:val="tx1"/>
                  </w14:solidFill>
                </w14:textFill>
              </w:rPr>
              <w:t>是一种含有一定微细颗粒的悬浮</w:t>
            </w:r>
            <w:r>
              <w:rPr>
                <w:rFonts w:hint="eastAsia" w:ascii="宋体" w:hAnsi="宋体" w:cs="宋体"/>
                <w:color w:val="000000" w:themeColor="text1"/>
                <w:kern w:val="0"/>
                <w:sz w:val="24"/>
                <w:szCs w:val="20"/>
                <w14:textFill>
                  <w14:solidFill>
                    <w14:schemeClr w14:val="tx1"/>
                  </w14:solidFill>
                </w14:textFill>
              </w:rPr>
              <w:t>混浊液体，外观呈土灰色，比重1.20-1.46，含泥量32%-50%、pH约6-7。如果施工阶段不进行严格管理，不仅影响施工场地景观，甚至会影响交通。</w:t>
            </w:r>
            <w:r>
              <w:rPr>
                <w:rFonts w:hint="eastAsia" w:ascii="宋体" w:hAnsi="宋体" w:cs="宋体"/>
                <w:color w:val="000000" w:themeColor="text1"/>
                <w:sz w:val="24"/>
                <w:szCs w:val="20"/>
                <w14:textFill>
                  <w14:solidFill>
                    <w14:schemeClr w14:val="tx1"/>
                  </w14:solidFill>
                </w14:textFill>
              </w:rPr>
              <w:t>施工单位应严格执行《建设工程施工场地文明施工及环境管理暂行规定》，对地面水的排放进行有组织设计，严禁将施工废水直接排放。施工时产生的施工废水应设置临时沉淀池，含泥沙雨水、施工废水经沉淀池沉淀后回用于工程。</w:t>
            </w:r>
          </w:p>
          <w:p w14:paraId="0C2DB6CF">
            <w:pPr>
              <w:adjustRightInd w:val="0"/>
              <w:spacing w:line="360" w:lineRule="auto"/>
              <w:ind w:firstLine="482" w:firstLineChars="200"/>
              <w:rPr>
                <w:rFonts w:ascii="宋体" w:hAnsi="宋体" w:cs="宋体"/>
                <w:bCs/>
                <w:color w:val="000000" w:themeColor="text1"/>
                <w:kern w:val="0"/>
                <w:sz w:val="24"/>
                <w:szCs w:val="20"/>
                <w14:textFill>
                  <w14:solidFill>
                    <w14:schemeClr w14:val="tx1"/>
                  </w14:solidFill>
                </w14:textFill>
              </w:rPr>
            </w:pPr>
            <w:bookmarkStart w:id="5" w:name="_Toc219780054"/>
            <w:bookmarkStart w:id="6" w:name="_Toc180488490"/>
            <w:bookmarkStart w:id="7" w:name="_Toc185152743"/>
            <w:bookmarkStart w:id="8" w:name="_Toc219775364"/>
            <w:bookmarkStart w:id="9" w:name="_Toc219780284"/>
            <w:bookmarkStart w:id="10" w:name="_Toc252263535"/>
            <w:bookmarkStart w:id="11" w:name="_Toc188065638"/>
            <w:bookmarkStart w:id="12" w:name="_Toc188981069"/>
            <w:bookmarkStart w:id="13" w:name="_Toc180489583"/>
            <w:bookmarkStart w:id="14" w:name="_Toc192065085"/>
            <w:bookmarkStart w:id="15" w:name="_Toc188084617"/>
            <w:bookmarkStart w:id="16" w:name="_Toc192521390"/>
            <w:bookmarkStart w:id="17" w:name="_Toc186508455"/>
            <w:bookmarkStart w:id="18" w:name="_Toc185135644"/>
            <w:bookmarkStart w:id="19" w:name="_Toc168902368"/>
            <w:bookmarkStart w:id="20" w:name="_Toc188068986"/>
            <w:bookmarkStart w:id="21" w:name="_Toc185391810"/>
            <w:bookmarkStart w:id="22" w:name="_Toc185061997"/>
            <w:bookmarkStart w:id="23" w:name="_Toc188495658"/>
            <w:bookmarkStart w:id="24" w:name="_Toc188372742"/>
            <w:bookmarkStart w:id="25" w:name="_Toc191696508"/>
            <w:bookmarkStart w:id="26" w:name="_Toc185153460"/>
            <w:bookmarkStart w:id="27" w:name="_Toc188978506"/>
            <w:bookmarkStart w:id="28" w:name="_Toc188981698"/>
            <w:bookmarkStart w:id="29" w:name="_Toc188978755"/>
            <w:r>
              <w:rPr>
                <w:rFonts w:hint="eastAsia" w:ascii="宋体" w:hAnsi="宋体" w:cs="宋体"/>
                <w:b/>
                <w:color w:val="000000" w:themeColor="text1"/>
                <w:sz w:val="24"/>
                <w:szCs w:val="20"/>
                <w14:textFill>
                  <w14:solidFill>
                    <w14:schemeClr w14:val="tx1"/>
                  </w14:solidFill>
                </w14:textFill>
              </w:rPr>
              <w:t>3、噪声</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Pr>
                <w:rFonts w:hint="eastAsia" w:ascii="宋体" w:hAnsi="宋体" w:cs="宋体"/>
                <w:b/>
                <w:color w:val="000000" w:themeColor="text1"/>
                <w:kern w:val="0"/>
                <w:sz w:val="24"/>
                <w:szCs w:val="20"/>
                <w14:textFill>
                  <w14:solidFill>
                    <w14:schemeClr w14:val="tx1"/>
                  </w14:solidFill>
                </w14:textFill>
              </w:rPr>
              <w:t>防治措施</w:t>
            </w:r>
          </w:p>
          <w:p w14:paraId="68070B5D">
            <w:pPr>
              <w:adjustRightInd w:val="0"/>
              <w:spacing w:line="360" w:lineRule="auto"/>
              <w:ind w:firstLine="480" w:firstLineChars="200"/>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kern w:val="0"/>
                <w:sz w:val="24"/>
                <w:szCs w:val="20"/>
                <w14:textFill>
                  <w14:solidFill>
                    <w14:schemeClr w14:val="tx1"/>
                  </w14:solidFill>
                </w14:textFill>
              </w:rPr>
              <w:t>施工期噪声对环境的影响主要表现为交通噪声和施工设备噪声。</w:t>
            </w:r>
            <w:r>
              <w:rPr>
                <w:rFonts w:hint="eastAsia" w:ascii="宋体" w:hAnsi="宋体" w:cs="宋体"/>
                <w:color w:val="000000" w:themeColor="text1"/>
                <w:sz w:val="24"/>
                <w:szCs w:val="20"/>
                <w14:textFill>
                  <w14:solidFill>
                    <w14:schemeClr w14:val="tx1"/>
                  </w14:solidFill>
                </w14:textFill>
              </w:rPr>
              <w:t>为了减轻施工噪声对周围环境的影响，建议采取以下措施：</w:t>
            </w:r>
          </w:p>
          <w:p w14:paraId="1B306B06">
            <w:pPr>
              <w:adjustRightInd w:val="0"/>
              <w:spacing w:line="360" w:lineRule="auto"/>
              <w:ind w:firstLine="480" w:firstLineChars="200"/>
              <w:rPr>
                <w:rFonts w:hint="eastAsia" w:ascii="宋体" w:hAnsi="宋体" w:cs="宋体"/>
                <w:color w:val="000000" w:themeColor="text1"/>
                <w:sz w:val="24"/>
                <w:szCs w:val="20"/>
                <w:lang w:eastAsia="zh-CN"/>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①施工期应合理安排施工计划，缩短施工周期</w:t>
            </w:r>
            <w:r>
              <w:rPr>
                <w:rFonts w:hint="eastAsia" w:ascii="宋体" w:hAnsi="宋体" w:cs="宋体"/>
                <w:color w:val="000000" w:themeColor="text1"/>
                <w:sz w:val="24"/>
                <w:szCs w:val="20"/>
                <w:lang w:eastAsia="zh-CN"/>
                <w14:textFill>
                  <w14:solidFill>
                    <w14:schemeClr w14:val="tx1"/>
                  </w14:solidFill>
                </w14:textFill>
              </w:rPr>
              <w:t>；</w:t>
            </w:r>
          </w:p>
          <w:p w14:paraId="5CB132C3">
            <w:pPr>
              <w:adjustRightInd w:val="0"/>
              <w:spacing w:line="360" w:lineRule="auto"/>
              <w:ind w:firstLine="480" w:firstLineChars="200"/>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②尽量选用低噪声机械设备，降低设备声级；同时做好施工机械的维护和保养，有效降低机械设备运转的噪声源强。</w:t>
            </w:r>
          </w:p>
          <w:p w14:paraId="4AA133D1">
            <w:pPr>
              <w:adjustRightInd w:val="0"/>
              <w:spacing w:line="360" w:lineRule="auto"/>
              <w:ind w:firstLine="480" w:firstLineChars="200"/>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③合理安排施工场地，合理安排施工机械，通过采取加防振垫、包覆和隔声罩等有效措施减轻噪声对周围环境的影响。</w:t>
            </w:r>
          </w:p>
          <w:p w14:paraId="3DA91307">
            <w:pPr>
              <w:adjustRightInd w:val="0"/>
              <w:spacing w:line="360" w:lineRule="auto"/>
              <w:ind w:firstLine="480" w:firstLineChars="200"/>
              <w:rPr>
                <w:rFonts w:ascii="宋体" w:hAnsi="宋体" w:cs="宋体"/>
                <w:color w:val="000000" w:themeColor="text1"/>
                <w:sz w:val="24"/>
                <w:szCs w:val="20"/>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fldChar w:fldCharType="begin"/>
            </w:r>
            <w:r>
              <w:rPr>
                <w:rFonts w:hint="default" w:ascii="Times New Roman" w:hAnsi="Times New Roman" w:cs="Times New Roman"/>
                <w:color w:val="000000" w:themeColor="text1"/>
                <w:sz w:val="24"/>
                <w:szCs w:val="24"/>
                <w14:textFill>
                  <w14:solidFill>
                    <w14:schemeClr w14:val="tx1"/>
                  </w14:solidFill>
                </w14:textFill>
              </w:rPr>
              <w:instrText xml:space="preserve"> = 4 \* GB3 \* MERGEFORMAT </w:instrText>
            </w:r>
            <w:r>
              <w:rPr>
                <w:rFonts w:hint="default" w:ascii="Times New Roman" w:hAnsi="Times New Roman" w:cs="Times New Roman"/>
                <w:color w:val="000000" w:themeColor="text1"/>
                <w:sz w:val="24"/>
                <w:szCs w:val="24"/>
                <w14:textFill>
                  <w14:solidFill>
                    <w14:schemeClr w14:val="tx1"/>
                  </w14:solidFill>
                </w14:textFill>
              </w:rPr>
              <w:fldChar w:fldCharType="separate"/>
            </w:r>
            <w:r>
              <w:rPr>
                <w:rFonts w:hint="default" w:ascii="Times New Roman" w:hAnsi="Times New Roman" w:cs="Times New Roman"/>
                <w:color w:val="000000" w:themeColor="text1"/>
                <w:sz w:val="24"/>
                <w:szCs w:val="24"/>
                <w14:textFill>
                  <w14:solidFill>
                    <w14:schemeClr w14:val="tx1"/>
                  </w14:solidFill>
                </w14:textFill>
              </w:rPr>
              <w:t>④</w:t>
            </w:r>
            <w:r>
              <w:rPr>
                <w:rFonts w:hint="default" w:ascii="Times New Roman" w:hAnsi="Times New Roman" w:cs="Times New Roman"/>
                <w:color w:val="000000" w:themeColor="text1"/>
                <w:sz w:val="24"/>
                <w:szCs w:val="24"/>
                <w14:textFill>
                  <w14:solidFill>
                    <w14:schemeClr w14:val="tx1"/>
                  </w14:solidFill>
                </w14:textFill>
              </w:rPr>
              <w:fldChar w:fldCharType="end"/>
            </w:r>
            <w:r>
              <w:rPr>
                <w:rFonts w:hint="eastAsia" w:ascii="宋体" w:hAnsi="宋体" w:cs="宋体"/>
                <w:color w:val="000000" w:themeColor="text1"/>
                <w:sz w:val="24"/>
                <w:szCs w:val="20"/>
                <w14:textFill>
                  <w14:solidFill>
                    <w14:schemeClr w14:val="tx1"/>
                  </w14:solidFill>
                </w14:textFill>
              </w:rPr>
              <w:t>控制施工车辆运输噪声，强化施工期间的环境管理，严格控制施工车辆运输路线，避免进出场地造成道路堵塞；同时对路经居住区时的运输车辆应禁止鸣笛，要求尽量放慢车速，以减少运输车辆噪音对周边敏感点的影响。此外，夜间应尽量避免大量施工车辆的运行，以保证道路附近居民的休息环境。</w:t>
            </w:r>
          </w:p>
          <w:p w14:paraId="4E7D3EFD">
            <w:pPr>
              <w:adjustRightInd w:val="0"/>
              <w:spacing w:line="360" w:lineRule="auto"/>
              <w:ind w:firstLine="482" w:firstLineChars="200"/>
              <w:rPr>
                <w:rFonts w:ascii="宋体" w:hAnsi="宋体" w:cs="宋体"/>
                <w:b/>
                <w:color w:val="000000" w:themeColor="text1"/>
                <w:sz w:val="24"/>
                <w:szCs w:val="20"/>
                <w14:textFill>
                  <w14:solidFill>
                    <w14:schemeClr w14:val="tx1"/>
                  </w14:solidFill>
                </w14:textFill>
              </w:rPr>
            </w:pPr>
            <w:r>
              <w:rPr>
                <w:rFonts w:hint="eastAsia" w:ascii="宋体" w:hAnsi="宋体" w:cs="宋体"/>
                <w:b/>
                <w:color w:val="000000" w:themeColor="text1"/>
                <w:sz w:val="24"/>
                <w:szCs w:val="20"/>
                <w14:textFill>
                  <w14:solidFill>
                    <w14:schemeClr w14:val="tx1"/>
                  </w14:solidFill>
                </w14:textFill>
              </w:rPr>
              <w:t>4、固体废物</w:t>
            </w:r>
            <w:r>
              <w:rPr>
                <w:rFonts w:hint="eastAsia" w:ascii="宋体" w:hAnsi="宋体" w:cs="宋体"/>
                <w:b/>
                <w:color w:val="000000" w:themeColor="text1"/>
                <w:kern w:val="0"/>
                <w:sz w:val="24"/>
                <w:szCs w:val="20"/>
                <w14:textFill>
                  <w14:solidFill>
                    <w14:schemeClr w14:val="tx1"/>
                  </w14:solidFill>
                </w14:textFill>
              </w:rPr>
              <w:t>防治措施</w:t>
            </w:r>
          </w:p>
          <w:p w14:paraId="70896596">
            <w:pPr>
              <w:spacing w:line="360" w:lineRule="auto"/>
              <w:ind w:firstLine="480" w:firstLineChars="200"/>
              <w:rPr>
                <w:rFonts w:ascii="宋体" w:hAnsi="宋体" w:cs="宋体"/>
                <w:color w:val="000000" w:themeColor="text1"/>
                <w:kern w:val="0"/>
                <w:sz w:val="24"/>
                <w:szCs w:val="20"/>
                <w14:textFill>
                  <w14:solidFill>
                    <w14:schemeClr w14:val="tx1"/>
                  </w14:solidFill>
                </w14:textFill>
              </w:rPr>
            </w:pPr>
            <w:r>
              <w:rPr>
                <w:rFonts w:hint="eastAsia" w:ascii="宋体" w:hAnsi="宋体" w:cs="宋体"/>
                <w:color w:val="000000" w:themeColor="text1"/>
                <w:kern w:val="0"/>
                <w:sz w:val="24"/>
                <w:szCs w:val="20"/>
                <w14:textFill>
                  <w14:solidFill>
                    <w14:schemeClr w14:val="tx1"/>
                  </w14:solidFill>
                </w14:textFill>
              </w:rPr>
              <w:t>施工期固体废物主要由施工建筑垃圾和施工人员产生的生活垃圾组成。</w:t>
            </w:r>
          </w:p>
          <w:p w14:paraId="5D181F22">
            <w:pPr>
              <w:spacing w:line="360" w:lineRule="auto"/>
              <w:ind w:firstLine="480" w:firstLineChars="200"/>
              <w:rPr>
                <w:rFonts w:ascii="宋体" w:hAnsi="宋体" w:cs="宋体"/>
                <w:color w:val="000000" w:themeColor="text1"/>
                <w:kern w:val="0"/>
                <w:sz w:val="24"/>
                <w:szCs w:val="20"/>
                <w14:textFill>
                  <w14:solidFill>
                    <w14:schemeClr w14:val="tx1"/>
                  </w14:solidFill>
                </w14:textFill>
              </w:rPr>
            </w:pPr>
            <w:r>
              <w:rPr>
                <w:rFonts w:hint="eastAsia" w:ascii="宋体" w:hAnsi="宋体" w:cs="宋体"/>
                <w:color w:val="000000" w:themeColor="text1"/>
                <w:kern w:val="0"/>
                <w:sz w:val="24"/>
                <w:szCs w:val="20"/>
                <w14:textFill>
                  <w14:solidFill>
                    <w14:schemeClr w14:val="tx1"/>
                  </w14:solidFill>
                </w14:textFill>
              </w:rPr>
              <w:t>①施工建筑垃圾</w:t>
            </w:r>
          </w:p>
          <w:p w14:paraId="79291D08">
            <w:pPr>
              <w:tabs>
                <w:tab w:val="left" w:pos="1590"/>
              </w:tabs>
              <w:spacing w:line="360" w:lineRule="auto"/>
              <w:ind w:firstLine="480" w:firstLineChars="200"/>
              <w:rPr>
                <w:rFonts w:ascii="宋体" w:hAnsi="宋体" w:cs="宋体"/>
                <w:color w:val="000000" w:themeColor="text1"/>
                <w:kern w:val="0"/>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建筑垃圾主要是各类建筑碎片、碎砖头、废水泥、钢筋、石子、泥土、混合材料等。能回收的应尽可能回收，如废钢筋可卖给废品回收单位处理，不能回收的应向城建主管部门提出申请，</w:t>
            </w:r>
            <w:r>
              <w:rPr>
                <w:rFonts w:hint="eastAsia" w:ascii="宋体" w:hAnsi="宋体" w:cs="宋体"/>
                <w:color w:val="000000" w:themeColor="text1"/>
                <w:kern w:val="0"/>
                <w:sz w:val="24"/>
                <w:szCs w:val="20"/>
                <w14:textFill>
                  <w14:solidFill>
                    <w14:schemeClr w14:val="tx1"/>
                  </w14:solidFill>
                </w14:textFill>
              </w:rPr>
              <w:t>送城建部门指定地点，且在外运过程中用苫布覆盖，避免沿途遗洒，并按城建部门指定路线行驶。</w:t>
            </w:r>
          </w:p>
          <w:p w14:paraId="0F49FF74">
            <w:pPr>
              <w:spacing w:line="360" w:lineRule="auto"/>
              <w:ind w:firstLine="480" w:firstLineChars="200"/>
              <w:rPr>
                <w:rFonts w:ascii="宋体" w:hAnsi="宋体" w:cs="宋体"/>
                <w:color w:val="000000" w:themeColor="text1"/>
                <w:kern w:val="0"/>
                <w:sz w:val="24"/>
                <w:szCs w:val="20"/>
                <w14:textFill>
                  <w14:solidFill>
                    <w14:schemeClr w14:val="tx1"/>
                  </w14:solidFill>
                </w14:textFill>
              </w:rPr>
            </w:pPr>
            <w:r>
              <w:rPr>
                <w:rFonts w:hint="eastAsia" w:ascii="宋体" w:hAnsi="宋体" w:cs="宋体"/>
                <w:color w:val="000000" w:themeColor="text1"/>
                <w:kern w:val="0"/>
                <w:sz w:val="24"/>
                <w:szCs w:val="20"/>
                <w14:textFill>
                  <w14:solidFill>
                    <w14:schemeClr w14:val="tx1"/>
                  </w14:solidFill>
                </w14:textFill>
              </w:rPr>
              <w:t>②生活垃圾</w:t>
            </w:r>
          </w:p>
          <w:p w14:paraId="1CC6D2E0">
            <w:pPr>
              <w:spacing w:line="360" w:lineRule="auto"/>
              <w:ind w:firstLine="480" w:firstLineChars="200"/>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施工人员产生的生活垃圾量较少。要求该部分垃圾不得随意丢弃在施工场地，</w:t>
            </w:r>
            <w:r>
              <w:rPr>
                <w:rFonts w:hint="eastAsia" w:ascii="宋体" w:hAnsi="宋体"/>
                <w:color w:val="000000" w:themeColor="text1"/>
                <w:kern w:val="0"/>
                <w:sz w:val="24"/>
                <w:lang w:val="en-US" w:eastAsia="zh-CN"/>
                <w14:textFill>
                  <w14:solidFill>
                    <w14:schemeClr w14:val="tx1"/>
                  </w14:solidFill>
                </w14:textFill>
              </w:rPr>
              <w:t>设垃圾桶统一收集，定期清运至环卫部门指定地点。</w:t>
            </w:r>
          </w:p>
          <w:p w14:paraId="7D775CBB">
            <w:pPr>
              <w:adjustRightInd w:val="0"/>
              <w:spacing w:line="360" w:lineRule="auto"/>
              <w:ind w:firstLine="482" w:firstLineChars="200"/>
              <w:rPr>
                <w:rFonts w:ascii="宋体" w:hAnsi="宋体" w:cs="宋体"/>
                <w:b/>
                <w:color w:val="000000" w:themeColor="text1"/>
                <w:sz w:val="24"/>
                <w:szCs w:val="20"/>
                <w14:textFill>
                  <w14:solidFill>
                    <w14:schemeClr w14:val="tx1"/>
                  </w14:solidFill>
                </w14:textFill>
              </w:rPr>
            </w:pPr>
            <w:r>
              <w:rPr>
                <w:rFonts w:ascii="宋体" w:hAnsi="宋体" w:cs="宋体"/>
                <w:b/>
                <w:color w:val="000000" w:themeColor="text1"/>
                <w:sz w:val="24"/>
                <w:szCs w:val="20"/>
                <w14:textFill>
                  <w14:solidFill>
                    <w14:schemeClr w14:val="tx1"/>
                  </w14:solidFill>
                </w14:textFill>
              </w:rPr>
              <w:t>5、生态</w:t>
            </w:r>
          </w:p>
          <w:p w14:paraId="6FC07EE8">
            <w:pPr>
              <w:autoSpaceDE w:val="0"/>
              <w:autoSpaceDN w:val="0"/>
              <w:adjustRightInd w:val="0"/>
              <w:spacing w:line="360" w:lineRule="auto"/>
              <w:ind w:firstLine="480" w:firstLineChars="200"/>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14:textFill>
                  <w14:solidFill>
                    <w14:schemeClr w14:val="tx1"/>
                  </w14:solidFill>
                </w14:textFill>
              </w:rPr>
              <w:t>项目施工期比较短暂，对周围生态环境的影响相对轻微，随着施工期结束，建设场地被水泥、建筑物及植被覆盖，有利于消除水土流失的不利影响。因此，施工期对项目区的生态影响是可以接受的。</w:t>
            </w:r>
          </w:p>
          <w:p w14:paraId="1AE8FD9D">
            <w:pPr>
              <w:autoSpaceDE w:val="0"/>
              <w:autoSpaceDN w:val="0"/>
              <w:adjustRightInd w:val="0"/>
              <w:spacing w:line="360" w:lineRule="auto"/>
              <w:ind w:firstLine="480" w:firstLineChars="200"/>
              <w:rPr>
                <w:rFonts w:ascii="宋体" w:hAnsi="宋体"/>
                <w:color w:val="000000" w:themeColor="text1"/>
                <w:kern w:val="0"/>
                <w:sz w:val="24"/>
                <w:szCs w:val="20"/>
                <w14:textFill>
                  <w14:solidFill>
                    <w14:schemeClr w14:val="tx1"/>
                  </w14:solidFill>
                </w14:textFill>
              </w:rPr>
            </w:pPr>
            <w:r>
              <w:rPr>
                <w:rFonts w:ascii="Times New Roman" w:hAnsi="Times New Roman"/>
                <w:color w:val="000000" w:themeColor="text1"/>
                <w:kern w:val="0"/>
                <w:sz w:val="24"/>
                <w:szCs w:val="24"/>
                <w14:textFill>
                  <w14:solidFill>
                    <w14:schemeClr w14:val="tx1"/>
                  </w14:solidFill>
                </w14:textFill>
              </w:rPr>
              <w:t>施工期对环境产生的上述影响，均为可逆的、短期的</w:t>
            </w:r>
            <w:r>
              <w:rPr>
                <w:rFonts w:hint="eastAsia" w:ascii="Times New Roman" w:hAnsi="Times New Roman"/>
                <w:color w:val="000000" w:themeColor="text1"/>
                <w:kern w:val="0"/>
                <w:sz w:val="24"/>
                <w:szCs w:val="24"/>
                <w:lang w:eastAsia="zh-CN"/>
                <w14:textFill>
                  <w14:solidFill>
                    <w14:schemeClr w14:val="tx1"/>
                  </w14:solidFill>
                </w14:textFill>
              </w:rPr>
              <w:t>，</w:t>
            </w:r>
            <w:r>
              <w:rPr>
                <w:rFonts w:hint="eastAsia" w:ascii="Times New Roman" w:hAnsi="Times New Roman"/>
                <w:color w:val="000000" w:themeColor="text1"/>
                <w:kern w:val="0"/>
                <w:sz w:val="24"/>
                <w:szCs w:val="24"/>
                <w:lang w:val="en-US" w:eastAsia="zh-CN"/>
                <w14:textFill>
                  <w14:solidFill>
                    <w14:schemeClr w14:val="tx1"/>
                  </w14:solidFill>
                </w14:textFill>
              </w:rPr>
              <w:t>随着施工期的结束，影响也将结束。</w:t>
            </w:r>
          </w:p>
        </w:tc>
      </w:tr>
      <w:tr w14:paraId="3E31B6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272" w:hRule="atLeast"/>
          <w:jc w:val="center"/>
        </w:trPr>
        <w:tc>
          <w:tcPr>
            <w:tcW w:w="268" w:type="pct"/>
            <w:tcMar>
              <w:left w:w="28" w:type="dxa"/>
              <w:right w:w="28" w:type="dxa"/>
            </w:tcMar>
            <w:vAlign w:val="center"/>
          </w:tcPr>
          <w:p w14:paraId="367C43B1">
            <w:pPr>
              <w:widowControl w:val="0"/>
              <w:adjustRightInd w:val="0"/>
              <w:spacing w:line="360" w:lineRule="auto"/>
              <w:jc w:val="center"/>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运营</w:t>
            </w:r>
          </w:p>
          <w:p w14:paraId="5F080EE7">
            <w:pPr>
              <w:widowControl w:val="0"/>
              <w:adjustRightInd w:val="0"/>
              <w:spacing w:line="360" w:lineRule="auto"/>
              <w:jc w:val="center"/>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期环</w:t>
            </w:r>
          </w:p>
          <w:p w14:paraId="02818C90">
            <w:pPr>
              <w:widowControl w:val="0"/>
              <w:adjustRightInd w:val="0"/>
              <w:spacing w:line="360" w:lineRule="auto"/>
              <w:jc w:val="center"/>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境影</w:t>
            </w:r>
          </w:p>
          <w:p w14:paraId="546E453E">
            <w:pPr>
              <w:widowControl w:val="0"/>
              <w:adjustRightInd w:val="0"/>
              <w:spacing w:line="360" w:lineRule="auto"/>
              <w:jc w:val="center"/>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响和</w:t>
            </w:r>
          </w:p>
          <w:p w14:paraId="68646B1C">
            <w:pPr>
              <w:widowControl w:val="0"/>
              <w:adjustRightInd w:val="0"/>
              <w:spacing w:line="360" w:lineRule="auto"/>
              <w:jc w:val="center"/>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保护</w:t>
            </w:r>
          </w:p>
          <w:p w14:paraId="7EAE9CDC">
            <w:pPr>
              <w:widowControl w:val="0"/>
              <w:adjustRightInd w:val="0"/>
              <w:spacing w:line="360" w:lineRule="auto"/>
              <w:jc w:val="center"/>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措施</w:t>
            </w:r>
          </w:p>
        </w:tc>
        <w:tc>
          <w:tcPr>
            <w:tcW w:w="4732" w:type="pct"/>
          </w:tcPr>
          <w:p w14:paraId="79D17839">
            <w:pPr>
              <w:spacing w:line="360" w:lineRule="auto"/>
              <w:ind w:firstLine="482" w:firstLineChars="200"/>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1、废气</w:t>
            </w:r>
          </w:p>
          <w:p w14:paraId="04B79773">
            <w:pPr>
              <w:spacing w:line="360" w:lineRule="auto"/>
              <w:ind w:firstLine="480" w:firstLineChars="200"/>
              <w:rPr>
                <w:rFonts w:hint="default" w:ascii="宋体" w:hAnsi="宋体" w:eastAsia="宋体" w:cs="宋体"/>
                <w:bCs/>
                <w:snapToGrid w:val="0"/>
                <w:color w:val="000000" w:themeColor="text1"/>
                <w:sz w:val="24"/>
                <w:lang w:val="en-US" w:eastAsia="zh-CN"/>
                <w14:textFill>
                  <w14:solidFill>
                    <w14:schemeClr w14:val="tx1"/>
                  </w14:solidFill>
                </w14:textFill>
              </w:rPr>
            </w:pPr>
            <w:r>
              <w:rPr>
                <w:rFonts w:hint="default" w:ascii="Times New Roman" w:hAnsi="Times New Roman" w:eastAsia="宋体" w:cs="Times New Roman"/>
                <w:bCs/>
                <w:snapToGrid w:val="0"/>
                <w:color w:val="000000" w:themeColor="text1"/>
                <w:sz w:val="24"/>
                <w:lang w:eastAsia="zh-CN"/>
                <w14:textFill>
                  <w14:solidFill>
                    <w14:schemeClr w14:val="tx1"/>
                  </w14:solidFill>
                </w14:textFill>
              </w:rPr>
              <w:t>（</w:t>
            </w:r>
            <w:r>
              <w:rPr>
                <w:rFonts w:hint="default" w:ascii="Times New Roman" w:hAnsi="Times New Roman" w:eastAsia="宋体" w:cs="Times New Roman"/>
                <w:bCs/>
                <w:snapToGrid w:val="0"/>
                <w:color w:val="000000" w:themeColor="text1"/>
                <w:sz w:val="24"/>
                <w:lang w:val="en-US" w:eastAsia="zh-CN"/>
                <w14:textFill>
                  <w14:solidFill>
                    <w14:schemeClr w14:val="tx1"/>
                  </w14:solidFill>
                </w14:textFill>
              </w:rPr>
              <w:t>1</w:t>
            </w:r>
            <w:r>
              <w:rPr>
                <w:rFonts w:hint="default" w:ascii="Times New Roman" w:hAnsi="Times New Roman" w:eastAsia="宋体" w:cs="Times New Roman"/>
                <w:bCs/>
                <w:snapToGrid w:val="0"/>
                <w:color w:val="000000" w:themeColor="text1"/>
                <w:sz w:val="24"/>
                <w:lang w:eastAsia="zh-CN"/>
                <w14:textFill>
                  <w14:solidFill>
                    <w14:schemeClr w14:val="tx1"/>
                  </w14:solidFill>
                </w14:textFill>
              </w:rPr>
              <w:t>）</w:t>
            </w:r>
            <w:r>
              <w:rPr>
                <w:rFonts w:hint="eastAsia" w:ascii="宋体" w:hAnsi="宋体" w:eastAsia="宋体" w:cs="宋体"/>
                <w:bCs/>
                <w:snapToGrid w:val="0"/>
                <w:color w:val="000000" w:themeColor="text1"/>
                <w:sz w:val="24"/>
                <w:lang w:val="en-US" w:eastAsia="zh-CN"/>
                <w14:textFill>
                  <w14:solidFill>
                    <w14:schemeClr w14:val="tx1"/>
                  </w14:solidFill>
                </w14:textFill>
              </w:rPr>
              <w:t>排放源强</w:t>
            </w:r>
          </w:p>
          <w:p w14:paraId="0811C543">
            <w:pPr>
              <w:spacing w:line="360" w:lineRule="auto"/>
              <w:ind w:firstLine="480" w:firstLineChars="200"/>
              <w:rPr>
                <w:rFonts w:hint="default" w:ascii="Times New Roman" w:hAnsi="Times New Roman" w:eastAsia="宋体" w:cs="Times New Roman"/>
                <w:bCs/>
                <w:snapToGrid w:val="0"/>
                <w:color w:val="000000" w:themeColor="text1"/>
                <w:sz w:val="24"/>
                <w:lang w:val="en-US" w:eastAsia="zh-CN"/>
                <w14:textFill>
                  <w14:solidFill>
                    <w14:schemeClr w14:val="tx1"/>
                  </w14:solidFill>
                </w14:textFill>
              </w:rPr>
            </w:pPr>
            <w:r>
              <w:rPr>
                <w:rFonts w:hint="eastAsia" w:ascii="Times New Roman" w:hAnsi="Times New Roman" w:cs="Times New Roman"/>
                <w:bCs/>
                <w:snapToGrid w:val="0"/>
                <w:color w:val="000000" w:themeColor="text1"/>
                <w:sz w:val="24"/>
                <w:lang w:val="en-US" w:eastAsia="zh-CN"/>
                <w14:textFill>
                  <w14:solidFill>
                    <w14:schemeClr w14:val="tx1"/>
                  </w14:solidFill>
                </w14:textFill>
              </w:rPr>
              <w:t>本项目建成后主要污染源为撬装站废水储存、处理过程产生的非甲烷总烃及采出水拉运过程中产生的扬尘。</w:t>
            </w:r>
            <w:r>
              <w:rPr>
                <w:rFonts w:hint="eastAsia" w:ascii="Times New Roman" w:hAnsi="Times New Roman" w:cs="Times New Roman"/>
                <w:b w:val="0"/>
                <w:bCs/>
                <w:snapToGrid w:val="0"/>
                <w:color w:val="000000" w:themeColor="text1"/>
                <w:kern w:val="2"/>
                <w:sz w:val="24"/>
                <w:szCs w:val="22"/>
                <w:lang w:val="en-US" w:eastAsia="zh-CN" w:bidi="ar-SA"/>
                <w14:textFill>
                  <w14:solidFill>
                    <w14:schemeClr w14:val="tx1"/>
                  </w14:solidFill>
                </w14:textFill>
              </w:rPr>
              <w:t>本项目采出水采用罐车拉运，运输途中会产生一定的扬尘，项目周边村庄稀少，地势开阔</w:t>
            </w:r>
            <w:r>
              <w:rPr>
                <w:rFonts w:hint="default" w:ascii="Times New Roman" w:hAnsi="Times New Roman" w:eastAsia="宋体" w:cs="Times New Roman"/>
                <w:bCs/>
                <w:snapToGrid w:val="0"/>
                <w:color w:val="000000" w:themeColor="text1"/>
                <w:sz w:val="24"/>
                <w:lang w:val="en-US" w:eastAsia="zh-CN"/>
                <w14:textFill>
                  <w14:solidFill>
                    <w14:schemeClr w14:val="tx1"/>
                  </w14:solidFill>
                </w14:textFill>
              </w:rPr>
              <w:t>，环境空气扩散条件良好</w:t>
            </w:r>
            <w:r>
              <w:rPr>
                <w:rFonts w:hint="eastAsia" w:ascii="Times New Roman" w:hAnsi="Times New Roman" w:eastAsia="宋体" w:cs="Times New Roman"/>
                <w:bCs/>
                <w:snapToGrid w:val="0"/>
                <w:color w:val="000000" w:themeColor="text1"/>
                <w:sz w:val="24"/>
                <w:lang w:val="en-US" w:eastAsia="zh-CN"/>
                <w14:textFill>
                  <w14:solidFill>
                    <w14:schemeClr w14:val="tx1"/>
                  </w14:solidFill>
                </w14:textFill>
              </w:rPr>
              <w:t>，对周围环境影响较小，不做定量分析。</w:t>
            </w:r>
          </w:p>
          <w:p w14:paraId="6977DB34">
            <w:pPr>
              <w:spacing w:line="360" w:lineRule="auto"/>
              <w:ind w:firstLine="480" w:firstLineChars="200"/>
              <w:rPr>
                <w:rFonts w:hint="default"/>
                <w:color w:val="000000" w:themeColor="text1"/>
                <w14:textFill>
                  <w14:solidFill>
                    <w14:schemeClr w14:val="tx1"/>
                  </w14:solidFill>
                </w14:textFill>
              </w:rPr>
            </w:pPr>
            <w:r>
              <w:rPr>
                <w:rFonts w:hint="default" w:ascii="Times New Roman" w:hAnsi="Times New Roman" w:eastAsia="宋体" w:cs="Times New Roman"/>
                <w:bCs/>
                <w:snapToGrid w:val="0"/>
                <w:color w:val="000000" w:themeColor="text1"/>
                <w:sz w:val="24"/>
                <w14:textFill>
                  <w14:solidFill>
                    <w14:schemeClr w14:val="tx1"/>
                  </w14:solidFill>
                </w14:textFill>
              </w:rPr>
              <w:t>本</w:t>
            </w:r>
            <w:r>
              <w:rPr>
                <w:rFonts w:hint="default" w:ascii="Times New Roman" w:hAnsi="Times New Roman" w:eastAsia="宋体" w:cs="Times New Roman"/>
                <w:bCs/>
                <w:snapToGrid w:val="0"/>
                <w:color w:val="000000" w:themeColor="text1"/>
                <w:sz w:val="24"/>
                <w:lang w:val="en-US" w:eastAsia="zh-CN"/>
                <w14:textFill>
                  <w14:solidFill>
                    <w14:schemeClr w14:val="tx1"/>
                  </w14:solidFill>
                </w14:textFill>
              </w:rPr>
              <w:t>项目建成后采出水处理规模为</w:t>
            </w:r>
            <w:r>
              <w:rPr>
                <w:rFonts w:hint="eastAsia" w:ascii="Times New Roman" w:hAnsi="Times New Roman" w:cs="Times New Roman"/>
                <w:bCs/>
                <w:snapToGrid w:val="0"/>
                <w:color w:val="000000" w:themeColor="text1"/>
                <w:sz w:val="24"/>
                <w:lang w:val="en-US" w:eastAsia="zh-CN"/>
                <w14:textFill>
                  <w14:solidFill>
                    <w14:schemeClr w14:val="tx1"/>
                  </w14:solidFill>
                </w14:textFill>
              </w:rPr>
              <w:t>3</w:t>
            </w:r>
            <w:r>
              <w:rPr>
                <w:rFonts w:hint="default" w:ascii="Times New Roman" w:hAnsi="Times New Roman" w:eastAsia="宋体" w:cs="Times New Roman"/>
                <w:bCs/>
                <w:snapToGrid w:val="0"/>
                <w:color w:val="000000" w:themeColor="text1"/>
                <w:sz w:val="24"/>
                <w:lang w:val="en-US" w:eastAsia="zh-CN"/>
                <w14:textFill>
                  <w14:solidFill>
                    <w14:schemeClr w14:val="tx1"/>
                  </w14:solidFill>
                </w14:textFill>
              </w:rPr>
              <w:t>00m</w:t>
            </w:r>
            <w:r>
              <w:rPr>
                <w:rFonts w:hint="default" w:ascii="Times New Roman" w:hAnsi="Times New Roman" w:eastAsia="宋体" w:cs="Times New Roman"/>
                <w:bCs/>
                <w:snapToGrid w:val="0"/>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bCs/>
                <w:snapToGrid w:val="0"/>
                <w:color w:val="000000" w:themeColor="text1"/>
                <w:sz w:val="24"/>
                <w:lang w:val="en-US" w:eastAsia="zh-CN"/>
                <w14:textFill>
                  <w14:solidFill>
                    <w14:schemeClr w14:val="tx1"/>
                  </w14:solidFill>
                </w14:textFill>
              </w:rPr>
              <w:t>/d，处理的废水为含油采出水，</w:t>
            </w:r>
            <w:r>
              <w:rPr>
                <w:rFonts w:hint="default" w:ascii="Times New Roman" w:hAnsi="Times New Roman" w:cs="Times New Roman"/>
                <w:bCs/>
                <w:snapToGrid w:val="0"/>
                <w:color w:val="000000" w:themeColor="text1"/>
                <w:sz w:val="24"/>
                <w:lang w:val="en-US" w:eastAsia="zh-CN"/>
                <w14:textFill>
                  <w14:solidFill>
                    <w14:schemeClr w14:val="tx1"/>
                  </w14:solidFill>
                </w14:textFill>
              </w:rPr>
              <w:t>废水在存储、处理</w:t>
            </w:r>
            <w:r>
              <w:rPr>
                <w:rFonts w:hint="default" w:ascii="Times New Roman" w:hAnsi="Times New Roman" w:eastAsia="宋体" w:cs="Times New Roman"/>
                <w:bCs/>
                <w:snapToGrid w:val="0"/>
                <w:color w:val="000000" w:themeColor="text1"/>
                <w:sz w:val="24"/>
                <w:lang w:val="en-US" w:eastAsia="zh-CN"/>
                <w14:textFill>
                  <w14:solidFill>
                    <w14:schemeClr w14:val="tx1"/>
                  </w14:solidFill>
                </w14:textFill>
              </w:rPr>
              <w:t>过程中有</w:t>
            </w:r>
            <w:r>
              <w:rPr>
                <w:rFonts w:hint="default" w:ascii="Times New Roman" w:hAnsi="Times New Roman" w:cs="Times New Roman"/>
                <w:bCs/>
                <w:snapToGrid w:val="0"/>
                <w:color w:val="000000" w:themeColor="text1"/>
                <w:sz w:val="24"/>
                <w:lang w:val="en-US" w:eastAsia="zh-CN"/>
                <w14:textFill>
                  <w14:solidFill>
                    <w14:schemeClr w14:val="tx1"/>
                  </w14:solidFill>
                </w14:textFill>
              </w:rPr>
              <w:t>挥发性有机物产生（以非甲烷总烃计）</w:t>
            </w:r>
            <w:r>
              <w:rPr>
                <w:rFonts w:hint="default" w:ascii="Times New Roman" w:hAnsi="Times New Roman" w:eastAsia="宋体" w:cs="Times New Roman"/>
                <w:bCs/>
                <w:snapToGrid w:val="0"/>
                <w:color w:val="000000" w:themeColor="text1"/>
                <w:sz w:val="24"/>
                <w:lang w:val="en-US" w:eastAsia="zh-CN"/>
                <w14:textFill>
                  <w14:solidFill>
                    <w14:schemeClr w14:val="tx1"/>
                  </w14:solidFill>
                </w14:textFill>
              </w:rPr>
              <w:t>。参考环境部公告2021年第24号《排放源统计调查产排污核算方法和系数手册》中石油天然气行业的排放系数中废水收集、处理和处置过程逸散，大多数油气田废水收集、处理和处置过程均在密闭管道或容器中进行，挥发性有机物排放可以忽略，产污系数为0；部分敞口的污水池或污泥池，如水层顶部有明显浮油时，挥发性有机物排放量会比较大，产污系数为0.6；而废水的生化处理装置</w:t>
            </w:r>
            <w:r>
              <w:rPr>
                <w:rFonts w:hint="default" w:ascii="Times New Roman" w:hAnsi="Times New Roman" w:cs="Times New Roman"/>
                <w:bCs/>
                <w:snapToGrid w:val="0"/>
                <w:color w:val="000000" w:themeColor="text1"/>
                <w:sz w:val="24"/>
                <w:lang w:val="en-US" w:eastAsia="zh-CN"/>
                <w14:textFill>
                  <w14:solidFill>
                    <w14:schemeClr w14:val="tx1"/>
                  </w14:solidFill>
                </w14:textFill>
              </w:rPr>
              <w:t>等非敞口非密闭废水处理设施</w:t>
            </w:r>
            <w:r>
              <w:rPr>
                <w:rFonts w:hint="default" w:ascii="Times New Roman" w:hAnsi="Times New Roman" w:eastAsia="宋体" w:cs="Times New Roman"/>
                <w:bCs/>
                <w:snapToGrid w:val="0"/>
                <w:color w:val="000000" w:themeColor="text1"/>
                <w:sz w:val="24"/>
                <w:lang w:val="en-US" w:eastAsia="zh-CN"/>
                <w14:textFill>
                  <w14:solidFill>
                    <w14:schemeClr w14:val="tx1"/>
                  </w14:solidFill>
                </w14:textFill>
              </w:rPr>
              <w:t>挥发性有机物排放量相对较小，产污系数为0.005。本项目采出水处理系统均为密闭，卸水池、污水污泥池设有钢制盖板，</w:t>
            </w:r>
            <w:r>
              <w:rPr>
                <w:rFonts w:hint="default" w:ascii="Times New Roman" w:hAnsi="Times New Roman" w:cs="Times New Roman"/>
                <w:bCs/>
                <w:snapToGrid w:val="0"/>
                <w:color w:val="000000" w:themeColor="text1"/>
                <w:sz w:val="24"/>
                <w:lang w:val="en-US" w:eastAsia="zh-CN"/>
                <w14:textFill>
                  <w14:solidFill>
                    <w14:schemeClr w14:val="tx1"/>
                  </w14:solidFill>
                </w14:textFill>
              </w:rPr>
              <w:t>卸水池设有卸水槽，为非密闭设施，</w:t>
            </w:r>
            <w:r>
              <w:rPr>
                <w:rFonts w:hint="default" w:ascii="Times New Roman" w:hAnsi="Times New Roman" w:eastAsia="宋体" w:cs="Times New Roman"/>
                <w:bCs/>
                <w:snapToGrid w:val="0"/>
                <w:color w:val="000000" w:themeColor="text1"/>
                <w:sz w:val="24"/>
                <w:lang w:val="en-US" w:eastAsia="zh-CN"/>
                <w14:textFill>
                  <w14:solidFill>
                    <w14:schemeClr w14:val="tx1"/>
                  </w14:solidFill>
                </w14:textFill>
              </w:rPr>
              <w:t>故按照产污系数0.005千克/立方米-产品考虑，</w:t>
            </w:r>
            <w:r>
              <w:rPr>
                <w:rFonts w:hint="default" w:ascii="Times New Roman" w:hAnsi="Times New Roman" w:eastAsia="宋体" w:cs="Times New Roman"/>
                <w:bCs/>
                <w:snapToGrid w:val="0"/>
                <w:color w:val="000000" w:themeColor="text1"/>
                <w:sz w:val="24"/>
                <w14:textFill>
                  <w14:solidFill>
                    <w14:schemeClr w14:val="tx1"/>
                  </w14:solidFill>
                </w14:textFill>
              </w:rPr>
              <w:t>项目年最大处理采出水量为</w:t>
            </w:r>
            <w:r>
              <w:rPr>
                <w:rFonts w:hint="eastAsia" w:ascii="Times New Roman" w:hAnsi="Times New Roman" w:cs="Times New Roman"/>
                <w:bCs/>
                <w:snapToGrid w:val="0"/>
                <w:color w:val="000000" w:themeColor="text1"/>
                <w:sz w:val="24"/>
                <w:lang w:val="en-US" w:eastAsia="zh-CN"/>
                <w14:textFill>
                  <w14:solidFill>
                    <w14:schemeClr w14:val="tx1"/>
                  </w14:solidFill>
                </w14:textFill>
              </w:rPr>
              <w:t>109500</w:t>
            </w:r>
            <w:r>
              <w:rPr>
                <w:rFonts w:hint="default" w:ascii="Times New Roman" w:hAnsi="Times New Roman" w:eastAsia="宋体" w:cs="Times New Roman"/>
                <w:bCs/>
                <w:snapToGrid w:val="0"/>
                <w:color w:val="000000" w:themeColor="text1"/>
                <w:sz w:val="24"/>
                <w14:textFill>
                  <w14:solidFill>
                    <w14:schemeClr w14:val="tx1"/>
                  </w14:solidFill>
                </w14:textFill>
              </w:rPr>
              <w:t>m</w:t>
            </w:r>
            <w:r>
              <w:rPr>
                <w:rFonts w:hint="default" w:ascii="Times New Roman" w:hAnsi="Times New Roman" w:eastAsia="宋体" w:cs="Times New Roman"/>
                <w:bCs/>
                <w:snapToGrid w:val="0"/>
                <w:color w:val="000000" w:themeColor="text1"/>
                <w:sz w:val="24"/>
                <w:vertAlign w:val="superscript"/>
                <w14:textFill>
                  <w14:solidFill>
                    <w14:schemeClr w14:val="tx1"/>
                  </w14:solidFill>
                </w14:textFill>
              </w:rPr>
              <w:t>3</w:t>
            </w:r>
            <w:r>
              <w:rPr>
                <w:rFonts w:hint="default" w:ascii="Times New Roman" w:hAnsi="Times New Roman" w:eastAsia="宋体" w:cs="Times New Roman"/>
                <w:bCs/>
                <w:snapToGrid w:val="0"/>
                <w:color w:val="000000" w:themeColor="text1"/>
                <w:sz w:val="24"/>
                <w14:textFill>
                  <w14:solidFill>
                    <w14:schemeClr w14:val="tx1"/>
                  </w14:solidFill>
                </w14:textFill>
              </w:rPr>
              <w:t>/a，经计算，项目采出水处理过程逸散的非甲烷总烃为</w:t>
            </w:r>
            <w:r>
              <w:rPr>
                <w:rFonts w:hint="default" w:ascii="Times New Roman" w:hAnsi="Times New Roman" w:eastAsia="宋体" w:cs="Times New Roman"/>
                <w:bCs/>
                <w:snapToGrid w:val="0"/>
                <w:color w:val="000000" w:themeColor="text1"/>
                <w:sz w:val="24"/>
                <w:lang w:val="en-US" w:eastAsia="zh-CN"/>
                <w14:textFill>
                  <w14:solidFill>
                    <w14:schemeClr w14:val="tx1"/>
                  </w14:solidFill>
                </w14:textFill>
              </w:rPr>
              <w:t>0.</w:t>
            </w:r>
            <w:r>
              <w:rPr>
                <w:rFonts w:hint="eastAsia" w:ascii="Times New Roman" w:hAnsi="Times New Roman" w:cs="Times New Roman"/>
                <w:bCs/>
                <w:snapToGrid w:val="0"/>
                <w:color w:val="000000" w:themeColor="text1"/>
                <w:sz w:val="24"/>
                <w:lang w:val="en-US" w:eastAsia="zh-CN"/>
                <w14:textFill>
                  <w14:solidFill>
                    <w14:schemeClr w14:val="tx1"/>
                  </w14:solidFill>
                </w14:textFill>
              </w:rPr>
              <w:t>548</w:t>
            </w:r>
            <w:r>
              <w:rPr>
                <w:rFonts w:hint="default" w:ascii="Times New Roman" w:hAnsi="Times New Roman" w:eastAsia="宋体" w:cs="Times New Roman"/>
                <w:bCs/>
                <w:snapToGrid w:val="0"/>
                <w:color w:val="000000" w:themeColor="text1"/>
                <w:sz w:val="24"/>
                <w14:textFill>
                  <w14:solidFill>
                    <w14:schemeClr w14:val="tx1"/>
                  </w14:solidFill>
                </w14:textFill>
              </w:rPr>
              <w:t>t/a（</w:t>
            </w:r>
            <w:r>
              <w:rPr>
                <w:rFonts w:hint="default" w:ascii="Times New Roman" w:hAnsi="Times New Roman" w:eastAsia="宋体" w:cs="Times New Roman"/>
                <w:bCs/>
                <w:snapToGrid w:val="0"/>
                <w:color w:val="000000" w:themeColor="text1"/>
                <w:sz w:val="24"/>
                <w:lang w:val="en-US" w:eastAsia="zh-CN"/>
                <w14:textFill>
                  <w14:solidFill>
                    <w14:schemeClr w14:val="tx1"/>
                  </w14:solidFill>
                </w14:textFill>
              </w:rPr>
              <w:t>0.0</w:t>
            </w:r>
            <w:r>
              <w:rPr>
                <w:rFonts w:hint="eastAsia" w:ascii="Times New Roman" w:hAnsi="Times New Roman" w:cs="Times New Roman"/>
                <w:bCs/>
                <w:snapToGrid w:val="0"/>
                <w:color w:val="000000" w:themeColor="text1"/>
                <w:sz w:val="24"/>
                <w:lang w:val="en-US" w:eastAsia="zh-CN"/>
                <w14:textFill>
                  <w14:solidFill>
                    <w14:schemeClr w14:val="tx1"/>
                  </w14:solidFill>
                </w14:textFill>
              </w:rPr>
              <w:t>63</w:t>
            </w:r>
            <w:r>
              <w:rPr>
                <w:rFonts w:hint="default" w:ascii="Times New Roman" w:hAnsi="Times New Roman" w:eastAsia="宋体" w:cs="Times New Roman"/>
                <w:bCs/>
                <w:snapToGrid w:val="0"/>
                <w:color w:val="000000" w:themeColor="text1"/>
                <w:sz w:val="24"/>
                <w14:textFill>
                  <w14:solidFill>
                    <w14:schemeClr w14:val="tx1"/>
                  </w14:solidFill>
                </w14:textFill>
              </w:rPr>
              <w:t>kg/h）。</w:t>
            </w:r>
          </w:p>
          <w:p w14:paraId="529F21B1">
            <w:pPr>
              <w:spacing w:line="360" w:lineRule="auto"/>
              <w:ind w:firstLine="480" w:firstLineChars="200"/>
              <w:rPr>
                <w:rFonts w:hint="default" w:ascii="Times New Roman" w:hAnsi="Times New Roman" w:eastAsia="宋体" w:cs="Times New Roman"/>
                <w:bCs/>
                <w:snapToGrid w:val="0"/>
                <w:color w:val="000000" w:themeColor="text1"/>
                <w:sz w:val="24"/>
                <w:lang w:val="en-US" w:eastAsia="zh-CN"/>
                <w14:textFill>
                  <w14:solidFill>
                    <w14:schemeClr w14:val="tx1"/>
                  </w14:solidFill>
                </w14:textFill>
              </w:rPr>
            </w:pPr>
            <w:r>
              <w:rPr>
                <w:rFonts w:hint="default" w:ascii="Times New Roman" w:hAnsi="Times New Roman" w:eastAsia="宋体" w:cs="Times New Roman"/>
                <w:bCs/>
                <w:snapToGrid w:val="0"/>
                <w:color w:val="000000" w:themeColor="text1"/>
                <w:sz w:val="24"/>
                <w:lang w:eastAsia="zh-CN"/>
                <w14:textFill>
                  <w14:solidFill>
                    <w14:schemeClr w14:val="tx1"/>
                  </w14:solidFill>
                </w14:textFill>
              </w:rPr>
              <w:t>（</w:t>
            </w:r>
            <w:r>
              <w:rPr>
                <w:rFonts w:hint="default" w:ascii="Times New Roman" w:hAnsi="Times New Roman" w:eastAsia="宋体" w:cs="Times New Roman"/>
                <w:bCs/>
                <w:snapToGrid w:val="0"/>
                <w:color w:val="000000" w:themeColor="text1"/>
                <w:sz w:val="24"/>
                <w:lang w:val="en-US" w:eastAsia="zh-CN"/>
                <w14:textFill>
                  <w14:solidFill>
                    <w14:schemeClr w14:val="tx1"/>
                  </w14:solidFill>
                </w14:textFill>
              </w:rPr>
              <w:t>2</w:t>
            </w:r>
            <w:r>
              <w:rPr>
                <w:rFonts w:hint="default" w:ascii="Times New Roman" w:hAnsi="Times New Roman" w:eastAsia="宋体" w:cs="Times New Roman"/>
                <w:bCs/>
                <w:snapToGrid w:val="0"/>
                <w:color w:val="000000" w:themeColor="text1"/>
                <w:sz w:val="24"/>
                <w:lang w:eastAsia="zh-CN"/>
                <w14:textFill>
                  <w14:solidFill>
                    <w14:schemeClr w14:val="tx1"/>
                  </w14:solidFill>
                </w14:textFill>
              </w:rPr>
              <w:t>）</w:t>
            </w:r>
            <w:r>
              <w:rPr>
                <w:rFonts w:hint="default" w:ascii="Times New Roman" w:hAnsi="Times New Roman" w:cs="Times New Roman"/>
                <w:bCs/>
                <w:snapToGrid w:val="0"/>
                <w:color w:val="000000" w:themeColor="text1"/>
                <w:sz w:val="24"/>
                <w:lang w:val="en-US" w:eastAsia="zh-CN"/>
                <w14:textFill>
                  <w14:solidFill>
                    <w14:schemeClr w14:val="tx1"/>
                  </w14:solidFill>
                </w14:textFill>
              </w:rPr>
              <w:t>污染物核算</w:t>
            </w:r>
          </w:p>
          <w:p w14:paraId="546A60BF">
            <w:pPr>
              <w:spacing w:line="360" w:lineRule="auto"/>
              <w:ind w:firstLine="480" w:firstLineChars="200"/>
              <w:rPr>
                <w:rFonts w:hint="default" w:ascii="Times New Roman" w:hAnsi="Times New Roman" w:eastAsia="宋体" w:cs="Times New Roman"/>
                <w:bCs/>
                <w:snapToGrid w:val="0"/>
                <w:color w:val="000000" w:themeColor="text1"/>
                <w:sz w:val="24"/>
                <w:lang w:val="en-US" w:eastAsia="zh-CN"/>
                <w14:textFill>
                  <w14:solidFill>
                    <w14:schemeClr w14:val="tx1"/>
                  </w14:solidFill>
                </w14:textFill>
              </w:rPr>
            </w:pPr>
            <w:r>
              <w:rPr>
                <w:rFonts w:hint="default" w:ascii="Times New Roman" w:hAnsi="Times New Roman" w:cs="Times New Roman"/>
                <w:bCs/>
                <w:snapToGrid w:val="0"/>
                <w:color w:val="000000" w:themeColor="text1"/>
                <w:sz w:val="24"/>
                <w:lang w:val="en-US" w:eastAsia="zh-CN"/>
                <w14:textFill>
                  <w14:solidFill>
                    <w14:schemeClr w14:val="tx1"/>
                  </w14:solidFill>
                </w14:textFill>
              </w:rPr>
              <w:t>大气污染物排放量核算见下表：</w:t>
            </w:r>
          </w:p>
          <w:p w14:paraId="7E539D11">
            <w:pPr>
              <w:bidi w:val="0"/>
              <w:ind w:firstLine="1687" w:firstLineChars="700"/>
              <w:rPr>
                <w:rFonts w:hint="default" w:ascii="Times New Roman" w:hAnsi="Times New Roman" w:eastAsia="宋体" w:cs="Times New Roman"/>
                <w:b/>
                <w:bCs/>
                <w:color w:val="000000" w:themeColor="text1"/>
                <w:sz w:val="24"/>
                <w:szCs w:val="28"/>
                <w14:textFill>
                  <w14:solidFill>
                    <w14:schemeClr w14:val="tx1"/>
                  </w14:solidFill>
                </w14:textFill>
              </w:rPr>
            </w:pPr>
            <w:r>
              <w:rPr>
                <w:rFonts w:hint="default" w:ascii="Times New Roman" w:hAnsi="Times New Roman" w:eastAsia="宋体" w:cs="Times New Roman"/>
                <w:b/>
                <w:bCs/>
                <w:color w:val="000000" w:themeColor="text1"/>
                <w:sz w:val="24"/>
                <w:szCs w:val="28"/>
                <w:lang w:val="en-US" w:eastAsia="zh-CN"/>
                <w14:textFill>
                  <w14:solidFill>
                    <w14:schemeClr w14:val="tx1"/>
                  </w14:solidFill>
                </w14:textFill>
              </w:rPr>
              <w:t>表4-1</w:t>
            </w:r>
            <w:r>
              <w:rPr>
                <w:rFonts w:hint="default" w:ascii="Times New Roman" w:hAnsi="Times New Roman" w:eastAsia="宋体" w:cs="Times New Roman"/>
                <w:b/>
                <w:bCs/>
                <w:color w:val="000000" w:themeColor="text1"/>
                <w:sz w:val="24"/>
                <w:szCs w:val="28"/>
                <w14:textFill>
                  <w14:solidFill>
                    <w14:schemeClr w14:val="tx1"/>
                  </w14:solidFill>
                </w14:textFill>
              </w:rPr>
              <w:t xml:space="preserve">   大气污染物年排放量核算表</w:t>
            </w:r>
          </w:p>
          <w:tbl>
            <w:tblPr>
              <w:tblStyle w:val="20"/>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1833"/>
              <w:gridCol w:w="2432"/>
              <w:gridCol w:w="4202"/>
            </w:tblGrid>
            <w:tr w14:paraId="7250522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82" w:type="pct"/>
                  <w:vAlign w:val="center"/>
                </w:tcPr>
                <w:p w14:paraId="6A1A2710">
                  <w:pPr>
                    <w:keepNext w:val="0"/>
                    <w:keepLines w:val="0"/>
                    <w:pageBreakBefore w:val="0"/>
                    <w:widowControl/>
                    <w:kinsoku/>
                    <w:wordWrap/>
                    <w:overflowPunct/>
                    <w:topLinePunct w:val="0"/>
                    <w:autoSpaceDE/>
                    <w:autoSpaceDN/>
                    <w:bidi w:val="0"/>
                    <w:adjustRightInd w:val="0"/>
                    <w:snapToGrid/>
                    <w:spacing w:line="360" w:lineRule="exact"/>
                    <w:jc w:val="center"/>
                    <w:textAlignment w:val="auto"/>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序号</w:t>
                  </w:r>
                </w:p>
              </w:tc>
              <w:tc>
                <w:tcPr>
                  <w:tcW w:w="1436" w:type="pct"/>
                  <w:vAlign w:val="center"/>
                </w:tcPr>
                <w:p w14:paraId="4A8ABD75">
                  <w:pPr>
                    <w:keepNext w:val="0"/>
                    <w:keepLines w:val="0"/>
                    <w:pageBreakBefore w:val="0"/>
                    <w:widowControl/>
                    <w:kinsoku/>
                    <w:wordWrap/>
                    <w:overflowPunct/>
                    <w:topLinePunct w:val="0"/>
                    <w:autoSpaceDE/>
                    <w:autoSpaceDN/>
                    <w:bidi w:val="0"/>
                    <w:adjustRightInd w:val="0"/>
                    <w:snapToGrid/>
                    <w:spacing w:line="360" w:lineRule="exact"/>
                    <w:jc w:val="center"/>
                    <w:textAlignment w:val="auto"/>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污染物</w:t>
                  </w:r>
                </w:p>
              </w:tc>
              <w:tc>
                <w:tcPr>
                  <w:tcW w:w="2481" w:type="pct"/>
                  <w:vAlign w:val="center"/>
                </w:tcPr>
                <w:p w14:paraId="13989089">
                  <w:pPr>
                    <w:keepNext w:val="0"/>
                    <w:keepLines w:val="0"/>
                    <w:pageBreakBefore w:val="0"/>
                    <w:widowControl/>
                    <w:kinsoku/>
                    <w:wordWrap/>
                    <w:overflowPunct/>
                    <w:topLinePunct w:val="0"/>
                    <w:autoSpaceDE/>
                    <w:autoSpaceDN/>
                    <w:bidi w:val="0"/>
                    <w:adjustRightInd w:val="0"/>
                    <w:snapToGrid/>
                    <w:spacing w:line="360" w:lineRule="exact"/>
                    <w:jc w:val="center"/>
                    <w:textAlignment w:val="auto"/>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年排放量(t/a)</w:t>
                  </w:r>
                </w:p>
              </w:tc>
            </w:tr>
            <w:tr w14:paraId="6DA3799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82" w:type="pct"/>
                  <w:vAlign w:val="center"/>
                </w:tcPr>
                <w:p w14:paraId="105119DE">
                  <w:pPr>
                    <w:keepNext w:val="0"/>
                    <w:keepLines w:val="0"/>
                    <w:pageBreakBefore w:val="0"/>
                    <w:widowControl/>
                    <w:kinsoku/>
                    <w:wordWrap/>
                    <w:overflowPunct/>
                    <w:topLinePunct w:val="0"/>
                    <w:autoSpaceDE/>
                    <w:autoSpaceDN/>
                    <w:bidi w:val="0"/>
                    <w:adjustRightInd w:val="0"/>
                    <w:snapToGrid/>
                    <w:spacing w:line="360" w:lineRule="exact"/>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1</w:t>
                  </w:r>
                </w:p>
              </w:tc>
              <w:tc>
                <w:tcPr>
                  <w:tcW w:w="1436" w:type="pct"/>
                  <w:vAlign w:val="center"/>
                </w:tcPr>
                <w:p w14:paraId="33CF2ADB">
                  <w:pPr>
                    <w:keepNext w:val="0"/>
                    <w:keepLines w:val="0"/>
                    <w:pageBreakBefore w:val="0"/>
                    <w:widowControl/>
                    <w:kinsoku/>
                    <w:wordWrap/>
                    <w:overflowPunct/>
                    <w:topLinePunct w:val="0"/>
                    <w:autoSpaceDE/>
                    <w:autoSpaceDN/>
                    <w:bidi w:val="0"/>
                    <w:adjustRightInd w:val="0"/>
                    <w:snapToGrid/>
                    <w:spacing w:line="360" w:lineRule="exact"/>
                    <w:jc w:val="center"/>
                    <w:textAlignment w:val="auto"/>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非甲烷总烃</w:t>
                  </w:r>
                </w:p>
              </w:tc>
              <w:tc>
                <w:tcPr>
                  <w:tcW w:w="2481" w:type="pct"/>
                  <w:vAlign w:val="center"/>
                </w:tcPr>
                <w:p w14:paraId="7898A8BF">
                  <w:pPr>
                    <w:pStyle w:val="19"/>
                    <w:keepNext w:val="0"/>
                    <w:keepLines w:val="0"/>
                    <w:pageBreakBefore w:val="0"/>
                    <w:widowControl/>
                    <w:numPr>
                      <w:ilvl w:val="0"/>
                      <w:numId w:val="0"/>
                    </w:numPr>
                    <w:kinsoku/>
                    <w:wordWrap/>
                    <w:overflowPunct/>
                    <w:topLinePunct w:val="0"/>
                    <w:autoSpaceDE/>
                    <w:autoSpaceDN/>
                    <w:bidi w:val="0"/>
                    <w:adjustRightInd/>
                    <w:snapToGrid/>
                    <w:spacing w:after="0" w:line="360" w:lineRule="exact"/>
                    <w:ind w:left="0" w:lef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r>
                    <w:rPr>
                      <w:rFonts w:hint="eastAsia" w:ascii="Times New Roman" w:hAnsi="Times New Roman" w:cs="Times New Roman"/>
                      <w:color w:val="000000" w:themeColor="text1"/>
                      <w:sz w:val="21"/>
                      <w:szCs w:val="21"/>
                      <w:lang w:val="en-US" w:eastAsia="zh-CN"/>
                      <w14:textFill>
                        <w14:solidFill>
                          <w14:schemeClr w14:val="tx1"/>
                        </w14:solidFill>
                      </w14:textFill>
                    </w:rPr>
                    <w:t>548（无组织排放）</w:t>
                  </w:r>
                </w:p>
              </w:tc>
            </w:tr>
          </w:tbl>
          <w:p w14:paraId="69BBF274">
            <w:pPr>
              <w:spacing w:line="360" w:lineRule="auto"/>
              <w:ind w:firstLine="480" w:firstLineChars="200"/>
              <w:rPr>
                <w:rFonts w:hint="default" w:ascii="Times New Roman" w:hAnsi="Times New Roman" w:eastAsia="宋体" w:cs="Times New Roman"/>
                <w:bCs/>
                <w:snapToGrid w:val="0"/>
                <w:color w:val="000000" w:themeColor="text1"/>
                <w:sz w:val="24"/>
                <w:lang w:val="en-US" w:eastAsia="zh-CN"/>
                <w14:textFill>
                  <w14:solidFill>
                    <w14:schemeClr w14:val="tx1"/>
                  </w14:solidFill>
                </w14:textFill>
              </w:rPr>
            </w:pPr>
            <w:r>
              <w:rPr>
                <w:rFonts w:hint="default" w:ascii="Times New Roman" w:hAnsi="Times New Roman" w:eastAsia="宋体" w:cs="Times New Roman"/>
                <w:bCs/>
                <w:snapToGrid w:val="0"/>
                <w:color w:val="000000" w:themeColor="text1"/>
                <w:sz w:val="24"/>
                <w:lang w:eastAsia="zh-CN"/>
                <w14:textFill>
                  <w14:solidFill>
                    <w14:schemeClr w14:val="tx1"/>
                  </w14:solidFill>
                </w14:textFill>
              </w:rPr>
              <w:t>（</w:t>
            </w:r>
            <w:r>
              <w:rPr>
                <w:rFonts w:hint="default" w:ascii="Times New Roman" w:hAnsi="Times New Roman" w:cs="Times New Roman"/>
                <w:bCs/>
                <w:snapToGrid w:val="0"/>
                <w:color w:val="000000" w:themeColor="text1"/>
                <w:sz w:val="24"/>
                <w:lang w:val="en-US" w:eastAsia="zh-CN"/>
                <w14:textFill>
                  <w14:solidFill>
                    <w14:schemeClr w14:val="tx1"/>
                  </w14:solidFill>
                </w14:textFill>
              </w:rPr>
              <w:t>3</w:t>
            </w:r>
            <w:r>
              <w:rPr>
                <w:rFonts w:hint="default" w:ascii="Times New Roman" w:hAnsi="Times New Roman" w:eastAsia="宋体" w:cs="Times New Roman"/>
                <w:bCs/>
                <w:snapToGrid w:val="0"/>
                <w:color w:val="000000" w:themeColor="text1"/>
                <w:sz w:val="24"/>
                <w:lang w:eastAsia="zh-CN"/>
                <w14:textFill>
                  <w14:solidFill>
                    <w14:schemeClr w14:val="tx1"/>
                  </w14:solidFill>
                </w14:textFill>
              </w:rPr>
              <w:t>）</w:t>
            </w:r>
            <w:r>
              <w:rPr>
                <w:rFonts w:hint="default" w:ascii="Times New Roman" w:hAnsi="Times New Roman" w:eastAsia="宋体" w:cs="Times New Roman"/>
                <w:bCs/>
                <w:snapToGrid w:val="0"/>
                <w:color w:val="000000" w:themeColor="text1"/>
                <w:sz w:val="24"/>
                <w:lang w:val="en-US" w:eastAsia="zh-CN"/>
                <w14:textFill>
                  <w14:solidFill>
                    <w14:schemeClr w14:val="tx1"/>
                  </w14:solidFill>
                </w14:textFill>
              </w:rPr>
              <w:t>影响分析</w:t>
            </w:r>
          </w:p>
          <w:p w14:paraId="2D745746">
            <w:pPr>
              <w:spacing w:line="360" w:lineRule="auto"/>
              <w:ind w:firstLine="480" w:firstLineChars="200"/>
              <w:rPr>
                <w:rFonts w:hint="default" w:ascii="Times New Roman" w:hAnsi="Times New Roman" w:eastAsia="宋体" w:cs="Times New Roman"/>
                <w:b w:val="0"/>
                <w:bCs/>
                <w:snapToGrid w:val="0"/>
                <w:color w:val="000000" w:themeColor="text1"/>
                <w:kern w:val="2"/>
                <w:sz w:val="24"/>
                <w:szCs w:val="22"/>
                <w:lang w:val="en-US" w:eastAsia="zh-CN" w:bidi="ar-SA"/>
                <w14:textFill>
                  <w14:solidFill>
                    <w14:schemeClr w14:val="tx1"/>
                  </w14:solidFill>
                </w14:textFill>
              </w:rPr>
            </w:pPr>
            <w:r>
              <w:rPr>
                <w:rFonts w:hint="default" w:ascii="Times New Roman" w:hAnsi="Times New Roman" w:eastAsia="宋体" w:cs="Times New Roman"/>
                <w:bCs/>
                <w:snapToGrid w:val="0"/>
                <w:color w:val="000000" w:themeColor="text1"/>
                <w:sz w:val="24"/>
                <w:lang w:val="en-US" w:eastAsia="zh-CN"/>
                <w14:textFill>
                  <w14:solidFill>
                    <w14:schemeClr w14:val="tx1"/>
                  </w14:solidFill>
                </w14:textFill>
              </w:rPr>
              <w:t>本项目采出水处理过程中的斜板除油箱、水处理撬等均为密闭装置，卸水池、污水污泥池设有钢制盖板，通过加强设备运行与管理，及时清理浮油后，无组织烃类气体排放量很小，项目所在区域地势空旷，环境空气扩散条件良好，经空气稀释后，项目厂界无组织排放非甲烷总烃浓度可满足《陆上石油天然气开采工业大气污染物排放标准》(GB39728-2020)中企业边界污染物控制要求，</w:t>
            </w:r>
            <w:r>
              <w:rPr>
                <w:rFonts w:hint="default" w:ascii="Times New Roman" w:hAnsi="Times New Roman" w:eastAsia="宋体" w:cs="Times New Roman"/>
                <w:b w:val="0"/>
                <w:bCs/>
                <w:snapToGrid w:val="0"/>
                <w:color w:val="000000" w:themeColor="text1"/>
                <w:kern w:val="2"/>
                <w:sz w:val="24"/>
                <w:szCs w:val="22"/>
                <w:lang w:val="en-US" w:eastAsia="zh-CN" w:bidi="ar-SA"/>
                <w14:textFill>
                  <w14:solidFill>
                    <w14:schemeClr w14:val="tx1"/>
                  </w14:solidFill>
                </w14:textFill>
              </w:rPr>
              <w:t>废气对周围环境空气影响较小。</w:t>
            </w:r>
          </w:p>
          <w:p w14:paraId="32CE58EF">
            <w:pPr>
              <w:numPr>
                <w:ilvl w:val="0"/>
                <w:numId w:val="7"/>
              </w:numPr>
              <w:spacing w:line="360" w:lineRule="auto"/>
              <w:ind w:firstLine="480" w:firstLineChars="200"/>
              <w:rPr>
                <w:rFonts w:hint="eastAsia" w:ascii="Times New Roman" w:hAnsi="Times New Roman" w:cs="Times New Roman"/>
                <w:b w:val="0"/>
                <w:bCs/>
                <w:snapToGrid w:val="0"/>
                <w:color w:val="000000" w:themeColor="text1"/>
                <w:kern w:val="2"/>
                <w:sz w:val="24"/>
                <w:szCs w:val="22"/>
                <w:lang w:val="en-US" w:eastAsia="zh-CN" w:bidi="ar-SA"/>
                <w14:textFill>
                  <w14:solidFill>
                    <w14:schemeClr w14:val="tx1"/>
                  </w14:solidFill>
                </w14:textFill>
              </w:rPr>
            </w:pPr>
            <w:r>
              <w:rPr>
                <w:rFonts w:hint="eastAsia" w:ascii="Times New Roman" w:hAnsi="Times New Roman" w:cs="Times New Roman"/>
                <w:b w:val="0"/>
                <w:bCs/>
                <w:snapToGrid w:val="0"/>
                <w:color w:val="000000" w:themeColor="text1"/>
                <w:kern w:val="2"/>
                <w:sz w:val="24"/>
                <w:szCs w:val="22"/>
                <w:lang w:val="en-US" w:eastAsia="zh-CN" w:bidi="ar-SA"/>
                <w14:textFill>
                  <w14:solidFill>
                    <w14:schemeClr w14:val="tx1"/>
                  </w14:solidFill>
                </w14:textFill>
              </w:rPr>
              <w:t>监测计划</w:t>
            </w:r>
          </w:p>
          <w:p w14:paraId="5387BDF8">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 xml:space="preserve">根据《排污单位自行监测技术指南  </w:t>
            </w:r>
            <w:r>
              <w:rPr>
                <w:rFonts w:hint="eastAsia" w:ascii="Times New Roman" w:hAnsi="Times New Roman" w:cs="Times New Roman"/>
                <w:bCs/>
                <w:color w:val="000000" w:themeColor="text1"/>
                <w:sz w:val="24"/>
                <w:szCs w:val="24"/>
                <w:lang w:val="en-US" w:eastAsia="zh-CN"/>
                <w14:textFill>
                  <w14:solidFill>
                    <w14:schemeClr w14:val="tx1"/>
                  </w14:solidFill>
                </w14:textFill>
              </w:rPr>
              <w:t>陆上石油天然气开采工业</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》（HJ</w:t>
            </w:r>
            <w:r>
              <w:rPr>
                <w:rFonts w:hint="eastAsia" w:ascii="Times New Roman" w:hAnsi="Times New Roman" w:cs="Times New Roman"/>
                <w:bCs/>
                <w:color w:val="000000" w:themeColor="text1"/>
                <w:sz w:val="24"/>
                <w:szCs w:val="24"/>
                <w:lang w:val="en-US" w:eastAsia="zh-CN"/>
                <w14:textFill>
                  <w14:solidFill>
                    <w14:schemeClr w14:val="tx1"/>
                  </w14:solidFill>
                </w14:textFill>
              </w:rPr>
              <w:t>1248</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-20</w:t>
            </w:r>
            <w:r>
              <w:rPr>
                <w:rFonts w:hint="eastAsia" w:ascii="Times New Roman" w:hAnsi="Times New Roman" w:cs="Times New Roman"/>
                <w:bCs/>
                <w:color w:val="000000" w:themeColor="text1"/>
                <w:sz w:val="24"/>
                <w:szCs w:val="24"/>
                <w:lang w:val="en-US" w:eastAsia="zh-CN"/>
                <w14:textFill>
                  <w14:solidFill>
                    <w14:schemeClr w14:val="tx1"/>
                  </w14:solidFill>
                </w14:textFill>
              </w:rPr>
              <w:t>22</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）等规定的监测要求，废气监测计划如下：</w:t>
            </w:r>
          </w:p>
          <w:p w14:paraId="7B1BC8F9">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2108" w:firstLineChars="1000"/>
              <w:textAlignment w:val="auto"/>
              <w:rPr>
                <w:rFonts w:hint="eastAsia" w:ascii="Times New Roman" w:hAnsi="Times New Roman" w:cs="Times New Roman"/>
                <w:b/>
                <w:bCs w:val="0"/>
                <w:snapToGrid w:val="0"/>
                <w:color w:val="000000" w:themeColor="text1"/>
                <w:kern w:val="2"/>
                <w:sz w:val="21"/>
                <w:szCs w:val="20"/>
                <w:lang w:val="en-US" w:eastAsia="zh-CN" w:bidi="ar-SA"/>
                <w14:textFill>
                  <w14:solidFill>
                    <w14:schemeClr w14:val="tx1"/>
                  </w14:solidFill>
                </w14:textFill>
              </w:rPr>
            </w:pPr>
            <w:r>
              <w:rPr>
                <w:rFonts w:hint="eastAsia" w:ascii="Times New Roman" w:hAnsi="Times New Roman" w:cs="Times New Roman"/>
                <w:b/>
                <w:bCs w:val="0"/>
                <w:snapToGrid w:val="0"/>
                <w:color w:val="000000" w:themeColor="text1"/>
                <w:kern w:val="2"/>
                <w:sz w:val="21"/>
                <w:szCs w:val="20"/>
                <w:lang w:val="en-US" w:eastAsia="zh-CN" w:bidi="ar-SA"/>
                <w14:textFill>
                  <w14:solidFill>
                    <w14:schemeClr w14:val="tx1"/>
                  </w14:solidFill>
                </w14:textFill>
              </w:rPr>
              <w:t>表4-2       大气污染物监测计划表</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4"/>
              <w:gridCol w:w="1093"/>
              <w:gridCol w:w="2321"/>
              <w:gridCol w:w="1063"/>
              <w:gridCol w:w="2726"/>
            </w:tblGrid>
            <w:tr w14:paraId="2BB88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vAlign w:val="center"/>
                </w:tcPr>
                <w:p w14:paraId="72CD5034">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b/>
                      <w:bCs w:val="0"/>
                      <w:snapToGrid w:val="0"/>
                      <w:color w:val="000000" w:themeColor="text1"/>
                      <w:kern w:val="2"/>
                      <w:sz w:val="21"/>
                      <w:szCs w:val="20"/>
                      <w:vertAlign w:val="baseline"/>
                      <w:lang w:val="en-US" w:eastAsia="zh-CN" w:bidi="ar-SA"/>
                      <w14:textFill>
                        <w14:solidFill>
                          <w14:schemeClr w14:val="tx1"/>
                        </w14:solidFill>
                      </w14:textFill>
                    </w:rPr>
                  </w:pPr>
                  <w:r>
                    <w:rPr>
                      <w:rFonts w:hint="eastAsia" w:ascii="Times New Roman" w:hAnsi="Times New Roman" w:cs="Times New Roman"/>
                      <w:b/>
                      <w:bCs w:val="0"/>
                      <w:snapToGrid w:val="0"/>
                      <w:color w:val="000000" w:themeColor="text1"/>
                      <w:kern w:val="2"/>
                      <w:sz w:val="21"/>
                      <w:szCs w:val="20"/>
                      <w:vertAlign w:val="baseline"/>
                      <w:lang w:val="en-US" w:eastAsia="zh-CN" w:bidi="ar-SA"/>
                      <w14:textFill>
                        <w14:solidFill>
                          <w14:schemeClr w14:val="tx1"/>
                        </w14:solidFill>
                      </w14:textFill>
                    </w:rPr>
                    <w:t>污染物名称</w:t>
                  </w:r>
                </w:p>
              </w:tc>
              <w:tc>
                <w:tcPr>
                  <w:tcW w:w="1093" w:type="dxa"/>
                  <w:vAlign w:val="center"/>
                </w:tcPr>
                <w:p w14:paraId="6ECBEB04">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b/>
                      <w:bCs w:val="0"/>
                      <w:snapToGrid w:val="0"/>
                      <w:color w:val="000000" w:themeColor="text1"/>
                      <w:kern w:val="2"/>
                      <w:sz w:val="21"/>
                      <w:szCs w:val="20"/>
                      <w:vertAlign w:val="baseline"/>
                      <w:lang w:val="en-US" w:eastAsia="zh-CN" w:bidi="ar-SA"/>
                      <w14:textFill>
                        <w14:solidFill>
                          <w14:schemeClr w14:val="tx1"/>
                        </w14:solidFill>
                      </w14:textFill>
                    </w:rPr>
                  </w:pPr>
                  <w:r>
                    <w:rPr>
                      <w:rFonts w:hint="eastAsia" w:ascii="Times New Roman" w:hAnsi="Times New Roman" w:cs="Times New Roman"/>
                      <w:b/>
                      <w:bCs w:val="0"/>
                      <w:snapToGrid w:val="0"/>
                      <w:color w:val="000000" w:themeColor="text1"/>
                      <w:kern w:val="2"/>
                      <w:sz w:val="21"/>
                      <w:szCs w:val="20"/>
                      <w:vertAlign w:val="baseline"/>
                      <w:lang w:val="en-US" w:eastAsia="zh-CN" w:bidi="ar-SA"/>
                      <w14:textFill>
                        <w14:solidFill>
                          <w14:schemeClr w14:val="tx1"/>
                        </w14:solidFill>
                      </w14:textFill>
                    </w:rPr>
                    <w:t>监测因子</w:t>
                  </w:r>
                </w:p>
              </w:tc>
              <w:tc>
                <w:tcPr>
                  <w:tcW w:w="2321" w:type="dxa"/>
                  <w:vAlign w:val="center"/>
                </w:tcPr>
                <w:p w14:paraId="3EF076D9">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b/>
                      <w:bCs w:val="0"/>
                      <w:snapToGrid w:val="0"/>
                      <w:color w:val="000000" w:themeColor="text1"/>
                      <w:kern w:val="2"/>
                      <w:sz w:val="21"/>
                      <w:szCs w:val="20"/>
                      <w:vertAlign w:val="baseline"/>
                      <w:lang w:val="en-US" w:eastAsia="zh-CN" w:bidi="ar-SA"/>
                      <w14:textFill>
                        <w14:solidFill>
                          <w14:schemeClr w14:val="tx1"/>
                        </w14:solidFill>
                      </w14:textFill>
                    </w:rPr>
                  </w:pPr>
                  <w:r>
                    <w:rPr>
                      <w:rFonts w:hint="eastAsia" w:ascii="Times New Roman" w:hAnsi="Times New Roman" w:cs="Times New Roman"/>
                      <w:b/>
                      <w:bCs w:val="0"/>
                      <w:snapToGrid w:val="0"/>
                      <w:color w:val="000000" w:themeColor="text1"/>
                      <w:kern w:val="2"/>
                      <w:sz w:val="21"/>
                      <w:szCs w:val="20"/>
                      <w:vertAlign w:val="baseline"/>
                      <w:lang w:val="en-US" w:eastAsia="zh-CN" w:bidi="ar-SA"/>
                      <w14:textFill>
                        <w14:solidFill>
                          <w14:schemeClr w14:val="tx1"/>
                        </w14:solidFill>
                      </w14:textFill>
                    </w:rPr>
                    <w:t>监测点数</w:t>
                  </w:r>
                </w:p>
              </w:tc>
              <w:tc>
                <w:tcPr>
                  <w:tcW w:w="1063" w:type="dxa"/>
                  <w:vAlign w:val="center"/>
                </w:tcPr>
                <w:p w14:paraId="438B411B">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b/>
                      <w:bCs w:val="0"/>
                      <w:snapToGrid w:val="0"/>
                      <w:color w:val="000000" w:themeColor="text1"/>
                      <w:kern w:val="2"/>
                      <w:sz w:val="21"/>
                      <w:szCs w:val="20"/>
                      <w:vertAlign w:val="baseline"/>
                      <w:lang w:val="en-US" w:eastAsia="zh-CN" w:bidi="ar-SA"/>
                      <w14:textFill>
                        <w14:solidFill>
                          <w14:schemeClr w14:val="tx1"/>
                        </w14:solidFill>
                      </w14:textFill>
                    </w:rPr>
                  </w:pPr>
                  <w:r>
                    <w:rPr>
                      <w:rFonts w:hint="eastAsia" w:ascii="Times New Roman" w:hAnsi="Times New Roman" w:cs="Times New Roman"/>
                      <w:b/>
                      <w:bCs w:val="0"/>
                      <w:snapToGrid w:val="0"/>
                      <w:color w:val="000000" w:themeColor="text1"/>
                      <w:kern w:val="2"/>
                      <w:sz w:val="21"/>
                      <w:szCs w:val="20"/>
                      <w:vertAlign w:val="baseline"/>
                      <w:lang w:val="en-US" w:eastAsia="zh-CN" w:bidi="ar-SA"/>
                      <w14:textFill>
                        <w14:solidFill>
                          <w14:schemeClr w14:val="tx1"/>
                        </w14:solidFill>
                      </w14:textFill>
                    </w:rPr>
                    <w:t>监测频率</w:t>
                  </w:r>
                </w:p>
              </w:tc>
              <w:tc>
                <w:tcPr>
                  <w:tcW w:w="2726" w:type="dxa"/>
                  <w:vAlign w:val="center"/>
                </w:tcPr>
                <w:p w14:paraId="2BDE6E56">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b/>
                      <w:bCs w:val="0"/>
                      <w:snapToGrid w:val="0"/>
                      <w:color w:val="000000" w:themeColor="text1"/>
                      <w:kern w:val="2"/>
                      <w:sz w:val="21"/>
                      <w:szCs w:val="20"/>
                      <w:vertAlign w:val="baseline"/>
                      <w:lang w:val="en-US" w:eastAsia="zh-CN" w:bidi="ar-SA"/>
                      <w14:textFill>
                        <w14:solidFill>
                          <w14:schemeClr w14:val="tx1"/>
                        </w14:solidFill>
                      </w14:textFill>
                    </w:rPr>
                  </w:pPr>
                  <w:r>
                    <w:rPr>
                      <w:rFonts w:hint="eastAsia" w:ascii="Times New Roman" w:hAnsi="Times New Roman" w:cs="Times New Roman"/>
                      <w:b/>
                      <w:bCs w:val="0"/>
                      <w:snapToGrid w:val="0"/>
                      <w:color w:val="000000" w:themeColor="text1"/>
                      <w:kern w:val="2"/>
                      <w:sz w:val="21"/>
                      <w:szCs w:val="20"/>
                      <w:vertAlign w:val="baseline"/>
                      <w:lang w:val="en-US" w:eastAsia="zh-CN" w:bidi="ar-SA"/>
                      <w14:textFill>
                        <w14:solidFill>
                          <w14:schemeClr w14:val="tx1"/>
                        </w14:solidFill>
                      </w14:textFill>
                    </w:rPr>
                    <w:t>执行标准</w:t>
                  </w:r>
                </w:p>
              </w:tc>
            </w:tr>
            <w:tr w14:paraId="204F5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vAlign w:val="center"/>
                </w:tcPr>
                <w:p w14:paraId="05761899">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b w:val="0"/>
                      <w:bCs/>
                      <w:snapToGrid w:val="0"/>
                      <w:color w:val="000000" w:themeColor="text1"/>
                      <w:kern w:val="2"/>
                      <w:sz w:val="21"/>
                      <w:szCs w:val="20"/>
                      <w:vertAlign w:val="baseline"/>
                      <w:lang w:val="en-US" w:eastAsia="zh-CN" w:bidi="ar-SA"/>
                      <w14:textFill>
                        <w14:solidFill>
                          <w14:schemeClr w14:val="tx1"/>
                        </w14:solidFill>
                      </w14:textFill>
                    </w:rPr>
                  </w:pPr>
                  <w:r>
                    <w:rPr>
                      <w:rFonts w:hint="default" w:ascii="Times New Roman" w:hAnsi="Times New Roman" w:eastAsia="宋体" w:cs="Times New Roman"/>
                      <w:b w:val="0"/>
                      <w:bCs/>
                      <w:snapToGrid w:val="0"/>
                      <w:color w:val="000000" w:themeColor="text1"/>
                      <w:kern w:val="2"/>
                      <w:sz w:val="21"/>
                      <w:szCs w:val="20"/>
                      <w:vertAlign w:val="baseline"/>
                      <w:lang w:val="en-US" w:eastAsia="zh-CN" w:bidi="ar-SA"/>
                      <w14:textFill>
                        <w14:solidFill>
                          <w14:schemeClr w14:val="tx1"/>
                        </w14:solidFill>
                      </w14:textFill>
                    </w:rPr>
                    <w:t>废气</w:t>
                  </w:r>
                </w:p>
              </w:tc>
              <w:tc>
                <w:tcPr>
                  <w:tcW w:w="1093" w:type="dxa"/>
                  <w:vAlign w:val="center"/>
                </w:tcPr>
                <w:p w14:paraId="29537169">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b w:val="0"/>
                      <w:bCs/>
                      <w:snapToGrid w:val="0"/>
                      <w:color w:val="000000" w:themeColor="text1"/>
                      <w:kern w:val="2"/>
                      <w:sz w:val="21"/>
                      <w:szCs w:val="20"/>
                      <w:vertAlign w:val="baseline"/>
                      <w:lang w:val="en-US" w:eastAsia="zh-CN" w:bidi="ar-SA"/>
                      <w14:textFill>
                        <w14:solidFill>
                          <w14:schemeClr w14:val="tx1"/>
                        </w14:solidFill>
                      </w14:textFill>
                    </w:rPr>
                  </w:pPr>
                  <w:r>
                    <w:rPr>
                      <w:rFonts w:hint="eastAsia" w:ascii="Times New Roman" w:hAnsi="Times New Roman" w:eastAsia="宋体" w:cs="Times New Roman"/>
                      <w:b w:val="0"/>
                      <w:bCs/>
                      <w:snapToGrid w:val="0"/>
                      <w:color w:val="000000" w:themeColor="text1"/>
                      <w:kern w:val="2"/>
                      <w:sz w:val="21"/>
                      <w:szCs w:val="20"/>
                      <w:vertAlign w:val="baseline"/>
                      <w:lang w:val="en-US" w:eastAsia="zh-CN" w:bidi="ar-SA"/>
                      <w14:textFill>
                        <w14:solidFill>
                          <w14:schemeClr w14:val="tx1"/>
                        </w14:solidFill>
                      </w14:textFill>
                    </w:rPr>
                    <w:t>非甲烷总烃</w:t>
                  </w:r>
                </w:p>
              </w:tc>
              <w:tc>
                <w:tcPr>
                  <w:tcW w:w="2321" w:type="dxa"/>
                  <w:vAlign w:val="center"/>
                </w:tcPr>
                <w:p w14:paraId="7BAEA22A">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b w:val="0"/>
                      <w:bCs/>
                      <w:snapToGrid w:val="0"/>
                      <w:color w:val="000000" w:themeColor="text1"/>
                      <w:kern w:val="2"/>
                      <w:sz w:val="21"/>
                      <w:szCs w:val="20"/>
                      <w:vertAlign w:val="baseline"/>
                      <w:lang w:val="en-US" w:eastAsia="zh-CN" w:bidi="ar-SA"/>
                      <w14:textFill>
                        <w14:solidFill>
                          <w14:schemeClr w14:val="tx1"/>
                        </w14:solidFill>
                      </w14:textFill>
                    </w:rPr>
                  </w:pPr>
                  <w:r>
                    <w:rPr>
                      <w:rFonts w:hint="eastAsia" w:ascii="Times New Roman" w:hAnsi="Times New Roman" w:eastAsia="宋体" w:cs="Times New Roman"/>
                      <w:b w:val="0"/>
                      <w:bCs/>
                      <w:snapToGrid w:val="0"/>
                      <w:color w:val="000000" w:themeColor="text1"/>
                      <w:kern w:val="2"/>
                      <w:sz w:val="21"/>
                      <w:szCs w:val="20"/>
                      <w:vertAlign w:val="baseline"/>
                      <w:lang w:val="en-US" w:eastAsia="zh-CN" w:bidi="ar-SA"/>
                      <w14:textFill>
                        <w14:solidFill>
                          <w14:schemeClr w14:val="tx1"/>
                        </w14:solidFill>
                      </w14:textFill>
                    </w:rPr>
                    <w:t>厂界外上方向1个监测点，下方向3个监测点</w:t>
                  </w:r>
                </w:p>
              </w:tc>
              <w:tc>
                <w:tcPr>
                  <w:tcW w:w="1063" w:type="dxa"/>
                  <w:vAlign w:val="center"/>
                </w:tcPr>
                <w:p w14:paraId="2DD247EE">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b w:val="0"/>
                      <w:bCs/>
                      <w:snapToGrid w:val="0"/>
                      <w:color w:val="000000" w:themeColor="text1"/>
                      <w:kern w:val="2"/>
                      <w:sz w:val="21"/>
                      <w:szCs w:val="20"/>
                      <w:vertAlign w:val="baseline"/>
                      <w:lang w:val="en-US" w:eastAsia="zh-CN" w:bidi="ar-SA"/>
                      <w14:textFill>
                        <w14:solidFill>
                          <w14:schemeClr w14:val="tx1"/>
                        </w14:solidFill>
                      </w14:textFill>
                    </w:rPr>
                  </w:pPr>
                  <w:r>
                    <w:rPr>
                      <w:rFonts w:hint="eastAsia" w:ascii="Times New Roman" w:hAnsi="Times New Roman" w:eastAsia="宋体" w:cs="Times New Roman"/>
                      <w:b w:val="0"/>
                      <w:bCs/>
                      <w:snapToGrid w:val="0"/>
                      <w:color w:val="000000" w:themeColor="text1"/>
                      <w:kern w:val="2"/>
                      <w:sz w:val="21"/>
                      <w:szCs w:val="20"/>
                      <w:vertAlign w:val="baseline"/>
                      <w:lang w:val="en-US" w:eastAsia="zh-CN" w:bidi="ar-SA"/>
                      <w14:textFill>
                        <w14:solidFill>
                          <w14:schemeClr w14:val="tx1"/>
                        </w14:solidFill>
                      </w14:textFill>
                    </w:rPr>
                    <w:t>1次/</w:t>
                  </w:r>
                  <w:r>
                    <w:rPr>
                      <w:rFonts w:hint="eastAsia" w:ascii="Times New Roman" w:hAnsi="Times New Roman" w:cs="Times New Roman"/>
                      <w:b w:val="0"/>
                      <w:bCs/>
                      <w:snapToGrid w:val="0"/>
                      <w:color w:val="000000" w:themeColor="text1"/>
                      <w:kern w:val="2"/>
                      <w:sz w:val="21"/>
                      <w:szCs w:val="20"/>
                      <w:vertAlign w:val="baseline"/>
                      <w:lang w:val="en-US" w:eastAsia="zh-CN" w:bidi="ar-SA"/>
                      <w14:textFill>
                        <w14:solidFill>
                          <w14:schemeClr w14:val="tx1"/>
                        </w14:solidFill>
                      </w14:textFill>
                    </w:rPr>
                    <w:t>季</w:t>
                  </w:r>
                </w:p>
              </w:tc>
              <w:tc>
                <w:tcPr>
                  <w:tcW w:w="2726" w:type="dxa"/>
                  <w:vAlign w:val="center"/>
                </w:tcPr>
                <w:p w14:paraId="0B0A4705">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b w:val="0"/>
                      <w:bCs/>
                      <w:snapToGrid w:val="0"/>
                      <w:color w:val="000000" w:themeColor="text1"/>
                      <w:kern w:val="2"/>
                      <w:sz w:val="21"/>
                      <w:szCs w:val="20"/>
                      <w:vertAlign w:val="baseline"/>
                      <w:lang w:val="en-US" w:eastAsia="zh-CN" w:bidi="ar-SA"/>
                      <w14:textFill>
                        <w14:solidFill>
                          <w14:schemeClr w14:val="tx1"/>
                        </w14:solidFill>
                      </w14:textFill>
                    </w:rPr>
                  </w:pPr>
                  <w:r>
                    <w:rPr>
                      <w:rFonts w:hint="eastAsia" w:ascii="Times New Roman" w:hAnsi="Times New Roman" w:eastAsia="宋体" w:cs="Times New Roman"/>
                      <w:b w:val="0"/>
                      <w:bCs/>
                      <w:snapToGrid w:val="0"/>
                      <w:color w:val="000000" w:themeColor="text1"/>
                      <w:kern w:val="2"/>
                      <w:sz w:val="21"/>
                      <w:szCs w:val="20"/>
                      <w:vertAlign w:val="baseline"/>
                      <w:lang w:val="en-US" w:eastAsia="zh-CN" w:bidi="ar-SA"/>
                      <w14:textFill>
                        <w14:solidFill>
                          <w14:schemeClr w14:val="tx1"/>
                        </w14:solidFill>
                      </w14:textFill>
                    </w:rPr>
                    <w:t>《陆上石油天然气开采工业大气污染物排放标准》（GB39728-2020）</w:t>
                  </w:r>
                </w:p>
              </w:tc>
            </w:tr>
            <w:tr w14:paraId="29B1C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87" w:type="dxa"/>
                  <w:gridSpan w:val="5"/>
                  <w:shd w:val="clear" w:color="auto" w:fill="auto"/>
                  <w:vAlign w:val="center"/>
                </w:tcPr>
                <w:p w14:paraId="52CB8F3B">
                  <w:pPr>
                    <w:keepNext w:val="0"/>
                    <w:keepLines w:val="0"/>
                    <w:pageBreakBefore w:val="0"/>
                    <w:widowControl w:val="0"/>
                    <w:kinsoku/>
                    <w:wordWrap/>
                    <w:overflowPunct/>
                    <w:topLinePunct w:val="0"/>
                    <w:autoSpaceDE/>
                    <w:autoSpaceDN/>
                    <w:bidi w:val="0"/>
                    <w:adjustRightInd w:val="0"/>
                    <w:snapToGrid w:val="0"/>
                    <w:spacing w:line="460" w:lineRule="exact"/>
                    <w:ind w:left="-105" w:leftChars="-50" w:right="-105" w:rightChars="-50" w:firstLine="510"/>
                    <w:jc w:val="both"/>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注：</w:t>
                  </w:r>
                  <w:r>
                    <w:rPr>
                      <w:rFonts w:hint="default" w:ascii="Times New Roman" w:hAnsi="Times New Roman" w:cs="Times New Roman"/>
                      <w:color w:val="000000" w:themeColor="text1"/>
                      <w:sz w:val="21"/>
                      <w:szCs w:val="21"/>
                      <w:lang w:eastAsia="zh-CN"/>
                      <w14:textFill>
                        <w14:solidFill>
                          <w14:schemeClr w14:val="tx1"/>
                        </w14:solidFill>
                      </w14:textFill>
                    </w:rPr>
                    <w:t>纳入延长油田股份有限公司靖边采油厂全厂监测计划中</w:t>
                  </w:r>
                </w:p>
              </w:tc>
            </w:tr>
          </w:tbl>
          <w:p w14:paraId="5E3CA0E8">
            <w:pPr>
              <w:spacing w:line="360" w:lineRule="auto"/>
              <w:ind w:left="480"/>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2、废水</w:t>
            </w:r>
          </w:p>
          <w:p w14:paraId="1EBCF70D">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（1）废水处理工艺</w:t>
            </w:r>
          </w:p>
          <w:p w14:paraId="00C6FD88">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cs="Times New Roman"/>
                <w:bCs/>
                <w:color w:val="000000" w:themeColor="text1"/>
                <w:sz w:val="24"/>
                <w:szCs w:val="24"/>
                <w:lang w:val="en-US" w:eastAsia="zh-CN"/>
                <w14:textFill>
                  <w14:solidFill>
                    <w14:schemeClr w14:val="tx1"/>
                  </w14:solidFill>
                </w14:textFill>
              </w:rPr>
              <w:t>生活污水：</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项目区配备生产人员2人，生活污水产生量为</w:t>
            </w:r>
            <w:r>
              <w:rPr>
                <w:rFonts w:hint="default" w:ascii="Times New Roman" w:hAnsi="Times New Roman" w:cs="Times New Roman"/>
                <w:bCs/>
                <w:color w:val="000000" w:themeColor="text1"/>
                <w:sz w:val="24"/>
                <w:szCs w:val="24"/>
                <w:lang w:val="en-US" w:eastAsia="zh-CN"/>
                <w14:textFill>
                  <w14:solidFill>
                    <w14:schemeClr w14:val="tx1"/>
                  </w14:solidFill>
                </w14:textFill>
              </w:rPr>
              <w:t>37.96</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m</w:t>
            </w:r>
            <w:r>
              <w:rPr>
                <w:rFonts w:hint="default" w:ascii="Times New Roman" w:hAnsi="Times New Roman" w:eastAsia="宋体" w:cs="Times New Roman"/>
                <w:bCs/>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/a，</w:t>
            </w:r>
            <w:r>
              <w:rPr>
                <w:rFonts w:hint="eastAsia" w:ascii="Times New Roman" w:hAnsi="Times New Roman" w:cs="Times New Roman"/>
                <w:bCs/>
                <w:color w:val="000000" w:themeColor="text1"/>
                <w:sz w:val="24"/>
                <w:szCs w:val="24"/>
                <w:lang w:val="en-US" w:eastAsia="zh-CN"/>
                <w14:textFill>
                  <w14:solidFill>
                    <w14:schemeClr w14:val="tx1"/>
                  </w14:solidFill>
                </w14:textFill>
              </w:rPr>
              <w:t>设旱厕定期清掏堆肥，盥洗废水</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用于</w:t>
            </w:r>
            <w:r>
              <w:rPr>
                <w:rFonts w:hint="default" w:ascii="Times New Roman" w:hAnsi="Times New Roman" w:cs="Times New Roman"/>
                <w:bCs/>
                <w:color w:val="000000" w:themeColor="text1"/>
                <w:sz w:val="24"/>
                <w:szCs w:val="24"/>
                <w:lang w:val="en-US" w:eastAsia="zh-CN"/>
                <w14:textFill>
                  <w14:solidFill>
                    <w14:schemeClr w14:val="tx1"/>
                  </w14:solidFill>
                </w14:textFill>
              </w:rPr>
              <w:t>场</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区降尘。</w:t>
            </w:r>
          </w:p>
          <w:p w14:paraId="18EE2F8C">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生产废水：</w:t>
            </w:r>
            <w:r>
              <w:rPr>
                <w:rFonts w:hint="default" w:ascii="Times New Roman" w:hAnsi="Times New Roman" w:eastAsia="宋体" w:cs="Times New Roman"/>
                <w:bCs/>
                <w:color w:val="000000" w:themeColor="text1"/>
                <w:sz w:val="24"/>
                <w:szCs w:val="24"/>
                <w14:textFill>
                  <w14:solidFill>
                    <w14:schemeClr w14:val="tx1"/>
                  </w14:solidFill>
                </w14:textFill>
              </w:rPr>
              <w:t>项目采出水经处理达标后回注。收罐车拉运来水</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经卸水池</w:t>
            </w:r>
            <w:r>
              <w:rPr>
                <w:rFonts w:hint="default" w:ascii="Times New Roman" w:hAnsi="Times New Roman" w:eastAsia="宋体" w:cs="Times New Roman"/>
                <w:bCs/>
                <w:color w:val="000000" w:themeColor="text1"/>
                <w:sz w:val="24"/>
                <w:szCs w:val="24"/>
                <w14:textFill>
                  <w14:solidFill>
                    <w14:schemeClr w14:val="tx1"/>
                  </w14:solidFill>
                </w14:textFill>
              </w:rPr>
              <w:t>进行初步沉降分离</w:t>
            </w:r>
            <w:r>
              <w:rPr>
                <w:rFonts w:hint="default" w:ascii="Times New Roman" w:hAnsi="Times New Roman" w:eastAsia="宋体" w:cs="Times New Roman"/>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再经斜板除油箱进行混凝絮体及悬浮物沉降分离，最后进入水处理撬，</w:t>
            </w:r>
            <w:r>
              <w:rPr>
                <w:rFonts w:hint="default" w:ascii="Times New Roman" w:hAnsi="Times New Roman" w:eastAsia="宋体" w:cs="Times New Roman"/>
                <w:bCs/>
                <w:color w:val="000000" w:themeColor="text1"/>
                <w:sz w:val="24"/>
                <w:szCs w:val="24"/>
                <w14:textFill>
                  <w14:solidFill>
                    <w14:schemeClr w14:val="tx1"/>
                  </w14:solidFill>
                </w14:textFill>
              </w:rPr>
              <w:t>处理工艺采用"密闭气浮装置+一体化</w:t>
            </w:r>
            <w:r>
              <w:rPr>
                <w:rFonts w:hint="eastAsia" w:ascii="Times New Roman" w:hAnsi="Times New Roman" w:cs="Times New Roman"/>
                <w:bCs/>
                <w:color w:val="000000" w:themeColor="text1"/>
                <w:sz w:val="24"/>
                <w:szCs w:val="24"/>
                <w:lang w:val="en-US" w:eastAsia="zh-CN"/>
                <w14:textFill>
                  <w14:solidFill>
                    <w14:schemeClr w14:val="tx1"/>
                  </w14:solidFill>
                </w14:textFill>
              </w:rPr>
              <w:t>反应分离</w:t>
            </w:r>
            <w:r>
              <w:rPr>
                <w:rFonts w:hint="default" w:ascii="Times New Roman" w:hAnsi="Times New Roman" w:eastAsia="宋体" w:cs="Times New Roman"/>
                <w:bCs/>
                <w:color w:val="000000" w:themeColor="text1"/>
                <w:sz w:val="24"/>
                <w:szCs w:val="24"/>
                <w14:textFill>
                  <w14:solidFill>
                    <w14:schemeClr w14:val="tx1"/>
                  </w14:solidFill>
                </w14:textFill>
              </w:rPr>
              <w:t>净化</w:t>
            </w:r>
            <w:r>
              <w:rPr>
                <w:rFonts w:hint="eastAsia" w:ascii="Times New Roman" w:hAnsi="Times New Roman" w:cs="Times New Roman"/>
                <w:bCs/>
                <w:color w:val="000000" w:themeColor="text1"/>
                <w:sz w:val="24"/>
                <w:szCs w:val="24"/>
                <w:lang w:val="en-US" w:eastAsia="zh-CN"/>
                <w14:textFill>
                  <w14:solidFill>
                    <w14:schemeClr w14:val="tx1"/>
                  </w14:solidFill>
                </w14:textFill>
              </w:rPr>
              <w:t>处理</w:t>
            </w:r>
            <w:r>
              <w:rPr>
                <w:rFonts w:hint="default" w:ascii="Times New Roman" w:hAnsi="Times New Roman" w:eastAsia="宋体" w:cs="Times New Roman"/>
                <w:bCs/>
                <w:color w:val="000000" w:themeColor="text1"/>
                <w:sz w:val="24"/>
                <w:szCs w:val="24"/>
                <w14:textFill>
                  <w14:solidFill>
                    <w14:schemeClr w14:val="tx1"/>
                  </w14:solidFill>
                </w14:textFill>
              </w:rPr>
              <w:t>装置+核桃壳过滤器+双滤料过滤器+压紧改性纤维束过滤器"，</w:t>
            </w:r>
            <w:r>
              <w:rPr>
                <w:rFonts w:hint="eastAsia" w:ascii="Times New Roman" w:hAnsi="Times New Roman" w:cs="Times New Roman"/>
                <w:bCs/>
                <w:color w:val="000000" w:themeColor="text1"/>
                <w:sz w:val="24"/>
                <w:szCs w:val="24"/>
                <w:lang w:val="en-US" w:eastAsia="zh-CN"/>
                <w14:textFill>
                  <w14:solidFill>
                    <w14:schemeClr w14:val="tx1"/>
                  </w14:solidFill>
                </w14:textFill>
              </w:rPr>
              <w:t>根据可研设计资料，项目水处理</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各工艺段参数指标如下表</w:t>
            </w:r>
            <w:r>
              <w:rPr>
                <w:rFonts w:hint="default" w:ascii="Times New Roman" w:hAnsi="Times New Roman" w:eastAsia="宋体" w:cs="Times New Roman"/>
                <w:bCs/>
                <w:color w:val="000000" w:themeColor="text1"/>
                <w:sz w:val="24"/>
                <w:szCs w:val="24"/>
                <w14:textFill>
                  <w14:solidFill>
                    <w14:schemeClr w14:val="tx1"/>
                  </w14:solidFill>
                </w14:textFill>
              </w:rPr>
              <w:t>。</w:t>
            </w:r>
          </w:p>
          <w:p w14:paraId="3ECCB4D9">
            <w:pPr>
              <w:pStyle w:val="23"/>
              <w:widowControl w:val="0"/>
              <w:numPr>
                <w:ilvl w:val="0"/>
                <w:numId w:val="0"/>
              </w:numPr>
              <w:adjustRightInd w:val="0"/>
              <w:ind w:leftChars="200" w:firstLine="1897" w:firstLineChars="900"/>
              <w:rPr>
                <w:rFonts w:hint="eastAsia" w:ascii="宋体" w:hAnsi="宋体" w:eastAsia="宋体" w:cs="宋体"/>
                <w:b/>
                <w:color w:val="000000" w:themeColor="text1"/>
                <w:sz w:val="21"/>
                <w:szCs w:val="16"/>
                <w14:textFill>
                  <w14:solidFill>
                    <w14:schemeClr w14:val="tx1"/>
                  </w14:solidFill>
                </w14:textFill>
              </w:rPr>
            </w:pPr>
            <w:r>
              <w:rPr>
                <w:rFonts w:hint="default" w:ascii="Times New Roman" w:hAnsi="Times New Roman" w:cs="Times New Roman"/>
                <w:b/>
                <w:color w:val="000000" w:themeColor="text1"/>
                <w:sz w:val="21"/>
                <w:szCs w:val="16"/>
                <w:lang w:val="en-US" w:eastAsia="zh-CN"/>
                <w14:textFill>
                  <w14:solidFill>
                    <w14:schemeClr w14:val="tx1"/>
                  </w14:solidFill>
                </w14:textFill>
              </w:rPr>
              <w:t>表4-</w:t>
            </w:r>
            <w:r>
              <w:rPr>
                <w:rFonts w:hint="eastAsia" w:ascii="Times New Roman" w:hAnsi="Times New Roman" w:cs="Times New Roman"/>
                <w:b/>
                <w:color w:val="000000" w:themeColor="text1"/>
                <w:sz w:val="21"/>
                <w:szCs w:val="16"/>
                <w:lang w:val="en-US" w:eastAsia="zh-CN"/>
                <w14:textFill>
                  <w14:solidFill>
                    <w14:schemeClr w14:val="tx1"/>
                  </w14:solidFill>
                </w14:textFill>
              </w:rPr>
              <w:t>3</w:t>
            </w:r>
            <w:r>
              <w:rPr>
                <w:rFonts w:hint="default" w:ascii="Times New Roman" w:hAnsi="Times New Roman" w:eastAsia="宋体" w:cs="Times New Roman"/>
                <w:b/>
                <w:color w:val="000000" w:themeColor="text1"/>
                <w:sz w:val="21"/>
                <w:szCs w:val="16"/>
                <w:lang w:val="en-US" w:eastAsia="zh-CN"/>
                <w14:textFill>
                  <w14:solidFill>
                    <w14:schemeClr w14:val="tx1"/>
                  </w14:solidFill>
                </w14:textFill>
              </w:rPr>
              <w:t xml:space="preserve">   </w:t>
            </w:r>
            <w:r>
              <w:rPr>
                <w:rFonts w:hint="eastAsia" w:ascii="Times New Roman" w:hAnsi="Times New Roman" w:cs="Times New Roman"/>
                <w:b/>
                <w:color w:val="000000" w:themeColor="text1"/>
                <w:sz w:val="21"/>
                <w:szCs w:val="16"/>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sz w:val="21"/>
                <w:szCs w:val="16"/>
                <w14:textFill>
                  <w14:solidFill>
                    <w14:schemeClr w14:val="tx1"/>
                  </w14:solidFill>
                </w14:textFill>
              </w:rPr>
              <w:t>主要设计参数指标</w:t>
            </w:r>
          </w:p>
          <w:tbl>
            <w:tblPr>
              <w:tblStyle w:val="20"/>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86"/>
              <w:gridCol w:w="1512"/>
              <w:gridCol w:w="1746"/>
              <w:gridCol w:w="1907"/>
              <w:gridCol w:w="1813"/>
            </w:tblGrid>
            <w:tr w14:paraId="644F11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78" w:type="pct"/>
                  <w:vMerge w:val="restart"/>
                  <w:tcBorders>
                    <w:tl2br w:val="nil"/>
                    <w:tr2bl w:val="nil"/>
                  </w:tcBorders>
                  <w:shd w:val="clear" w:color="auto" w:fill="auto"/>
                  <w:noWrap w:val="0"/>
                  <w:vAlign w:val="center"/>
                </w:tcPr>
                <w:p w14:paraId="46642AD5">
                  <w:pPr>
                    <w:pStyle w:val="4"/>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textAlignment w:val="auto"/>
                    <w:rPr>
                      <w:rStyle w:val="27"/>
                      <w:rFonts w:hint="default" w:ascii="Times New Roman" w:hAnsi="Times New Roman" w:eastAsia="宋体" w:cs="Times New Roman"/>
                      <w:snapToGrid/>
                      <w:color w:val="000000" w:themeColor="text1"/>
                      <w:sz w:val="21"/>
                      <w:szCs w:val="21"/>
                      <w14:textFill>
                        <w14:solidFill>
                          <w14:schemeClr w14:val="tx1"/>
                        </w14:solidFill>
                      </w14:textFill>
                    </w:rPr>
                  </w:pPr>
                  <w:bookmarkStart w:id="30" w:name="_Hlk45227666"/>
                  <w:r>
                    <w:rPr>
                      <w:rStyle w:val="27"/>
                      <w:rFonts w:hint="default" w:ascii="Times New Roman" w:hAnsi="Times New Roman" w:eastAsia="宋体" w:cs="Times New Roman"/>
                      <w:snapToGrid/>
                      <w:color w:val="000000" w:themeColor="text1"/>
                      <w:sz w:val="21"/>
                      <w:szCs w:val="21"/>
                      <w14:textFill>
                        <w14:solidFill>
                          <w14:schemeClr w14:val="tx1"/>
                        </w14:solidFill>
                      </w14:textFill>
                    </w:rPr>
                    <w:t>控制点</w:t>
                  </w:r>
                </w:p>
              </w:tc>
              <w:tc>
                <w:tcPr>
                  <w:tcW w:w="1924" w:type="pct"/>
                  <w:gridSpan w:val="2"/>
                  <w:tcBorders>
                    <w:tl2br w:val="nil"/>
                    <w:tr2bl w:val="nil"/>
                  </w:tcBorders>
                  <w:shd w:val="clear" w:color="auto" w:fill="auto"/>
                  <w:noWrap w:val="0"/>
                  <w:vAlign w:val="center"/>
                </w:tcPr>
                <w:p w14:paraId="7E45CD5C">
                  <w:pPr>
                    <w:pStyle w:val="4"/>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textAlignment w:val="auto"/>
                    <w:rPr>
                      <w:rStyle w:val="27"/>
                      <w:rFonts w:hint="default" w:ascii="Times New Roman" w:hAnsi="Times New Roman" w:eastAsia="宋体" w:cs="Times New Roman"/>
                      <w:snapToGrid/>
                      <w:color w:val="000000" w:themeColor="text1"/>
                      <w:sz w:val="21"/>
                      <w:szCs w:val="21"/>
                      <w14:textFill>
                        <w14:solidFill>
                          <w14:schemeClr w14:val="tx1"/>
                        </w14:solidFill>
                      </w14:textFill>
                    </w:rPr>
                  </w:pPr>
                  <w:r>
                    <w:rPr>
                      <w:rStyle w:val="27"/>
                      <w:rFonts w:hint="default" w:ascii="Times New Roman" w:hAnsi="Times New Roman" w:eastAsia="宋体" w:cs="Times New Roman"/>
                      <w:snapToGrid/>
                      <w:color w:val="000000" w:themeColor="text1"/>
                      <w:sz w:val="21"/>
                      <w:szCs w:val="21"/>
                      <w14:textFill>
                        <w14:solidFill>
                          <w14:schemeClr w14:val="tx1"/>
                        </w14:solidFill>
                      </w14:textFill>
                    </w:rPr>
                    <w:t>悬浮物含量（mg/L）</w:t>
                  </w:r>
                </w:p>
              </w:tc>
              <w:tc>
                <w:tcPr>
                  <w:tcW w:w="2197" w:type="pct"/>
                  <w:gridSpan w:val="2"/>
                  <w:tcBorders>
                    <w:tl2br w:val="nil"/>
                    <w:tr2bl w:val="nil"/>
                  </w:tcBorders>
                  <w:shd w:val="clear" w:color="auto" w:fill="auto"/>
                  <w:noWrap w:val="0"/>
                  <w:vAlign w:val="center"/>
                </w:tcPr>
                <w:p w14:paraId="65A71707">
                  <w:pPr>
                    <w:pStyle w:val="4"/>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textAlignment w:val="auto"/>
                    <w:rPr>
                      <w:rStyle w:val="27"/>
                      <w:rFonts w:hint="default" w:ascii="Times New Roman" w:hAnsi="Times New Roman" w:eastAsia="宋体" w:cs="Times New Roman"/>
                      <w:snapToGrid/>
                      <w:color w:val="000000" w:themeColor="text1"/>
                      <w:sz w:val="21"/>
                      <w:szCs w:val="21"/>
                      <w14:textFill>
                        <w14:solidFill>
                          <w14:schemeClr w14:val="tx1"/>
                        </w14:solidFill>
                      </w14:textFill>
                    </w:rPr>
                  </w:pPr>
                  <w:r>
                    <w:rPr>
                      <w:rStyle w:val="27"/>
                      <w:rFonts w:hint="default" w:ascii="Times New Roman" w:hAnsi="Times New Roman" w:eastAsia="宋体" w:cs="Times New Roman"/>
                      <w:snapToGrid/>
                      <w:color w:val="000000" w:themeColor="text1"/>
                      <w:sz w:val="21"/>
                      <w:szCs w:val="21"/>
                      <w14:textFill>
                        <w14:solidFill>
                          <w14:schemeClr w14:val="tx1"/>
                        </w14:solidFill>
                      </w14:textFill>
                    </w:rPr>
                    <w:t>石油（mg/L）</w:t>
                  </w:r>
                </w:p>
              </w:tc>
            </w:tr>
            <w:tr w14:paraId="0D10B4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78" w:type="pct"/>
                  <w:vMerge w:val="continue"/>
                  <w:tcBorders>
                    <w:tl2br w:val="nil"/>
                    <w:tr2bl w:val="nil"/>
                  </w:tcBorders>
                  <w:shd w:val="clear" w:color="auto" w:fill="auto"/>
                  <w:noWrap w:val="0"/>
                  <w:vAlign w:val="center"/>
                </w:tcPr>
                <w:p w14:paraId="03B3AF2B">
                  <w:pPr>
                    <w:pStyle w:val="4"/>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textAlignment w:val="auto"/>
                    <w:rPr>
                      <w:rStyle w:val="27"/>
                      <w:rFonts w:hint="default" w:ascii="Times New Roman" w:hAnsi="Times New Roman" w:eastAsia="宋体" w:cs="Times New Roman"/>
                      <w:snapToGrid/>
                      <w:color w:val="000000" w:themeColor="text1"/>
                      <w:sz w:val="21"/>
                      <w:szCs w:val="21"/>
                      <w14:textFill>
                        <w14:solidFill>
                          <w14:schemeClr w14:val="tx1"/>
                        </w14:solidFill>
                      </w14:textFill>
                    </w:rPr>
                  </w:pPr>
                </w:p>
              </w:tc>
              <w:tc>
                <w:tcPr>
                  <w:tcW w:w="893" w:type="pct"/>
                  <w:tcBorders>
                    <w:tl2br w:val="nil"/>
                    <w:tr2bl w:val="nil"/>
                  </w:tcBorders>
                  <w:shd w:val="clear" w:color="auto" w:fill="auto"/>
                  <w:noWrap w:val="0"/>
                  <w:vAlign w:val="center"/>
                </w:tcPr>
                <w:p w14:paraId="016AF91E">
                  <w:pPr>
                    <w:pStyle w:val="4"/>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textAlignment w:val="auto"/>
                    <w:rPr>
                      <w:rStyle w:val="27"/>
                      <w:rFonts w:hint="default" w:ascii="Times New Roman" w:hAnsi="Times New Roman" w:eastAsia="宋体" w:cs="Times New Roman"/>
                      <w:snapToGrid/>
                      <w:color w:val="000000" w:themeColor="text1"/>
                      <w:sz w:val="21"/>
                      <w:szCs w:val="21"/>
                      <w14:textFill>
                        <w14:solidFill>
                          <w14:schemeClr w14:val="tx1"/>
                        </w14:solidFill>
                      </w14:textFill>
                    </w:rPr>
                  </w:pPr>
                  <w:r>
                    <w:rPr>
                      <w:rStyle w:val="27"/>
                      <w:rFonts w:hint="default" w:ascii="Times New Roman" w:hAnsi="Times New Roman" w:eastAsia="宋体" w:cs="Times New Roman"/>
                      <w:snapToGrid/>
                      <w:color w:val="000000" w:themeColor="text1"/>
                      <w:sz w:val="21"/>
                      <w:szCs w:val="21"/>
                      <w14:textFill>
                        <w14:solidFill>
                          <w14:schemeClr w14:val="tx1"/>
                        </w14:solidFill>
                      </w14:textFill>
                    </w:rPr>
                    <w:t>进口</w:t>
                  </w:r>
                </w:p>
              </w:tc>
              <w:tc>
                <w:tcPr>
                  <w:tcW w:w="1031" w:type="pct"/>
                  <w:tcBorders>
                    <w:tl2br w:val="nil"/>
                    <w:tr2bl w:val="nil"/>
                  </w:tcBorders>
                  <w:shd w:val="clear" w:color="auto" w:fill="auto"/>
                  <w:noWrap w:val="0"/>
                  <w:vAlign w:val="center"/>
                </w:tcPr>
                <w:p w14:paraId="66BEC626">
                  <w:pPr>
                    <w:pStyle w:val="4"/>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textAlignment w:val="auto"/>
                    <w:rPr>
                      <w:rStyle w:val="27"/>
                      <w:rFonts w:hint="default" w:ascii="Times New Roman" w:hAnsi="Times New Roman" w:eastAsia="宋体" w:cs="Times New Roman"/>
                      <w:snapToGrid/>
                      <w:color w:val="000000" w:themeColor="text1"/>
                      <w:sz w:val="21"/>
                      <w:szCs w:val="21"/>
                      <w14:textFill>
                        <w14:solidFill>
                          <w14:schemeClr w14:val="tx1"/>
                        </w14:solidFill>
                      </w14:textFill>
                    </w:rPr>
                  </w:pPr>
                  <w:r>
                    <w:rPr>
                      <w:rStyle w:val="27"/>
                      <w:rFonts w:hint="default" w:ascii="Times New Roman" w:hAnsi="Times New Roman" w:eastAsia="宋体" w:cs="Times New Roman"/>
                      <w:snapToGrid/>
                      <w:color w:val="000000" w:themeColor="text1"/>
                      <w:sz w:val="21"/>
                      <w:szCs w:val="21"/>
                      <w14:textFill>
                        <w14:solidFill>
                          <w14:schemeClr w14:val="tx1"/>
                        </w14:solidFill>
                      </w14:textFill>
                    </w:rPr>
                    <w:t>出口</w:t>
                  </w:r>
                </w:p>
              </w:tc>
              <w:tc>
                <w:tcPr>
                  <w:tcW w:w="1126" w:type="pct"/>
                  <w:tcBorders>
                    <w:tl2br w:val="nil"/>
                    <w:tr2bl w:val="nil"/>
                  </w:tcBorders>
                  <w:shd w:val="clear" w:color="auto" w:fill="auto"/>
                  <w:noWrap w:val="0"/>
                  <w:vAlign w:val="center"/>
                </w:tcPr>
                <w:p w14:paraId="37043BCD">
                  <w:pPr>
                    <w:pStyle w:val="4"/>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textAlignment w:val="auto"/>
                    <w:rPr>
                      <w:rStyle w:val="27"/>
                      <w:rFonts w:hint="default" w:ascii="Times New Roman" w:hAnsi="Times New Roman" w:eastAsia="宋体" w:cs="Times New Roman"/>
                      <w:snapToGrid/>
                      <w:color w:val="000000" w:themeColor="text1"/>
                      <w:sz w:val="21"/>
                      <w:szCs w:val="21"/>
                      <w14:textFill>
                        <w14:solidFill>
                          <w14:schemeClr w14:val="tx1"/>
                        </w14:solidFill>
                      </w14:textFill>
                    </w:rPr>
                  </w:pPr>
                  <w:r>
                    <w:rPr>
                      <w:rStyle w:val="27"/>
                      <w:rFonts w:hint="default" w:ascii="Times New Roman" w:hAnsi="Times New Roman" w:eastAsia="宋体" w:cs="Times New Roman"/>
                      <w:snapToGrid/>
                      <w:color w:val="000000" w:themeColor="text1"/>
                      <w:sz w:val="21"/>
                      <w:szCs w:val="21"/>
                      <w14:textFill>
                        <w14:solidFill>
                          <w14:schemeClr w14:val="tx1"/>
                        </w14:solidFill>
                      </w14:textFill>
                    </w:rPr>
                    <w:t>进口</w:t>
                  </w:r>
                </w:p>
              </w:tc>
              <w:tc>
                <w:tcPr>
                  <w:tcW w:w="1070" w:type="pct"/>
                  <w:tcBorders>
                    <w:tl2br w:val="nil"/>
                    <w:tr2bl w:val="nil"/>
                  </w:tcBorders>
                  <w:shd w:val="clear" w:color="auto" w:fill="auto"/>
                  <w:noWrap w:val="0"/>
                  <w:vAlign w:val="center"/>
                </w:tcPr>
                <w:p w14:paraId="0EF45C9B">
                  <w:pPr>
                    <w:pStyle w:val="4"/>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textAlignment w:val="auto"/>
                    <w:rPr>
                      <w:rStyle w:val="27"/>
                      <w:rFonts w:hint="default" w:ascii="Times New Roman" w:hAnsi="Times New Roman" w:eastAsia="宋体" w:cs="Times New Roman"/>
                      <w:snapToGrid/>
                      <w:color w:val="000000" w:themeColor="text1"/>
                      <w:sz w:val="21"/>
                      <w:szCs w:val="21"/>
                      <w14:textFill>
                        <w14:solidFill>
                          <w14:schemeClr w14:val="tx1"/>
                        </w14:solidFill>
                      </w14:textFill>
                    </w:rPr>
                  </w:pPr>
                  <w:r>
                    <w:rPr>
                      <w:rStyle w:val="27"/>
                      <w:rFonts w:hint="default" w:ascii="Times New Roman" w:hAnsi="Times New Roman" w:eastAsia="宋体" w:cs="Times New Roman"/>
                      <w:snapToGrid/>
                      <w:color w:val="000000" w:themeColor="text1"/>
                      <w:sz w:val="21"/>
                      <w:szCs w:val="21"/>
                      <w14:textFill>
                        <w14:solidFill>
                          <w14:schemeClr w14:val="tx1"/>
                        </w14:solidFill>
                      </w14:textFill>
                    </w:rPr>
                    <w:t>出口</w:t>
                  </w:r>
                </w:p>
              </w:tc>
            </w:tr>
            <w:tr w14:paraId="0ACABA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78" w:type="pct"/>
                  <w:tcBorders>
                    <w:tl2br w:val="nil"/>
                    <w:tr2bl w:val="nil"/>
                  </w:tcBorders>
                  <w:shd w:val="clear" w:color="auto" w:fill="auto"/>
                  <w:noWrap w:val="0"/>
                  <w:vAlign w:val="center"/>
                </w:tcPr>
                <w:p w14:paraId="435A01F3">
                  <w:pPr>
                    <w:pStyle w:val="4"/>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textAlignment w:val="auto"/>
                    <w:rPr>
                      <w:rStyle w:val="27"/>
                      <w:rFonts w:hint="default" w:ascii="Times New Roman" w:hAnsi="Times New Roman" w:eastAsia="宋体" w:cs="Times New Roman"/>
                      <w:snapToGrid/>
                      <w:color w:val="000000" w:themeColor="text1"/>
                      <w:sz w:val="21"/>
                      <w:szCs w:val="21"/>
                      <w:lang w:val="en-US" w:eastAsia="zh-CN"/>
                      <w14:textFill>
                        <w14:solidFill>
                          <w14:schemeClr w14:val="tx1"/>
                        </w14:solidFill>
                      </w14:textFill>
                    </w:rPr>
                  </w:pPr>
                  <w:r>
                    <w:rPr>
                      <w:rStyle w:val="27"/>
                      <w:rFonts w:hint="default" w:ascii="Times New Roman" w:hAnsi="Times New Roman" w:eastAsia="宋体" w:cs="Times New Roman"/>
                      <w:snapToGrid/>
                      <w:color w:val="000000" w:themeColor="text1"/>
                      <w:sz w:val="21"/>
                      <w:szCs w:val="21"/>
                      <w:lang w:val="en-US" w:eastAsia="zh-CN"/>
                      <w14:textFill>
                        <w14:solidFill>
                          <w14:schemeClr w14:val="tx1"/>
                        </w14:solidFill>
                      </w14:textFill>
                    </w:rPr>
                    <w:t>卸水池</w:t>
                  </w:r>
                </w:p>
              </w:tc>
              <w:tc>
                <w:tcPr>
                  <w:tcW w:w="893" w:type="pct"/>
                  <w:tcBorders>
                    <w:tl2br w:val="nil"/>
                    <w:tr2bl w:val="nil"/>
                  </w:tcBorders>
                  <w:shd w:val="clear" w:color="auto" w:fill="auto"/>
                  <w:noWrap w:val="0"/>
                  <w:vAlign w:val="center"/>
                </w:tcPr>
                <w:p w14:paraId="4B867770">
                  <w:pPr>
                    <w:pStyle w:val="4"/>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textAlignment w:val="auto"/>
                    <w:rPr>
                      <w:rStyle w:val="27"/>
                      <w:rFonts w:hint="default" w:ascii="Times New Roman" w:hAnsi="Times New Roman" w:eastAsia="宋体" w:cs="Times New Roman"/>
                      <w:snapToGrid/>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14:textFill>
                        <w14:solidFill>
                          <w14:schemeClr w14:val="tx1"/>
                        </w14:solidFill>
                      </w14:textFill>
                    </w:rPr>
                    <w:t>00mg/L</w:t>
                  </w:r>
                </w:p>
              </w:tc>
              <w:tc>
                <w:tcPr>
                  <w:tcW w:w="1031" w:type="pct"/>
                  <w:tcBorders>
                    <w:tl2br w:val="nil"/>
                    <w:tr2bl w:val="nil"/>
                  </w:tcBorders>
                  <w:shd w:val="clear" w:color="auto" w:fill="auto"/>
                  <w:noWrap w:val="0"/>
                  <w:vAlign w:val="top"/>
                </w:tcPr>
                <w:p w14:paraId="12991B86">
                  <w:pPr>
                    <w:pStyle w:val="4"/>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textAlignment w:val="auto"/>
                    <w:rPr>
                      <w:rStyle w:val="27"/>
                      <w:rFonts w:hint="default" w:ascii="Times New Roman" w:hAnsi="Times New Roman" w:eastAsia="宋体" w:cs="Times New Roman"/>
                      <w:snapToGrid/>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r>
                    <w:rPr>
                      <w:rFonts w:hint="default" w:ascii="Times New Roman" w:hAnsi="Times New Roman" w:cs="Times New Roman"/>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r>
                    <w:rPr>
                      <w:rFonts w:hint="default" w:ascii="Times New Roman" w:hAnsi="Times New Roman" w:eastAsia="宋体" w:cs="Times New Roman"/>
                      <w:color w:val="000000" w:themeColor="text1"/>
                      <w:sz w:val="21"/>
                      <w:szCs w:val="21"/>
                      <w14:textFill>
                        <w14:solidFill>
                          <w14:schemeClr w14:val="tx1"/>
                        </w14:solidFill>
                      </w14:textFill>
                    </w:rPr>
                    <w:t>mg/L</w:t>
                  </w:r>
                </w:p>
              </w:tc>
              <w:tc>
                <w:tcPr>
                  <w:tcW w:w="1126" w:type="pct"/>
                  <w:tcBorders>
                    <w:tl2br w:val="nil"/>
                    <w:tr2bl w:val="nil"/>
                  </w:tcBorders>
                  <w:shd w:val="clear" w:color="auto" w:fill="auto"/>
                  <w:noWrap w:val="0"/>
                  <w:vAlign w:val="center"/>
                </w:tcPr>
                <w:p w14:paraId="5D952789">
                  <w:pPr>
                    <w:pStyle w:val="4"/>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textAlignment w:val="auto"/>
                    <w:rPr>
                      <w:rStyle w:val="27"/>
                      <w:rFonts w:hint="default" w:ascii="Times New Roman" w:hAnsi="Times New Roman" w:eastAsia="宋体" w:cs="Times New Roman"/>
                      <w:snapToGrid/>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40</w:t>
                  </w:r>
                  <w:r>
                    <w:rPr>
                      <w:rFonts w:hint="default" w:ascii="Times New Roman" w:hAnsi="Times New Roman" w:eastAsia="宋体" w:cs="Times New Roman"/>
                      <w:color w:val="000000" w:themeColor="text1"/>
                      <w:sz w:val="21"/>
                      <w:szCs w:val="21"/>
                      <w14:textFill>
                        <w14:solidFill>
                          <w14:schemeClr w14:val="tx1"/>
                        </w14:solidFill>
                      </w14:textFill>
                    </w:rPr>
                    <w:t>0mg/L</w:t>
                  </w:r>
                </w:p>
              </w:tc>
              <w:tc>
                <w:tcPr>
                  <w:tcW w:w="1070" w:type="pct"/>
                  <w:tcBorders>
                    <w:tl2br w:val="nil"/>
                    <w:tr2bl w:val="nil"/>
                  </w:tcBorders>
                  <w:shd w:val="clear" w:color="auto" w:fill="auto"/>
                  <w:noWrap w:val="0"/>
                  <w:vAlign w:val="top"/>
                </w:tcPr>
                <w:p w14:paraId="7EB6A4BC">
                  <w:pPr>
                    <w:pStyle w:val="4"/>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textAlignment w:val="auto"/>
                    <w:rPr>
                      <w:rStyle w:val="27"/>
                      <w:rFonts w:hint="default" w:ascii="Times New Roman" w:hAnsi="Times New Roman" w:eastAsia="宋体" w:cs="Times New Roman"/>
                      <w:snapToGrid/>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24</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r>
                    <w:rPr>
                      <w:rFonts w:hint="default" w:ascii="Times New Roman" w:hAnsi="Times New Roman" w:eastAsia="宋体" w:cs="Times New Roman"/>
                      <w:color w:val="000000" w:themeColor="text1"/>
                      <w:sz w:val="21"/>
                      <w:szCs w:val="21"/>
                      <w14:textFill>
                        <w14:solidFill>
                          <w14:schemeClr w14:val="tx1"/>
                        </w14:solidFill>
                      </w14:textFill>
                    </w:rPr>
                    <w:t>mg/L</w:t>
                  </w:r>
                </w:p>
              </w:tc>
            </w:tr>
            <w:tr w14:paraId="0E0530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78" w:type="pct"/>
                  <w:tcBorders>
                    <w:tl2br w:val="nil"/>
                    <w:tr2bl w:val="nil"/>
                  </w:tcBorders>
                  <w:shd w:val="clear" w:color="auto" w:fill="auto"/>
                  <w:noWrap w:val="0"/>
                  <w:vAlign w:val="center"/>
                </w:tcPr>
                <w:p w14:paraId="6BCC4EA0">
                  <w:pPr>
                    <w:pStyle w:val="4"/>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textAlignment w:val="auto"/>
                    <w:rPr>
                      <w:rStyle w:val="27"/>
                      <w:rFonts w:hint="default" w:ascii="Times New Roman" w:hAnsi="Times New Roman" w:eastAsia="宋体" w:cs="Times New Roman"/>
                      <w:snapToGrid/>
                      <w:color w:val="000000" w:themeColor="text1"/>
                      <w:sz w:val="21"/>
                      <w:szCs w:val="21"/>
                      <w:lang w:val="en-US" w:eastAsia="zh-CN"/>
                      <w14:textFill>
                        <w14:solidFill>
                          <w14:schemeClr w14:val="tx1"/>
                        </w14:solidFill>
                      </w14:textFill>
                    </w:rPr>
                  </w:pPr>
                  <w:r>
                    <w:rPr>
                      <w:rStyle w:val="27"/>
                      <w:rFonts w:hint="default" w:ascii="Times New Roman" w:hAnsi="Times New Roman" w:eastAsia="宋体" w:cs="Times New Roman"/>
                      <w:snapToGrid/>
                      <w:color w:val="000000" w:themeColor="text1"/>
                      <w:sz w:val="21"/>
                      <w:szCs w:val="21"/>
                      <w:lang w:val="en-US" w:eastAsia="zh-CN"/>
                      <w14:textFill>
                        <w14:solidFill>
                          <w14:schemeClr w14:val="tx1"/>
                        </w14:solidFill>
                      </w14:textFill>
                    </w:rPr>
                    <w:t>斜板除油箱</w:t>
                  </w:r>
                </w:p>
              </w:tc>
              <w:tc>
                <w:tcPr>
                  <w:tcW w:w="893" w:type="pct"/>
                  <w:tcBorders>
                    <w:tl2br w:val="nil"/>
                    <w:tr2bl w:val="nil"/>
                  </w:tcBorders>
                  <w:shd w:val="clear" w:color="auto" w:fill="auto"/>
                  <w:noWrap w:val="0"/>
                  <w:vAlign w:val="center"/>
                </w:tcPr>
                <w:p w14:paraId="1FA8777D">
                  <w:pPr>
                    <w:pStyle w:val="4"/>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textAlignment w:val="auto"/>
                    <w:rPr>
                      <w:rFonts w:hint="default" w:ascii="Times New Roman" w:hAnsi="Times New Roman" w:eastAsia="宋体" w:cs="Times New Roman"/>
                      <w:snapToGrid/>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r>
                    <w:rPr>
                      <w:rFonts w:hint="default" w:ascii="Times New Roman" w:hAnsi="Times New Roman" w:cs="Times New Roman"/>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r>
                    <w:rPr>
                      <w:rFonts w:hint="default" w:ascii="Times New Roman" w:hAnsi="Times New Roman" w:eastAsia="宋体" w:cs="Times New Roman"/>
                      <w:color w:val="000000" w:themeColor="text1"/>
                      <w:sz w:val="21"/>
                      <w:szCs w:val="21"/>
                      <w14:textFill>
                        <w14:solidFill>
                          <w14:schemeClr w14:val="tx1"/>
                        </w14:solidFill>
                      </w14:textFill>
                    </w:rPr>
                    <w:t>mg/L</w:t>
                  </w:r>
                </w:p>
              </w:tc>
              <w:tc>
                <w:tcPr>
                  <w:tcW w:w="1031" w:type="pct"/>
                  <w:tcBorders>
                    <w:tl2br w:val="nil"/>
                    <w:tr2bl w:val="nil"/>
                  </w:tcBorders>
                  <w:shd w:val="clear" w:color="auto" w:fill="auto"/>
                  <w:noWrap w:val="0"/>
                  <w:vAlign w:val="top"/>
                </w:tcPr>
                <w:p w14:paraId="55E95F86">
                  <w:pPr>
                    <w:pStyle w:val="4"/>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textAlignment w:val="auto"/>
                    <w:rPr>
                      <w:rFonts w:hint="default" w:ascii="Times New Roman" w:hAnsi="Times New Roman" w:eastAsia="宋体" w:cs="Times New Roman"/>
                      <w:snapToGrid/>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48</w:t>
                  </w:r>
                  <w:r>
                    <w:rPr>
                      <w:rFonts w:hint="default" w:ascii="Times New Roman" w:hAnsi="Times New Roman" w:eastAsia="宋体" w:cs="Times New Roman"/>
                      <w:color w:val="000000" w:themeColor="text1"/>
                      <w:sz w:val="21"/>
                      <w:szCs w:val="21"/>
                      <w14:textFill>
                        <w14:solidFill>
                          <w14:schemeClr w14:val="tx1"/>
                        </w14:solidFill>
                      </w14:textFill>
                    </w:rPr>
                    <w:t>mg/L</w:t>
                  </w:r>
                </w:p>
              </w:tc>
              <w:tc>
                <w:tcPr>
                  <w:tcW w:w="1126" w:type="pct"/>
                  <w:tcBorders>
                    <w:tl2br w:val="nil"/>
                    <w:tr2bl w:val="nil"/>
                  </w:tcBorders>
                  <w:shd w:val="clear" w:color="auto" w:fill="auto"/>
                  <w:noWrap w:val="0"/>
                  <w:vAlign w:val="center"/>
                </w:tcPr>
                <w:p w14:paraId="236A6422">
                  <w:pPr>
                    <w:pStyle w:val="4"/>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textAlignment w:val="auto"/>
                    <w:rPr>
                      <w:rFonts w:hint="default" w:ascii="Times New Roman" w:hAnsi="Times New Roman" w:eastAsia="宋体" w:cs="Times New Roman"/>
                      <w:snapToGrid/>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240</w:t>
                  </w:r>
                  <w:r>
                    <w:rPr>
                      <w:rFonts w:hint="default" w:ascii="Times New Roman" w:hAnsi="Times New Roman" w:eastAsia="宋体" w:cs="Times New Roman"/>
                      <w:color w:val="000000" w:themeColor="text1"/>
                      <w:sz w:val="21"/>
                      <w:szCs w:val="21"/>
                      <w14:textFill>
                        <w14:solidFill>
                          <w14:schemeClr w14:val="tx1"/>
                        </w14:solidFill>
                      </w14:textFill>
                    </w:rPr>
                    <w:t>mg/L</w:t>
                  </w:r>
                </w:p>
              </w:tc>
              <w:tc>
                <w:tcPr>
                  <w:tcW w:w="1070" w:type="pct"/>
                  <w:tcBorders>
                    <w:tl2br w:val="nil"/>
                    <w:tr2bl w:val="nil"/>
                  </w:tcBorders>
                  <w:shd w:val="clear" w:color="auto" w:fill="auto"/>
                  <w:noWrap w:val="0"/>
                  <w:vAlign w:val="top"/>
                </w:tcPr>
                <w:p w14:paraId="5A3A0FD4">
                  <w:pPr>
                    <w:pStyle w:val="4"/>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textAlignment w:val="auto"/>
                    <w:rPr>
                      <w:rFonts w:hint="default" w:ascii="Times New Roman" w:hAnsi="Times New Roman" w:eastAsia="宋体" w:cs="Times New Roman"/>
                      <w:snapToGrid/>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48</w:t>
                  </w:r>
                  <w:r>
                    <w:rPr>
                      <w:rFonts w:hint="default" w:ascii="Times New Roman" w:hAnsi="Times New Roman" w:eastAsia="宋体" w:cs="Times New Roman"/>
                      <w:color w:val="000000" w:themeColor="text1"/>
                      <w:sz w:val="21"/>
                      <w:szCs w:val="21"/>
                      <w14:textFill>
                        <w14:solidFill>
                          <w14:schemeClr w14:val="tx1"/>
                        </w14:solidFill>
                      </w14:textFill>
                    </w:rPr>
                    <w:t>mg/L</w:t>
                  </w:r>
                </w:p>
              </w:tc>
            </w:tr>
            <w:tr w14:paraId="18FDA1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78" w:type="pct"/>
                  <w:tcBorders>
                    <w:tl2br w:val="nil"/>
                    <w:tr2bl w:val="nil"/>
                  </w:tcBorders>
                  <w:shd w:val="clear" w:color="auto" w:fill="auto"/>
                  <w:noWrap w:val="0"/>
                  <w:vAlign w:val="center"/>
                </w:tcPr>
                <w:p w14:paraId="614791CB">
                  <w:pPr>
                    <w:pStyle w:val="4"/>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textAlignment w:val="auto"/>
                    <w:rPr>
                      <w:rStyle w:val="27"/>
                      <w:rFonts w:hint="default" w:ascii="Times New Roman" w:hAnsi="Times New Roman" w:eastAsia="宋体" w:cs="Times New Roman"/>
                      <w:snapToGrid/>
                      <w:color w:val="000000" w:themeColor="text1"/>
                      <w:sz w:val="21"/>
                      <w:szCs w:val="21"/>
                      <w:lang w:eastAsia="zh-CN"/>
                      <w14:textFill>
                        <w14:solidFill>
                          <w14:schemeClr w14:val="tx1"/>
                        </w14:solidFill>
                      </w14:textFill>
                    </w:rPr>
                  </w:pPr>
                  <w:r>
                    <w:rPr>
                      <w:rStyle w:val="27"/>
                      <w:rFonts w:hint="default" w:ascii="Times New Roman" w:hAnsi="Times New Roman" w:eastAsia="宋体" w:cs="Times New Roman"/>
                      <w:snapToGrid/>
                      <w:color w:val="000000" w:themeColor="text1"/>
                      <w:sz w:val="21"/>
                      <w:szCs w:val="21"/>
                      <w:lang w:val="en-US" w:eastAsia="zh-CN"/>
                      <w14:textFill>
                        <w14:solidFill>
                          <w14:schemeClr w14:val="tx1"/>
                        </w14:solidFill>
                      </w14:textFill>
                    </w:rPr>
                    <w:t>水处理撬</w:t>
                  </w:r>
                </w:p>
              </w:tc>
              <w:tc>
                <w:tcPr>
                  <w:tcW w:w="893" w:type="pct"/>
                  <w:tcBorders>
                    <w:tl2br w:val="nil"/>
                    <w:tr2bl w:val="nil"/>
                  </w:tcBorders>
                  <w:shd w:val="clear" w:color="auto" w:fill="auto"/>
                  <w:noWrap w:val="0"/>
                  <w:vAlign w:val="center"/>
                </w:tcPr>
                <w:p w14:paraId="6559443A">
                  <w:pPr>
                    <w:pStyle w:val="4"/>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48</w:t>
                  </w:r>
                  <w:r>
                    <w:rPr>
                      <w:rFonts w:hint="default" w:ascii="Times New Roman" w:hAnsi="Times New Roman" w:eastAsia="宋体" w:cs="Times New Roman"/>
                      <w:color w:val="000000" w:themeColor="text1"/>
                      <w:sz w:val="21"/>
                      <w:szCs w:val="21"/>
                      <w14:textFill>
                        <w14:solidFill>
                          <w14:schemeClr w14:val="tx1"/>
                        </w14:solidFill>
                      </w14:textFill>
                    </w:rPr>
                    <w:t>mg/L</w:t>
                  </w:r>
                </w:p>
              </w:tc>
              <w:tc>
                <w:tcPr>
                  <w:tcW w:w="1031" w:type="pct"/>
                  <w:tcBorders>
                    <w:tl2br w:val="nil"/>
                    <w:tr2bl w:val="nil"/>
                  </w:tcBorders>
                  <w:shd w:val="clear" w:color="auto" w:fill="auto"/>
                  <w:noWrap w:val="0"/>
                  <w:vAlign w:val="top"/>
                </w:tcPr>
                <w:p w14:paraId="550BC87A">
                  <w:pPr>
                    <w:pStyle w:val="4"/>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r>
                    <w:rPr>
                      <w:rFonts w:hint="default" w:ascii="Times New Roman" w:hAnsi="Times New Roman" w:eastAsia="宋体" w:cs="Times New Roman"/>
                      <w:color w:val="000000" w:themeColor="text1"/>
                      <w:sz w:val="21"/>
                      <w:szCs w:val="21"/>
                      <w14:textFill>
                        <w14:solidFill>
                          <w14:schemeClr w14:val="tx1"/>
                        </w14:solidFill>
                      </w14:textFill>
                    </w:rPr>
                    <w:t>mg/L</w:t>
                  </w:r>
                </w:p>
              </w:tc>
              <w:tc>
                <w:tcPr>
                  <w:tcW w:w="1126" w:type="pct"/>
                  <w:tcBorders>
                    <w:tl2br w:val="nil"/>
                    <w:tr2bl w:val="nil"/>
                  </w:tcBorders>
                  <w:shd w:val="clear" w:color="auto" w:fill="auto"/>
                  <w:noWrap w:val="0"/>
                  <w:vAlign w:val="center"/>
                </w:tcPr>
                <w:p w14:paraId="7AD2EC44">
                  <w:pPr>
                    <w:pStyle w:val="4"/>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48</w:t>
                  </w:r>
                  <w:r>
                    <w:rPr>
                      <w:rFonts w:hint="default" w:ascii="Times New Roman" w:hAnsi="Times New Roman" w:eastAsia="宋体" w:cs="Times New Roman"/>
                      <w:color w:val="000000" w:themeColor="text1"/>
                      <w:sz w:val="21"/>
                      <w:szCs w:val="21"/>
                      <w14:textFill>
                        <w14:solidFill>
                          <w14:schemeClr w14:val="tx1"/>
                        </w14:solidFill>
                      </w14:textFill>
                    </w:rPr>
                    <w:t>mg/L</w:t>
                  </w:r>
                </w:p>
              </w:tc>
              <w:tc>
                <w:tcPr>
                  <w:tcW w:w="1070" w:type="pct"/>
                  <w:tcBorders>
                    <w:tl2br w:val="nil"/>
                    <w:tr2bl w:val="nil"/>
                  </w:tcBorders>
                  <w:shd w:val="clear" w:color="auto" w:fill="auto"/>
                  <w:noWrap w:val="0"/>
                  <w:vAlign w:val="top"/>
                </w:tcPr>
                <w:p w14:paraId="0C941E4B">
                  <w:pPr>
                    <w:pStyle w:val="4"/>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r>
                    <w:rPr>
                      <w:rFonts w:hint="default" w:ascii="Times New Roman" w:hAnsi="Times New Roman" w:eastAsia="宋体" w:cs="Times New Roman"/>
                      <w:color w:val="000000" w:themeColor="text1"/>
                      <w:sz w:val="21"/>
                      <w:szCs w:val="21"/>
                      <w14:textFill>
                        <w14:solidFill>
                          <w14:schemeClr w14:val="tx1"/>
                        </w14:solidFill>
                      </w14:textFill>
                    </w:rPr>
                    <w:t>mg/L</w:t>
                  </w:r>
                </w:p>
              </w:tc>
            </w:tr>
            <w:bookmarkEnd w:id="30"/>
          </w:tbl>
          <w:p w14:paraId="78F2F5AF">
            <w:pPr>
              <w:spacing w:line="360" w:lineRule="auto"/>
              <w:ind w:firstLine="480" w:firstLineChars="200"/>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ru-RU"/>
                <w14:textFill>
                  <w14:solidFill>
                    <w14:schemeClr w14:val="tx1"/>
                  </w14:solidFill>
                </w14:textFill>
              </w:rPr>
              <w:t>根据开发方案，</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中探49区</w:t>
            </w:r>
            <w:r>
              <w:rPr>
                <w:rFonts w:hint="default" w:ascii="Times New Roman" w:hAnsi="Times New Roman" w:eastAsia="宋体" w:cs="Times New Roman"/>
                <w:bCs/>
                <w:color w:val="000000" w:themeColor="text1"/>
                <w:sz w:val="24"/>
                <w:szCs w:val="24"/>
                <w:lang w:val="ru-RU"/>
                <w14:textFill>
                  <w14:solidFill>
                    <w14:schemeClr w14:val="tx1"/>
                  </w14:solidFill>
                </w14:textFill>
              </w:rPr>
              <w:t>延9层的空气渗透率为</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17.3</w:t>
            </w:r>
            <w:r>
              <w:rPr>
                <w:rFonts w:hint="default" w:ascii="Times New Roman" w:hAnsi="Times New Roman" w:eastAsia="宋体" w:cs="Times New Roman"/>
                <w:bCs/>
                <w:color w:val="000000" w:themeColor="text1"/>
                <w:sz w:val="24"/>
                <w:szCs w:val="24"/>
                <w:lang w:val="ru-RU"/>
                <w14:textFill>
                  <w14:solidFill>
                    <w14:schemeClr w14:val="tx1"/>
                  </w14:solidFill>
                </w14:textFill>
              </w:rPr>
              <w:t>×10</w:t>
            </w:r>
            <w:r>
              <w:rPr>
                <w:rFonts w:hint="default" w:ascii="Times New Roman" w:hAnsi="Times New Roman" w:eastAsia="宋体" w:cs="Times New Roman"/>
                <w:bCs/>
                <w:color w:val="000000" w:themeColor="text1"/>
                <w:sz w:val="24"/>
                <w:szCs w:val="24"/>
                <w:vertAlign w:val="superscript"/>
                <w:lang w:val="ru-RU"/>
                <w14:textFill>
                  <w14:solidFill>
                    <w14:schemeClr w14:val="tx1"/>
                  </w14:solidFill>
                </w14:textFill>
              </w:rPr>
              <w:t>-3</w:t>
            </w:r>
            <w:r>
              <w:rPr>
                <w:rFonts w:hint="default" w:ascii="Times New Roman" w:hAnsi="Times New Roman" w:eastAsia="宋体" w:cs="Times New Roman"/>
                <w:bCs/>
                <w:color w:val="000000" w:themeColor="text1"/>
                <w:sz w:val="24"/>
                <w:szCs w:val="24"/>
                <w:lang w:val="ru-RU"/>
                <w14:textFill>
                  <w14:solidFill>
                    <w14:schemeClr w14:val="tx1"/>
                  </w14:solidFill>
                </w14:textFill>
              </w:rPr>
              <w:t>μm²，处理后的净化水质</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满足《碎屑岩油藏注水水质指标技术要求及分析方法》（SY/T5329-2022）</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fldChar w:fldCharType="begin"/>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instrText xml:space="preserve"> = 2 \* ROMAN \* MERGEFORMAT </w:instrTex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II</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fldChar w:fldCharType="end"/>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级标准</w:t>
            </w:r>
            <w:r>
              <w:rPr>
                <w:rFonts w:hint="default" w:ascii="Times New Roman" w:hAnsi="Times New Roman" w:eastAsia="宋体" w:cs="Times New Roman"/>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14:textFill>
                  <w14:solidFill>
                    <w14:schemeClr w14:val="tx1"/>
                  </w14:solidFill>
                </w14:textFill>
              </w:rPr>
              <w:t>悬浮物≤</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1</w:t>
            </w:r>
            <w:r>
              <w:rPr>
                <w:rFonts w:hint="eastAsia" w:ascii="Times New Roman" w:hAnsi="Times New Roman" w:cs="Times New Roman"/>
                <w:bCs/>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bCs/>
                <w:color w:val="000000" w:themeColor="text1"/>
                <w:sz w:val="24"/>
                <w:szCs w:val="24"/>
                <w14:textFill>
                  <w14:solidFill>
                    <w14:schemeClr w14:val="tx1"/>
                  </w14:solidFill>
                </w14:textFill>
              </w:rPr>
              <w:t>mg/L</w:t>
            </w:r>
            <w:r>
              <w:rPr>
                <w:rFonts w:hint="default" w:ascii="Times New Roman" w:hAnsi="Times New Roman" w:eastAsia="宋体" w:cs="Times New Roman"/>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14:textFill>
                  <w14:solidFill>
                    <w14:schemeClr w14:val="tx1"/>
                  </w14:solidFill>
                </w14:textFill>
              </w:rPr>
              <w:t>含油</w:t>
            </w:r>
            <w:r>
              <w:rPr>
                <w:rFonts w:hint="default" w:ascii="Times New Roman" w:hAnsi="Times New Roman" w:eastAsia="宋体" w:cs="Times New Roman"/>
                <w:bCs/>
                <w:color w:val="000000" w:themeColor="text1"/>
                <w:sz w:val="24"/>
                <w:szCs w:val="24"/>
                <w:lang w:val="ru-RU"/>
                <w14:textFill>
                  <w14:solidFill>
                    <w14:schemeClr w14:val="tx1"/>
                  </w14:solidFill>
                </w14:textFill>
              </w:rPr>
              <w:t>≤</w:t>
            </w:r>
            <w:r>
              <w:rPr>
                <w:rFonts w:hint="eastAsia" w:ascii="Times New Roman" w:hAnsi="Times New Roman" w:cs="Times New Roman"/>
                <w:bCs/>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0</w:t>
            </w:r>
            <w:r>
              <w:rPr>
                <w:rFonts w:hint="default" w:ascii="Times New Roman" w:hAnsi="Times New Roman" w:eastAsia="宋体" w:cs="Times New Roman"/>
                <w:bCs/>
                <w:color w:val="000000" w:themeColor="text1"/>
                <w:sz w:val="24"/>
                <w:szCs w:val="24"/>
                <w:lang w:val="ru-RU"/>
                <w14:textFill>
                  <w14:solidFill>
                    <w14:schemeClr w14:val="tx1"/>
                  </w14:solidFill>
                </w14:textFill>
              </w:rPr>
              <w:t>mg/L</w:t>
            </w:r>
            <w:r>
              <w:rPr>
                <w:rFonts w:hint="default" w:ascii="Times New Roman" w:hAnsi="Times New Roman" w:eastAsia="宋体" w:cs="Times New Roman"/>
                <w:bCs/>
                <w:color w:val="000000" w:themeColor="text1"/>
                <w:sz w:val="24"/>
                <w:szCs w:val="24"/>
                <w:lang w:eastAsia="zh-CN"/>
                <w14:textFill>
                  <w14:solidFill>
                    <w14:schemeClr w14:val="tx1"/>
                  </w14:solidFill>
                </w14:textFill>
              </w:rPr>
              <w:t>）。</w:t>
            </w:r>
          </w:p>
          <w:p w14:paraId="45051942">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（2）工艺可行性分析</w:t>
            </w:r>
          </w:p>
          <w:p w14:paraId="61350632">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snapToGrid w:val="0"/>
                <w:color w:val="000000" w:themeColor="text1"/>
                <w:sz w:val="24"/>
                <w:lang w:val="ru-RU"/>
                <w14:textFill>
                  <w14:solidFill>
                    <w14:schemeClr w14:val="tx1"/>
                  </w14:solidFill>
                </w14:textFill>
              </w:rPr>
            </w:pPr>
            <w:r>
              <w:rPr>
                <w:rFonts w:hint="default" w:ascii="Times New Roman" w:hAnsi="Times New Roman" w:eastAsia="宋体" w:cs="Times New Roman"/>
                <w:bCs/>
                <w:snapToGrid w:val="0"/>
                <w:color w:val="000000" w:themeColor="text1"/>
                <w:sz w:val="24"/>
                <w:lang w:val="ru-RU"/>
                <w14:textFill>
                  <w14:solidFill>
                    <w14:schemeClr w14:val="tx1"/>
                  </w14:solidFill>
                </w14:textFill>
              </w:rPr>
              <w:t>本次水处理工艺采用"密闭气浮装置+</w:t>
            </w:r>
            <w:r>
              <w:rPr>
                <w:rFonts w:hint="default" w:ascii="Times New Roman" w:hAnsi="Times New Roman" w:eastAsia="宋体" w:cs="Times New Roman"/>
                <w:bCs/>
                <w:snapToGrid w:val="0"/>
                <w:color w:val="000000" w:themeColor="text1"/>
                <w:sz w:val="24"/>
                <w:lang w:val="ru-RU" w:eastAsia="zh-CN"/>
                <w14:textFill>
                  <w14:solidFill>
                    <w14:schemeClr w14:val="tx1"/>
                  </w14:solidFill>
                </w14:textFill>
              </w:rPr>
              <w:t>一体化反应分离净化</w:t>
            </w:r>
            <w:r>
              <w:rPr>
                <w:rFonts w:hint="eastAsia" w:ascii="Times New Roman" w:hAnsi="Times New Roman" w:cs="Times New Roman"/>
                <w:bCs/>
                <w:snapToGrid w:val="0"/>
                <w:color w:val="000000" w:themeColor="text1"/>
                <w:sz w:val="24"/>
                <w:lang w:val="en-US" w:eastAsia="zh-CN"/>
                <w14:textFill>
                  <w14:solidFill>
                    <w14:schemeClr w14:val="tx1"/>
                  </w14:solidFill>
                </w14:textFill>
              </w:rPr>
              <w:t>处理</w:t>
            </w:r>
            <w:r>
              <w:rPr>
                <w:rFonts w:hint="default" w:ascii="Times New Roman" w:hAnsi="Times New Roman" w:eastAsia="宋体" w:cs="Times New Roman"/>
                <w:bCs/>
                <w:snapToGrid w:val="0"/>
                <w:color w:val="000000" w:themeColor="text1"/>
                <w:sz w:val="24"/>
                <w:lang w:val="ru-RU" w:eastAsia="zh-CN"/>
                <w14:textFill>
                  <w14:solidFill>
                    <w14:schemeClr w14:val="tx1"/>
                  </w14:solidFill>
                </w14:textFill>
              </w:rPr>
              <w:t>装置</w:t>
            </w:r>
            <w:r>
              <w:rPr>
                <w:rFonts w:hint="default" w:ascii="Times New Roman" w:hAnsi="Times New Roman" w:eastAsia="宋体" w:cs="Times New Roman"/>
                <w:bCs/>
                <w:snapToGrid w:val="0"/>
                <w:color w:val="000000" w:themeColor="text1"/>
                <w:sz w:val="24"/>
                <w:lang w:val="ru-RU"/>
                <w14:textFill>
                  <w14:solidFill>
                    <w14:schemeClr w14:val="tx1"/>
                  </w14:solidFill>
                </w14:textFill>
              </w:rPr>
              <w:t>+核桃壳过滤器+双滤料过滤器+压紧改性纤维束过滤器"，该工艺为成熟工艺，适用性良好</w:t>
            </w:r>
            <w:r>
              <w:rPr>
                <w:rFonts w:hint="default" w:ascii="Times New Roman" w:hAnsi="Times New Roman" w:eastAsia="宋体" w:cs="Times New Roman"/>
                <w:bCs/>
                <w:snapToGrid w:val="0"/>
                <w:color w:val="000000" w:themeColor="text1"/>
                <w:sz w:val="24"/>
                <w:lang w:val="ru-RU" w:eastAsia="zh-CN"/>
                <w14:textFill>
                  <w14:solidFill>
                    <w14:schemeClr w14:val="tx1"/>
                  </w14:solidFill>
                </w14:textFill>
              </w:rPr>
              <w:t>，</w:t>
            </w:r>
            <w:r>
              <w:rPr>
                <w:rFonts w:hint="default" w:ascii="Times New Roman" w:hAnsi="Times New Roman" w:eastAsia="宋体" w:cs="Times New Roman"/>
                <w:bCs/>
                <w:snapToGrid w:val="0"/>
                <w:color w:val="000000" w:themeColor="text1"/>
                <w:sz w:val="24"/>
                <w:lang w:val="ru-RU"/>
                <w14:textFill>
                  <w14:solidFill>
                    <w14:schemeClr w14:val="tx1"/>
                  </w14:solidFill>
                </w14:textFill>
              </w:rPr>
              <w:t>在延长油田公司应用广泛。2020年6月建设的河14撬装注水站、探744撬装站注水站、中探6撬装站注水站均采用该工艺</w:t>
            </w:r>
            <w:r>
              <w:rPr>
                <w:rFonts w:hint="default" w:ascii="Times New Roman" w:hAnsi="Times New Roman" w:eastAsia="宋体" w:cs="Times New Roman"/>
                <w:bCs/>
                <w:snapToGrid w:val="0"/>
                <w:color w:val="000000" w:themeColor="text1"/>
                <w:sz w:val="24"/>
                <w:lang w:val="ru-RU" w:eastAsia="zh-CN"/>
                <w14:textFill>
                  <w14:solidFill>
                    <w14:schemeClr w14:val="tx1"/>
                  </w14:solidFill>
                </w14:textFill>
              </w:rPr>
              <w:t>，</w:t>
            </w:r>
            <w:r>
              <w:rPr>
                <w:rFonts w:hint="default" w:ascii="Times New Roman" w:hAnsi="Times New Roman" w:eastAsia="宋体" w:cs="Times New Roman"/>
                <w:bCs/>
                <w:snapToGrid w:val="0"/>
                <w:color w:val="000000" w:themeColor="text1"/>
                <w:sz w:val="24"/>
                <w:lang w:val="ru-RU"/>
                <w14:textFill>
                  <w14:solidFill>
                    <w14:schemeClr w14:val="tx1"/>
                  </w14:solidFill>
                </w14:textFill>
              </w:rPr>
              <w:t>设备运行</w:t>
            </w:r>
            <w:r>
              <w:rPr>
                <w:rFonts w:hint="default" w:ascii="Times New Roman" w:hAnsi="Times New Roman" w:eastAsia="宋体" w:cs="Times New Roman"/>
                <w:bCs/>
                <w:snapToGrid w:val="0"/>
                <w:color w:val="000000" w:themeColor="text1"/>
                <w:sz w:val="24"/>
                <w:lang w:val="en-US" w:eastAsia="zh-CN"/>
                <w14:textFill>
                  <w14:solidFill>
                    <w14:schemeClr w14:val="tx1"/>
                  </w14:solidFill>
                </w14:textFill>
              </w:rPr>
              <w:t>三</w:t>
            </w:r>
            <w:r>
              <w:rPr>
                <w:rFonts w:hint="default" w:ascii="Times New Roman" w:hAnsi="Times New Roman" w:eastAsia="宋体" w:cs="Times New Roman"/>
                <w:bCs/>
                <w:snapToGrid w:val="0"/>
                <w:color w:val="000000" w:themeColor="text1"/>
                <w:sz w:val="24"/>
                <w:lang w:val="ru-RU"/>
                <w14:textFill>
                  <w14:solidFill>
                    <w14:schemeClr w14:val="tx1"/>
                  </w14:solidFill>
                </w14:textFill>
              </w:rPr>
              <w:t>年，出水水质平稳，处理能力满足要求。</w:t>
            </w:r>
          </w:p>
          <w:p w14:paraId="732A61EB">
            <w:pPr>
              <w:spacing w:line="360" w:lineRule="auto"/>
              <w:ind w:firstLine="480" w:firstLineChars="200"/>
              <w:rPr>
                <w:rFonts w:hint="default" w:ascii="Times New Roman" w:hAnsi="Times New Roman" w:eastAsia="宋体" w:cs="Times New Roman"/>
                <w:bCs/>
                <w:snapToGrid w:val="0"/>
                <w:color w:val="000000" w:themeColor="text1"/>
                <w:sz w:val="24"/>
                <w:lang w:val="ru-RU"/>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项目类</w:t>
            </w:r>
            <w:r>
              <w:rPr>
                <w:rFonts w:hint="default" w:ascii="Times New Roman" w:hAnsi="Times New Roman" w:eastAsia="宋体" w:cs="Times New Roman"/>
                <w:bCs/>
                <w:snapToGrid w:val="0"/>
                <w:color w:val="000000" w:themeColor="text1"/>
                <w:sz w:val="24"/>
                <w:lang w:val="ru-RU"/>
                <w14:textFill>
                  <w14:solidFill>
                    <w14:schemeClr w14:val="tx1"/>
                  </w14:solidFill>
                </w14:textFill>
              </w:rPr>
              <w:t>比</w:t>
            </w:r>
            <w:r>
              <w:rPr>
                <w:rFonts w:hint="default" w:ascii="Times New Roman" w:hAnsi="Times New Roman" w:eastAsia="宋体" w:cs="Times New Roman"/>
                <w:bCs/>
                <w:snapToGrid w:val="0"/>
                <w:color w:val="000000" w:themeColor="text1"/>
                <w:sz w:val="24"/>
                <w:lang w:val="en-US" w:eastAsia="zh-CN"/>
                <w14:textFill>
                  <w14:solidFill>
                    <w14:schemeClr w14:val="tx1"/>
                  </w14:solidFill>
                </w14:textFill>
              </w:rPr>
              <w:t>靖边</w:t>
            </w:r>
            <w:r>
              <w:rPr>
                <w:rFonts w:hint="default" w:ascii="Times New Roman" w:hAnsi="Times New Roman" w:eastAsia="宋体" w:cs="Times New Roman"/>
                <w:bCs/>
                <w:snapToGrid w:val="0"/>
                <w:color w:val="000000" w:themeColor="text1"/>
                <w:sz w:val="24"/>
                <w:lang w:val="ru-RU"/>
                <w14:textFill>
                  <w14:solidFill>
                    <w14:schemeClr w14:val="tx1"/>
                  </w14:solidFill>
                </w14:textFill>
              </w:rPr>
              <w:t>采油厂河14撬装注水站项目，区域开发层位为延9层</w:t>
            </w:r>
            <w:r>
              <w:rPr>
                <w:rFonts w:hint="default" w:ascii="Times New Roman" w:hAnsi="Times New Roman" w:eastAsia="宋体" w:cs="Times New Roman"/>
                <w:bCs/>
                <w:snapToGrid w:val="0"/>
                <w:color w:val="000000" w:themeColor="text1"/>
                <w:sz w:val="24"/>
                <w:lang w:val="ru-RU"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该采出</w:t>
            </w:r>
            <w:r>
              <w:rPr>
                <w:rFonts w:hint="default" w:ascii="Times New Roman" w:hAnsi="Times New Roman" w:eastAsia="宋体" w:cs="Times New Roman"/>
                <w:bCs/>
                <w:snapToGrid w:val="0"/>
                <w:color w:val="000000" w:themeColor="text1"/>
                <w:sz w:val="24"/>
                <w:lang w:val="ru-RU"/>
                <w14:textFill>
                  <w14:solidFill>
                    <w14:schemeClr w14:val="tx1"/>
                  </w14:solidFill>
                </w14:textFill>
              </w:rPr>
              <w:t>水处理站采出水处理工艺与本项目相同，设计规模为</w:t>
            </w:r>
            <w:r>
              <w:rPr>
                <w:rFonts w:hint="default" w:ascii="Times New Roman" w:hAnsi="Times New Roman" w:eastAsia="宋体" w:cs="Times New Roman"/>
                <w:bCs/>
                <w:snapToGrid w:val="0"/>
                <w:color w:val="000000" w:themeColor="text1"/>
                <w:sz w:val="24"/>
                <w:lang w:val="en-US" w:eastAsia="zh-CN"/>
                <w14:textFill>
                  <w14:solidFill>
                    <w14:schemeClr w14:val="tx1"/>
                  </w14:solidFill>
                </w14:textFill>
              </w:rPr>
              <w:t>200</w:t>
            </w:r>
            <w:r>
              <w:rPr>
                <w:rFonts w:hint="default" w:ascii="Times New Roman" w:hAnsi="Times New Roman" w:eastAsia="宋体" w:cs="Times New Roman"/>
                <w:bCs/>
                <w:snapToGrid w:val="0"/>
                <w:color w:val="000000" w:themeColor="text1"/>
                <w:sz w:val="24"/>
                <w:lang w:val="ru-RU"/>
                <w14:textFill>
                  <w14:solidFill>
                    <w14:schemeClr w14:val="tx1"/>
                  </w14:solidFill>
                </w14:textFill>
              </w:rPr>
              <w:t>m</w:t>
            </w:r>
            <w:r>
              <w:rPr>
                <w:rFonts w:hint="default" w:ascii="Times New Roman" w:hAnsi="Times New Roman" w:eastAsia="宋体" w:cs="Times New Roman"/>
                <w:bCs/>
                <w:snapToGrid w:val="0"/>
                <w:color w:val="000000" w:themeColor="text1"/>
                <w:sz w:val="24"/>
                <w:vertAlign w:val="superscript"/>
                <w:lang w:val="ru-RU"/>
                <w14:textFill>
                  <w14:solidFill>
                    <w14:schemeClr w14:val="tx1"/>
                  </w14:solidFill>
                </w14:textFill>
              </w:rPr>
              <w:t>3</w:t>
            </w:r>
            <w:r>
              <w:rPr>
                <w:rFonts w:hint="default" w:ascii="Times New Roman" w:hAnsi="Times New Roman" w:eastAsia="宋体" w:cs="Times New Roman"/>
                <w:bCs/>
                <w:snapToGrid w:val="0"/>
                <w:color w:val="000000" w:themeColor="text1"/>
                <w:sz w:val="24"/>
                <w:lang w:val="ru-RU"/>
                <w14:textFill>
                  <w14:solidFill>
                    <w14:schemeClr w14:val="tx1"/>
                  </w14:solidFill>
                </w14:textFill>
              </w:rPr>
              <w:t>/d，根据20</w:t>
            </w:r>
            <w:r>
              <w:rPr>
                <w:rFonts w:hint="default" w:ascii="Times New Roman" w:hAnsi="Times New Roman" w:eastAsia="宋体" w:cs="Times New Roman"/>
                <w:bCs/>
                <w:snapToGrid w:val="0"/>
                <w:color w:val="000000" w:themeColor="text1"/>
                <w:sz w:val="24"/>
                <w:lang w:val="en-US" w:eastAsia="zh-CN"/>
                <w14:textFill>
                  <w14:solidFill>
                    <w14:schemeClr w14:val="tx1"/>
                  </w14:solidFill>
                </w14:textFill>
              </w:rPr>
              <w:t>21</w:t>
            </w:r>
            <w:r>
              <w:rPr>
                <w:rFonts w:hint="default" w:ascii="Times New Roman" w:hAnsi="Times New Roman" w:eastAsia="宋体" w:cs="Times New Roman"/>
                <w:bCs/>
                <w:snapToGrid w:val="0"/>
                <w:color w:val="000000" w:themeColor="text1"/>
                <w:sz w:val="24"/>
                <w:lang w:val="ru-RU"/>
                <w14:textFill>
                  <w14:solidFill>
                    <w14:schemeClr w14:val="tx1"/>
                  </w14:solidFill>
                </w14:textFill>
              </w:rPr>
              <w:t>年</w:t>
            </w:r>
            <w:r>
              <w:rPr>
                <w:rFonts w:hint="default" w:ascii="Times New Roman" w:hAnsi="Times New Roman" w:eastAsia="宋体" w:cs="Times New Roman"/>
                <w:bCs/>
                <w:snapToGrid w:val="0"/>
                <w:color w:val="000000" w:themeColor="text1"/>
                <w:sz w:val="24"/>
                <w:lang w:val="en-US" w:eastAsia="zh-CN"/>
                <w14:textFill>
                  <w14:solidFill>
                    <w14:schemeClr w14:val="tx1"/>
                  </w14:solidFill>
                </w14:textFill>
              </w:rPr>
              <w:t>5</w:t>
            </w:r>
            <w:r>
              <w:rPr>
                <w:rFonts w:hint="default" w:ascii="Times New Roman" w:hAnsi="Times New Roman" w:eastAsia="宋体" w:cs="Times New Roman"/>
                <w:bCs/>
                <w:snapToGrid w:val="0"/>
                <w:color w:val="000000" w:themeColor="text1"/>
                <w:sz w:val="24"/>
                <w:lang w:val="ru-RU"/>
                <w14:textFill>
                  <w14:solidFill>
                    <w14:schemeClr w14:val="tx1"/>
                  </w14:solidFill>
                </w14:textFill>
              </w:rPr>
              <w:t>月</w:t>
            </w:r>
            <w:r>
              <w:rPr>
                <w:rFonts w:hint="default" w:ascii="Times New Roman" w:hAnsi="Times New Roman" w:eastAsia="宋体" w:cs="Times New Roman"/>
                <w:bCs/>
                <w:snapToGrid w:val="0"/>
                <w:color w:val="000000" w:themeColor="text1"/>
                <w:sz w:val="24"/>
                <w:lang w:val="en-US" w:eastAsia="zh-CN"/>
                <w14:textFill>
                  <w14:solidFill>
                    <w14:schemeClr w14:val="tx1"/>
                  </w14:solidFill>
                </w14:textFill>
              </w:rPr>
              <w:t>22</w:t>
            </w:r>
            <w:r>
              <w:rPr>
                <w:rFonts w:hint="default" w:ascii="Times New Roman" w:hAnsi="Times New Roman" w:eastAsia="宋体" w:cs="Times New Roman"/>
                <w:bCs/>
                <w:snapToGrid w:val="0"/>
                <w:color w:val="000000" w:themeColor="text1"/>
                <w:sz w:val="24"/>
                <w:lang w:val="ru-RU"/>
                <w14:textFill>
                  <w14:solidFill>
                    <w14:schemeClr w14:val="tx1"/>
                  </w14:solidFill>
                </w14:textFill>
              </w:rPr>
              <w:t>日</w:t>
            </w:r>
            <w:r>
              <w:rPr>
                <w:rFonts w:hint="default" w:ascii="Times New Roman" w:hAnsi="Times New Roman" w:eastAsia="宋体" w:cs="Times New Roman"/>
                <w:bCs/>
                <w:snapToGrid w:val="0"/>
                <w:color w:val="000000" w:themeColor="text1"/>
                <w:sz w:val="24"/>
                <w:lang w:val="en-US" w:eastAsia="zh-CN"/>
                <w14:textFill>
                  <w14:solidFill>
                    <w14:schemeClr w14:val="tx1"/>
                  </w14:solidFill>
                </w14:textFill>
              </w:rPr>
              <w:t>-5</w:t>
            </w:r>
            <w:r>
              <w:rPr>
                <w:rFonts w:hint="default" w:ascii="Times New Roman" w:hAnsi="Times New Roman" w:eastAsia="宋体" w:cs="Times New Roman"/>
                <w:bCs/>
                <w:snapToGrid w:val="0"/>
                <w:color w:val="000000" w:themeColor="text1"/>
                <w:sz w:val="24"/>
                <w:lang w:val="ru-RU"/>
                <w14:textFill>
                  <w14:solidFill>
                    <w14:schemeClr w14:val="tx1"/>
                  </w14:solidFill>
                </w14:textFill>
              </w:rPr>
              <w:t>月</w:t>
            </w:r>
            <w:r>
              <w:rPr>
                <w:rFonts w:hint="default" w:ascii="Times New Roman" w:hAnsi="Times New Roman" w:eastAsia="宋体" w:cs="Times New Roman"/>
                <w:bCs/>
                <w:snapToGrid w:val="0"/>
                <w:color w:val="000000" w:themeColor="text1"/>
                <w:sz w:val="24"/>
                <w:lang w:val="en-US" w:eastAsia="zh-CN"/>
                <w14:textFill>
                  <w14:solidFill>
                    <w14:schemeClr w14:val="tx1"/>
                  </w14:solidFill>
                </w14:textFill>
              </w:rPr>
              <w:t>23</w:t>
            </w:r>
            <w:r>
              <w:rPr>
                <w:rFonts w:hint="default" w:ascii="Times New Roman" w:hAnsi="Times New Roman" w:eastAsia="宋体" w:cs="Times New Roman"/>
                <w:bCs/>
                <w:snapToGrid w:val="0"/>
                <w:color w:val="000000" w:themeColor="text1"/>
                <w:sz w:val="24"/>
                <w:lang w:val="ru-RU"/>
                <w14:textFill>
                  <w14:solidFill>
                    <w14:schemeClr w14:val="tx1"/>
                  </w14:solidFill>
                </w14:textFill>
              </w:rPr>
              <w:t>日陕西铎鑫环境检测技术有限公司对靖边采油厂河14撬装注水站建设项目竣工环境保护验收监测</w:t>
            </w:r>
            <w:r>
              <w:rPr>
                <w:rFonts w:hint="default" w:ascii="Times New Roman" w:hAnsi="Times New Roman" w:eastAsia="宋体" w:cs="Times New Roman"/>
                <w:bCs/>
                <w:snapToGrid w:val="0"/>
                <w:color w:val="000000" w:themeColor="text1"/>
                <w:sz w:val="24"/>
                <w:lang w:val="en-US" w:eastAsia="zh-CN"/>
                <w14:textFill>
                  <w14:solidFill>
                    <w14:schemeClr w14:val="tx1"/>
                  </w14:solidFill>
                </w14:textFill>
              </w:rPr>
              <w:t>数据（铎鑫检（验）字[2021]第005-1号）</w:t>
            </w:r>
            <w:r>
              <w:rPr>
                <w:rFonts w:hint="eastAsia" w:ascii="Times New Roman" w:hAnsi="Times New Roman" w:cs="Times New Roman"/>
                <w:bCs/>
                <w:snapToGrid w:val="0"/>
                <w:color w:val="000000" w:themeColor="text1"/>
                <w:sz w:val="24"/>
                <w:lang w:val="en-US" w:eastAsia="zh-CN"/>
                <w14:textFill>
                  <w14:solidFill>
                    <w14:schemeClr w14:val="tx1"/>
                  </w14:solidFill>
                </w14:textFill>
              </w:rPr>
              <w:t>（详见附件4）</w:t>
            </w:r>
            <w:r>
              <w:rPr>
                <w:rFonts w:hint="default" w:ascii="Times New Roman" w:hAnsi="Times New Roman" w:eastAsia="宋体" w:cs="Times New Roman"/>
                <w:bCs/>
                <w:snapToGrid w:val="0"/>
                <w:color w:val="000000" w:themeColor="text1"/>
                <w:sz w:val="24"/>
                <w:lang w:val="ru-RU"/>
                <w14:textFill>
                  <w14:solidFill>
                    <w14:schemeClr w14:val="tx1"/>
                  </w14:solidFill>
                </w14:textFill>
              </w:rPr>
              <w:t>，水处理撬出口</w:t>
            </w:r>
            <w:r>
              <w:rPr>
                <w:rFonts w:hint="default" w:ascii="Times New Roman" w:hAnsi="Times New Roman" w:eastAsia="宋体" w:cs="Times New Roman"/>
                <w:bCs/>
                <w:snapToGrid w:val="0"/>
                <w:color w:val="000000" w:themeColor="text1"/>
                <w:sz w:val="24"/>
                <w:lang w:val="en-US" w:eastAsia="zh-CN"/>
                <w14:textFill>
                  <w14:solidFill>
                    <w14:schemeClr w14:val="tx1"/>
                  </w14:solidFill>
                </w14:textFill>
              </w:rPr>
              <w:t>回注水</w:t>
            </w:r>
            <w:r>
              <w:rPr>
                <w:rFonts w:hint="default" w:ascii="Times New Roman" w:hAnsi="Times New Roman" w:eastAsia="宋体" w:cs="Times New Roman"/>
                <w:bCs/>
                <w:snapToGrid w:val="0"/>
                <w:color w:val="000000" w:themeColor="text1"/>
                <w:sz w:val="24"/>
                <w:lang w:val="ru-RU"/>
                <w14:textFill>
                  <w14:solidFill>
                    <w14:schemeClr w14:val="tx1"/>
                  </w14:solidFill>
                </w14:textFill>
              </w:rPr>
              <w:t>中悬浮物为</w:t>
            </w:r>
            <w:r>
              <w:rPr>
                <w:rFonts w:hint="default" w:ascii="Times New Roman" w:hAnsi="Times New Roman" w:eastAsia="宋体" w:cs="Times New Roman"/>
                <w:bCs/>
                <w:snapToGrid w:val="0"/>
                <w:color w:val="000000" w:themeColor="text1"/>
                <w:sz w:val="24"/>
                <w:lang w:val="en-US" w:eastAsia="zh-CN"/>
                <w14:textFill>
                  <w14:solidFill>
                    <w14:schemeClr w14:val="tx1"/>
                  </w14:solidFill>
                </w14:textFill>
              </w:rPr>
              <w:t>ND（4）</w:t>
            </w:r>
            <w:r>
              <w:rPr>
                <w:rFonts w:hint="default" w:ascii="Times New Roman" w:hAnsi="Times New Roman" w:eastAsia="宋体" w:cs="Times New Roman"/>
                <w:bCs/>
                <w:snapToGrid w:val="0"/>
                <w:color w:val="000000" w:themeColor="text1"/>
                <w:sz w:val="24"/>
                <w:lang w:val="ru-RU"/>
                <w14:textFill>
                  <w14:solidFill>
                    <w14:schemeClr w14:val="tx1"/>
                  </w14:solidFill>
                </w14:textFill>
              </w:rPr>
              <w:t>mg/L、石油类为</w:t>
            </w:r>
            <w:r>
              <w:rPr>
                <w:rFonts w:hint="default" w:ascii="Times New Roman" w:hAnsi="Times New Roman" w:eastAsia="宋体" w:cs="Times New Roman"/>
                <w:bCs/>
                <w:snapToGrid w:val="0"/>
                <w:color w:val="000000" w:themeColor="text1"/>
                <w:sz w:val="24"/>
                <w:lang w:val="en-US" w:eastAsia="zh-CN"/>
                <w14:textFill>
                  <w14:solidFill>
                    <w14:schemeClr w14:val="tx1"/>
                  </w14:solidFill>
                </w14:textFill>
              </w:rPr>
              <w:t>0.17-0.20</w:t>
            </w:r>
            <w:r>
              <w:rPr>
                <w:rFonts w:hint="default" w:ascii="Times New Roman" w:hAnsi="Times New Roman" w:eastAsia="宋体" w:cs="Times New Roman"/>
                <w:bCs/>
                <w:snapToGrid w:val="0"/>
                <w:color w:val="000000" w:themeColor="text1"/>
                <w:sz w:val="24"/>
                <w:lang w:val="ru-RU"/>
                <w14:textFill>
                  <w14:solidFill>
                    <w14:schemeClr w14:val="tx1"/>
                  </w14:solidFill>
                </w14:textFill>
              </w:rPr>
              <w:t>mg/L，可满足</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《碎屑岩油藏注水水质指标技术要求及分析方法》（SY/T5329-2022）</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fldChar w:fldCharType="begin"/>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instrText xml:space="preserve"> = 2 \* ROMAN \* MERGEFORMAT </w:instrTex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II</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fldChar w:fldCharType="end"/>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级标准</w:t>
            </w:r>
            <w:r>
              <w:rPr>
                <w:rFonts w:hint="default" w:ascii="Times New Roman" w:hAnsi="Times New Roman" w:eastAsia="宋体" w:cs="Times New Roman"/>
                <w:bCs/>
                <w:snapToGrid w:val="0"/>
                <w:color w:val="000000" w:themeColor="text1"/>
                <w:sz w:val="24"/>
                <w:lang w:val="ru-RU"/>
                <w14:textFill>
                  <w14:solidFill>
                    <w14:schemeClr w14:val="tx1"/>
                  </w14:solidFill>
                </w14:textFill>
              </w:rPr>
              <w:t>中限值要求</w:t>
            </w:r>
            <w:r>
              <w:rPr>
                <w:rFonts w:hint="eastAsia" w:ascii="Times New Roman" w:hAnsi="Times New Roman" w:cs="Times New Roman"/>
                <w:bCs/>
                <w:snapToGrid w:val="0"/>
                <w:color w:val="000000" w:themeColor="text1"/>
                <w:sz w:val="24"/>
                <w:lang w:val="ru-RU" w:eastAsia="zh-CN"/>
                <w14:textFill>
                  <w14:solidFill>
                    <w14:schemeClr w14:val="tx1"/>
                  </w14:solidFill>
                </w14:textFill>
              </w:rPr>
              <w:t>（</w:t>
            </w:r>
            <w:r>
              <w:rPr>
                <w:rFonts w:hint="default" w:ascii="Times New Roman" w:hAnsi="Times New Roman" w:eastAsia="宋体" w:cs="Times New Roman"/>
                <w:bCs/>
                <w:color w:val="000000" w:themeColor="text1"/>
                <w:sz w:val="24"/>
                <w:szCs w:val="24"/>
                <w14:textFill>
                  <w14:solidFill>
                    <w14:schemeClr w14:val="tx1"/>
                  </w14:solidFill>
                </w14:textFill>
              </w:rPr>
              <w:t>悬浮物≤</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1</w:t>
            </w:r>
            <w:r>
              <w:rPr>
                <w:rFonts w:hint="eastAsia" w:ascii="Times New Roman" w:hAnsi="Times New Roman" w:cs="Times New Roman"/>
                <w:bCs/>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bCs/>
                <w:color w:val="000000" w:themeColor="text1"/>
                <w:sz w:val="24"/>
                <w:szCs w:val="24"/>
                <w14:textFill>
                  <w14:solidFill>
                    <w14:schemeClr w14:val="tx1"/>
                  </w14:solidFill>
                </w14:textFill>
              </w:rPr>
              <w:t>mg/L</w:t>
            </w:r>
            <w:r>
              <w:rPr>
                <w:rFonts w:hint="default" w:ascii="Times New Roman" w:hAnsi="Times New Roman" w:eastAsia="宋体" w:cs="Times New Roman"/>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14:textFill>
                  <w14:solidFill>
                    <w14:schemeClr w14:val="tx1"/>
                  </w14:solidFill>
                </w14:textFill>
              </w:rPr>
              <w:t>含油</w:t>
            </w:r>
            <w:r>
              <w:rPr>
                <w:rFonts w:hint="default" w:ascii="Times New Roman" w:hAnsi="Times New Roman" w:eastAsia="宋体" w:cs="Times New Roman"/>
                <w:bCs/>
                <w:color w:val="000000" w:themeColor="text1"/>
                <w:sz w:val="24"/>
                <w:szCs w:val="24"/>
                <w:lang w:val="ru-RU"/>
                <w14:textFill>
                  <w14:solidFill>
                    <w14:schemeClr w14:val="tx1"/>
                  </w14:solidFill>
                </w14:textFill>
              </w:rPr>
              <w:t>≤</w:t>
            </w:r>
            <w:r>
              <w:rPr>
                <w:rFonts w:hint="eastAsia" w:ascii="Times New Roman" w:hAnsi="Times New Roman" w:cs="Times New Roman"/>
                <w:bCs/>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0</w:t>
            </w:r>
            <w:r>
              <w:rPr>
                <w:rFonts w:hint="default" w:ascii="Times New Roman" w:hAnsi="Times New Roman" w:eastAsia="宋体" w:cs="Times New Roman"/>
                <w:bCs/>
                <w:color w:val="000000" w:themeColor="text1"/>
                <w:sz w:val="24"/>
                <w:szCs w:val="24"/>
                <w:lang w:val="ru-RU"/>
                <w14:textFill>
                  <w14:solidFill>
                    <w14:schemeClr w14:val="tx1"/>
                  </w14:solidFill>
                </w14:textFill>
              </w:rPr>
              <w:t>mg/L</w:t>
            </w:r>
            <w:r>
              <w:rPr>
                <w:rFonts w:hint="eastAsia" w:ascii="Times New Roman" w:hAnsi="Times New Roman" w:cs="Times New Roman"/>
                <w:bCs/>
                <w:snapToGrid w:val="0"/>
                <w:color w:val="000000" w:themeColor="text1"/>
                <w:sz w:val="24"/>
                <w:lang w:val="ru-RU" w:eastAsia="zh-CN"/>
                <w14:textFill>
                  <w14:solidFill>
                    <w14:schemeClr w14:val="tx1"/>
                  </w14:solidFill>
                </w14:textFill>
              </w:rPr>
              <w:t>）</w:t>
            </w:r>
            <w:r>
              <w:rPr>
                <w:rFonts w:hint="default" w:ascii="Times New Roman" w:hAnsi="Times New Roman" w:eastAsia="宋体" w:cs="Times New Roman"/>
                <w:bCs/>
                <w:snapToGrid w:val="0"/>
                <w:color w:val="000000" w:themeColor="text1"/>
                <w:sz w:val="24"/>
                <w:lang w:val="ru-RU"/>
                <w14:textFill>
                  <w14:solidFill>
                    <w14:schemeClr w14:val="tx1"/>
                  </w14:solidFill>
                </w14:textFill>
              </w:rPr>
              <w:t>，因此处理措施可行。</w:t>
            </w:r>
            <w:r>
              <w:rPr>
                <w:rFonts w:hint="default" w:ascii="Times New Roman" w:hAnsi="Times New Roman" w:eastAsia="宋体" w:cs="Times New Roman"/>
                <w:bCs/>
                <w:snapToGrid w:val="0"/>
                <w:color w:val="000000" w:themeColor="text1"/>
                <w:sz w:val="24"/>
                <w:lang w:val="en-US" w:eastAsia="zh-CN"/>
                <w14:textFill>
                  <w14:solidFill>
                    <w14:schemeClr w14:val="tx1"/>
                  </w14:solidFill>
                </w14:textFill>
              </w:rPr>
              <w:t>项目</w:t>
            </w:r>
            <w:r>
              <w:rPr>
                <w:rFonts w:hint="default" w:ascii="Times New Roman" w:hAnsi="Times New Roman" w:eastAsia="宋体" w:cs="Times New Roman"/>
                <w:bCs/>
                <w:snapToGrid w:val="0"/>
                <w:color w:val="000000" w:themeColor="text1"/>
                <w:sz w:val="24"/>
                <w:lang w:val="ru-RU"/>
                <w14:textFill>
                  <w14:solidFill>
                    <w14:schemeClr w14:val="tx1"/>
                  </w14:solidFill>
                </w14:textFill>
              </w:rPr>
              <w:t>用“密闭气浮+一体化反应分离净化</w:t>
            </w:r>
            <w:r>
              <w:rPr>
                <w:rFonts w:hint="eastAsia" w:ascii="Times New Roman" w:hAnsi="Times New Roman" w:cs="Times New Roman"/>
                <w:bCs/>
                <w:snapToGrid w:val="0"/>
                <w:color w:val="000000" w:themeColor="text1"/>
                <w:sz w:val="24"/>
                <w:lang w:val="en-US" w:eastAsia="zh-CN"/>
                <w14:textFill>
                  <w14:solidFill>
                    <w14:schemeClr w14:val="tx1"/>
                  </w14:solidFill>
                </w14:textFill>
              </w:rPr>
              <w:t>处理</w:t>
            </w:r>
            <w:r>
              <w:rPr>
                <w:rFonts w:hint="default" w:ascii="Times New Roman" w:hAnsi="Times New Roman" w:eastAsia="宋体" w:cs="Times New Roman"/>
                <w:bCs/>
                <w:snapToGrid w:val="0"/>
                <w:color w:val="000000" w:themeColor="text1"/>
                <w:sz w:val="24"/>
                <w:lang w:val="ru-RU"/>
                <w14:textFill>
                  <w14:solidFill>
                    <w14:schemeClr w14:val="tx1"/>
                  </w14:solidFill>
                </w14:textFill>
              </w:rPr>
              <w:t>装置+三级过滤工艺”，</w:t>
            </w:r>
            <w:r>
              <w:rPr>
                <w:rFonts w:hint="default" w:ascii="Times New Roman" w:hAnsi="Times New Roman" w:eastAsia="宋体" w:cs="Times New Roman"/>
                <w:bCs/>
                <w:snapToGrid w:val="0"/>
                <w:color w:val="000000" w:themeColor="text1"/>
                <w:sz w:val="24"/>
                <w:lang w:val="en-US" w:eastAsia="zh-CN"/>
                <w14:textFill>
                  <w14:solidFill>
                    <w14:schemeClr w14:val="tx1"/>
                  </w14:solidFill>
                </w14:textFill>
              </w:rPr>
              <w:t>可</w:t>
            </w:r>
            <w:r>
              <w:rPr>
                <w:rFonts w:hint="default" w:ascii="Times New Roman" w:hAnsi="Times New Roman" w:eastAsia="宋体" w:cs="Times New Roman"/>
                <w:bCs/>
                <w:snapToGrid w:val="0"/>
                <w:color w:val="000000" w:themeColor="text1"/>
                <w:sz w:val="24"/>
                <w:lang w:val="ru-RU"/>
                <w14:textFill>
                  <w14:solidFill>
                    <w14:schemeClr w14:val="tx1"/>
                  </w14:solidFill>
                </w14:textFill>
              </w:rPr>
              <w:t>有效去除采出水中污油及固体悬浮物，提高注水水质，实现采出水有效回注。</w:t>
            </w:r>
          </w:p>
          <w:p w14:paraId="6C7F2F34">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bCs/>
                <w:snapToGrid w:val="0"/>
                <w:color w:val="000000" w:themeColor="text1"/>
                <w:sz w:val="24"/>
                <w:lang w:val="en-US"/>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（3）回注可行性分析</w:t>
            </w:r>
          </w:p>
          <w:p w14:paraId="6B112C63">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bCs/>
                <w:snapToGrid w:val="0"/>
                <w:color w:val="000000" w:themeColor="text1"/>
                <w:sz w:val="24"/>
                <w:lang w:val="ru-RU"/>
                <w14:textFill>
                  <w14:solidFill>
                    <w14:schemeClr w14:val="tx1"/>
                  </w14:solidFill>
                </w14:textFill>
              </w:rPr>
            </w:pPr>
            <w:r>
              <w:rPr>
                <w:rFonts w:hint="default" w:ascii="Times New Roman" w:hAnsi="Times New Roman" w:cs="Times New Roman"/>
                <w:bCs/>
                <w:snapToGrid w:val="0"/>
                <w:color w:val="000000" w:themeColor="text1"/>
                <w:sz w:val="24"/>
                <w:lang w:val="ru-RU"/>
                <w14:textFill>
                  <w14:solidFill>
                    <w14:schemeClr w14:val="tx1"/>
                  </w14:solidFill>
                </w14:textFill>
              </w:rPr>
              <w:t>井区储层粘土含量低，水敏矿物（蒙脱石、伊蒙混石）比较少，为弱水敏储层，适合油藏注水开发。同时注水井注入同层采出水，与</w:t>
            </w:r>
            <w:r>
              <w:rPr>
                <w:rFonts w:hint="default" w:ascii="Times New Roman" w:hAnsi="Times New Roman" w:cs="Times New Roman"/>
                <w:bCs/>
                <w:snapToGrid w:val="0"/>
                <w:color w:val="000000" w:themeColor="text1"/>
                <w:sz w:val="24"/>
                <w:lang w:val="en-US" w:eastAsia="zh-CN"/>
                <w14:textFill>
                  <w14:solidFill>
                    <w14:schemeClr w14:val="tx1"/>
                  </w14:solidFill>
                </w14:textFill>
              </w:rPr>
              <w:t>地层水</w:t>
            </w:r>
            <w:r>
              <w:rPr>
                <w:rFonts w:hint="default" w:ascii="Times New Roman" w:hAnsi="Times New Roman" w:cs="Times New Roman"/>
                <w:bCs/>
                <w:snapToGrid w:val="0"/>
                <w:color w:val="000000" w:themeColor="text1"/>
                <w:sz w:val="24"/>
                <w:lang w:val="ru-RU"/>
                <w14:textFill>
                  <w14:solidFill>
                    <w14:schemeClr w14:val="tx1"/>
                  </w14:solidFill>
                </w14:textFill>
              </w:rPr>
              <w:t>配伍性较好，对储层伤害小。根据邻区老庄、曹崾岘、张天赐油藏的开发效果，注水后油井产量明显上升，因此说明注水是有效的手段。</w:t>
            </w:r>
          </w:p>
          <w:p w14:paraId="58D51BA9">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bCs/>
                <w:snapToGrid w:val="0"/>
                <w:color w:val="000000" w:themeColor="text1"/>
                <w:sz w:val="24"/>
                <w:lang w:val="en-US" w:eastAsia="zh-CN"/>
                <w14:textFill>
                  <w14:solidFill>
                    <w14:schemeClr w14:val="tx1"/>
                  </w14:solidFill>
                </w14:textFill>
              </w:rPr>
            </w:pPr>
            <w:r>
              <w:rPr>
                <w:rFonts w:hint="eastAsia" w:ascii="Times New Roman" w:hAnsi="Times New Roman" w:cs="Times New Roman"/>
                <w:bCs/>
                <w:snapToGrid w:val="0"/>
                <w:color w:val="000000" w:themeColor="text1"/>
                <w:sz w:val="24"/>
                <w:lang w:val="en-US" w:eastAsia="zh-CN"/>
                <w14:textFill>
                  <w14:solidFill>
                    <w14:schemeClr w14:val="tx1"/>
                  </w14:solidFill>
                </w14:textFill>
              </w:rPr>
              <w:t>根据现场勘察，项目注水管网尚未建设，采出水通过密闭罐车拉运至本撬装站处理，要求处理后的水应采用密闭罐车运至现有注水井进行回注，注水工程不在本次评价范围内。</w:t>
            </w:r>
          </w:p>
          <w:p w14:paraId="646FF1A2">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bCs/>
                <w:snapToGrid w:val="0"/>
                <w:color w:val="000000" w:themeColor="text1"/>
                <w:kern w:val="2"/>
                <w:sz w:val="24"/>
                <w:szCs w:val="22"/>
                <w:lang w:val="ru-RU" w:eastAsia="zh-CN" w:bidi="ar-SA"/>
                <w14:textFill>
                  <w14:solidFill>
                    <w14:schemeClr w14:val="tx1"/>
                  </w14:solidFill>
                </w14:textFill>
              </w:rPr>
            </w:pPr>
            <w:r>
              <w:rPr>
                <w:rFonts w:hint="default" w:ascii="Times New Roman" w:hAnsi="Times New Roman" w:eastAsia="宋体" w:cs="Times New Roman"/>
                <w:bCs/>
                <w:snapToGrid w:val="0"/>
                <w:color w:val="000000" w:themeColor="text1"/>
                <w:kern w:val="2"/>
                <w:sz w:val="24"/>
                <w:szCs w:val="22"/>
                <w:lang w:val="ru-RU" w:eastAsia="zh-CN" w:bidi="ar-SA"/>
                <w14:textFill>
                  <w14:solidFill>
                    <w14:schemeClr w14:val="tx1"/>
                  </w14:solidFill>
                </w14:textFill>
              </w:rPr>
              <w:t>（</w:t>
            </w:r>
            <w:r>
              <w:rPr>
                <w:rFonts w:hint="default" w:ascii="Times New Roman" w:hAnsi="Times New Roman" w:eastAsia="宋体" w:cs="Times New Roman"/>
                <w:bCs/>
                <w:snapToGrid w:val="0"/>
                <w:color w:val="000000" w:themeColor="text1"/>
                <w:kern w:val="2"/>
                <w:sz w:val="24"/>
                <w:szCs w:val="22"/>
                <w:lang w:val="en-US" w:eastAsia="zh-CN" w:bidi="ar-SA"/>
                <w14:textFill>
                  <w14:solidFill>
                    <w14:schemeClr w14:val="tx1"/>
                  </w14:solidFill>
                </w14:textFill>
              </w:rPr>
              <w:t>4</w:t>
            </w:r>
            <w:r>
              <w:rPr>
                <w:rFonts w:hint="default" w:ascii="Times New Roman" w:hAnsi="Times New Roman" w:eastAsia="宋体" w:cs="Times New Roman"/>
                <w:bCs/>
                <w:snapToGrid w:val="0"/>
                <w:color w:val="000000" w:themeColor="text1"/>
                <w:kern w:val="2"/>
                <w:sz w:val="24"/>
                <w:szCs w:val="22"/>
                <w:lang w:val="ru-RU" w:eastAsia="zh-CN" w:bidi="ar-SA"/>
                <w14:textFill>
                  <w14:solidFill>
                    <w14:schemeClr w14:val="tx1"/>
                  </w14:solidFill>
                </w14:textFill>
              </w:rPr>
              <w:t>）</w:t>
            </w:r>
            <w:r>
              <w:rPr>
                <w:rFonts w:hint="eastAsia" w:ascii="Times New Roman" w:hAnsi="Times New Roman" w:cs="Times New Roman"/>
                <w:bCs/>
                <w:snapToGrid w:val="0"/>
                <w:color w:val="000000" w:themeColor="text1"/>
                <w:kern w:val="2"/>
                <w:sz w:val="24"/>
                <w:szCs w:val="22"/>
                <w:lang w:val="en-US" w:eastAsia="zh-CN" w:bidi="ar-SA"/>
                <w14:textFill>
                  <w14:solidFill>
                    <w14:schemeClr w14:val="tx1"/>
                  </w14:solidFill>
                </w14:textFill>
              </w:rPr>
              <w:t>初期</w:t>
            </w:r>
            <w:r>
              <w:rPr>
                <w:rFonts w:hint="default" w:ascii="Times New Roman" w:hAnsi="Times New Roman" w:eastAsia="宋体" w:cs="Times New Roman"/>
                <w:bCs/>
                <w:snapToGrid w:val="0"/>
                <w:color w:val="000000" w:themeColor="text1"/>
                <w:kern w:val="2"/>
                <w:sz w:val="24"/>
                <w:szCs w:val="22"/>
                <w:lang w:val="ru-RU" w:eastAsia="zh-CN" w:bidi="ar-SA"/>
                <w14:textFill>
                  <w14:solidFill>
                    <w14:schemeClr w14:val="tx1"/>
                  </w14:solidFill>
                </w14:textFill>
              </w:rPr>
              <w:t>雨水</w:t>
            </w:r>
          </w:p>
          <w:p w14:paraId="6DE81855">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bCs/>
                <w:snapToGrid w:val="0"/>
                <w:color w:val="000000" w:themeColor="text1"/>
                <w:sz w:val="24"/>
                <w:lang w:val="en-US" w:eastAsia="zh-CN"/>
                <w14:textFill>
                  <w14:solidFill>
                    <w14:schemeClr w14:val="tx1"/>
                  </w14:solidFill>
                </w14:textFill>
              </w:rPr>
            </w:pPr>
            <w:r>
              <w:rPr>
                <w:rFonts w:hint="default" w:ascii="Times New Roman" w:hAnsi="Times New Roman" w:cs="Times New Roman"/>
                <w:bCs/>
                <w:snapToGrid w:val="0"/>
                <w:color w:val="000000" w:themeColor="text1"/>
                <w:sz w:val="24"/>
                <w:lang w:val="ru-RU"/>
                <w14:textFill>
                  <w14:solidFill>
                    <w14:schemeClr w14:val="tx1"/>
                  </w14:solidFill>
                </w14:textFill>
              </w:rPr>
              <w:t>参照陕西省环境保护厅文件《陕北油气开采清洁文明井场验收标准》，场地</w:t>
            </w:r>
            <w:r>
              <w:rPr>
                <w:rFonts w:hint="default" w:ascii="Times New Roman" w:hAnsi="Times New Roman" w:cs="Times New Roman"/>
                <w:bCs/>
                <w:snapToGrid w:val="0"/>
                <w:color w:val="000000" w:themeColor="text1"/>
                <w:sz w:val="24"/>
                <w:lang w:val="en-US" w:eastAsia="zh-CN"/>
                <w14:textFill>
                  <w14:solidFill>
                    <w14:schemeClr w14:val="tx1"/>
                  </w14:solidFill>
                </w14:textFill>
              </w:rPr>
              <w:t>拟建设</w:t>
            </w:r>
            <w:r>
              <w:rPr>
                <w:rFonts w:hint="default" w:ascii="Times New Roman" w:hAnsi="Times New Roman" w:cs="Times New Roman"/>
                <w:bCs/>
                <w:snapToGrid w:val="0"/>
                <w:color w:val="000000" w:themeColor="text1"/>
                <w:sz w:val="24"/>
                <w:lang w:val="ru-RU"/>
                <w14:textFill>
                  <w14:solidFill>
                    <w14:schemeClr w14:val="tx1"/>
                  </w14:solidFill>
                </w14:textFill>
              </w:rPr>
              <w:t>1座</w:t>
            </w:r>
            <w:r>
              <w:rPr>
                <w:rFonts w:hint="eastAsia" w:ascii="Times New Roman" w:hAnsi="Times New Roman" w:cs="Times New Roman"/>
                <w:bCs/>
                <w:snapToGrid w:val="0"/>
                <w:color w:val="000000" w:themeColor="text1"/>
                <w:sz w:val="24"/>
                <w:lang w:val="en-US" w:eastAsia="zh-CN"/>
                <w14:textFill>
                  <w14:solidFill>
                    <w14:schemeClr w14:val="tx1"/>
                  </w14:solidFill>
                </w14:textFill>
              </w:rPr>
              <w:t>有效</w:t>
            </w:r>
            <w:r>
              <w:rPr>
                <w:rFonts w:hint="default" w:ascii="Times New Roman" w:hAnsi="Times New Roman" w:cs="Times New Roman"/>
                <w:bCs/>
                <w:snapToGrid w:val="0"/>
                <w:color w:val="000000" w:themeColor="text1"/>
                <w:sz w:val="24"/>
                <w:lang w:val="ru-RU"/>
                <w14:textFill>
                  <w14:solidFill>
                    <w14:schemeClr w14:val="tx1"/>
                  </w14:solidFill>
                </w14:textFill>
              </w:rPr>
              <w:t>容积为</w:t>
            </w:r>
            <w:r>
              <w:rPr>
                <w:rFonts w:hint="default" w:ascii="Times New Roman" w:hAnsi="Times New Roman" w:cs="Times New Roman"/>
                <w:bCs/>
                <w:snapToGrid w:val="0"/>
                <w:color w:val="000000" w:themeColor="text1"/>
                <w:sz w:val="24"/>
                <w:lang w:val="en-US" w:eastAsia="zh-CN"/>
                <w14:textFill>
                  <w14:solidFill>
                    <w14:schemeClr w14:val="tx1"/>
                  </w14:solidFill>
                </w14:textFill>
              </w:rPr>
              <w:t>28</w:t>
            </w:r>
            <w:r>
              <w:rPr>
                <w:rFonts w:hint="default" w:ascii="Times New Roman" w:hAnsi="Times New Roman" w:cs="Times New Roman"/>
                <w:bCs/>
                <w:snapToGrid w:val="0"/>
                <w:color w:val="000000" w:themeColor="text1"/>
                <w:sz w:val="24"/>
                <w:lang w:val="ru-RU"/>
                <w14:textFill>
                  <w14:solidFill>
                    <w14:schemeClr w14:val="tx1"/>
                  </w14:solidFill>
                </w14:textFill>
              </w:rPr>
              <w:t>m</w:t>
            </w:r>
            <w:r>
              <w:rPr>
                <w:rFonts w:hint="default" w:ascii="Times New Roman" w:hAnsi="Times New Roman" w:cs="Times New Roman"/>
                <w:bCs/>
                <w:snapToGrid w:val="0"/>
                <w:color w:val="000000" w:themeColor="text1"/>
                <w:sz w:val="24"/>
                <w:vertAlign w:val="superscript"/>
                <w:lang w:val="ru-RU"/>
                <w14:textFill>
                  <w14:solidFill>
                    <w14:schemeClr w14:val="tx1"/>
                  </w14:solidFill>
                </w14:textFill>
              </w:rPr>
              <w:t>3</w:t>
            </w:r>
            <w:r>
              <w:rPr>
                <w:rFonts w:hint="default" w:ascii="Times New Roman" w:hAnsi="Times New Roman" w:cs="Times New Roman"/>
                <w:bCs/>
                <w:snapToGrid w:val="0"/>
                <w:color w:val="000000" w:themeColor="text1"/>
                <w:sz w:val="24"/>
                <w:lang w:val="ru-RU"/>
                <w14:textFill>
                  <w14:solidFill>
                    <w14:schemeClr w14:val="tx1"/>
                  </w14:solidFill>
                </w14:textFill>
              </w:rPr>
              <w:t>雨水收集池</w:t>
            </w:r>
            <w:r>
              <w:rPr>
                <w:rFonts w:hint="default" w:ascii="Times New Roman" w:hAnsi="Times New Roman" w:cs="Times New Roman"/>
                <w:bCs/>
                <w:snapToGrid w:val="0"/>
                <w:color w:val="000000" w:themeColor="text1"/>
                <w:sz w:val="24"/>
                <w:lang w:val="ru-RU" w:eastAsia="zh-CN"/>
                <w14:textFill>
                  <w14:solidFill>
                    <w14:schemeClr w14:val="tx1"/>
                  </w14:solidFill>
                </w14:textFill>
              </w:rPr>
              <w:t>，</w:t>
            </w:r>
            <w:r>
              <w:rPr>
                <w:rFonts w:hint="default" w:ascii="Times New Roman" w:hAnsi="Times New Roman" w:cs="Times New Roman"/>
                <w:bCs/>
                <w:snapToGrid w:val="0"/>
                <w:color w:val="000000" w:themeColor="text1"/>
                <w:sz w:val="24"/>
                <w:lang w:val="en-US" w:eastAsia="zh-CN"/>
                <w14:textFill>
                  <w14:solidFill>
                    <w14:schemeClr w14:val="tx1"/>
                  </w14:solidFill>
                </w14:textFill>
              </w:rPr>
              <w:t>雨水</w:t>
            </w:r>
            <w:r>
              <w:rPr>
                <w:rFonts w:hint="default" w:ascii="Times New Roman" w:hAnsi="Times New Roman" w:cs="Times New Roman"/>
                <w:bCs/>
                <w:snapToGrid w:val="0"/>
                <w:color w:val="000000" w:themeColor="text1"/>
                <w:sz w:val="24"/>
                <w:lang w:val="ru-RU"/>
                <w14:textFill>
                  <w14:solidFill>
                    <w14:schemeClr w14:val="tx1"/>
                  </w14:solidFill>
                </w14:textFill>
              </w:rPr>
              <w:t>利用排水</w:t>
            </w:r>
            <w:r>
              <w:rPr>
                <w:rFonts w:hint="default" w:ascii="Times New Roman" w:hAnsi="Times New Roman" w:cs="Times New Roman"/>
                <w:bCs/>
                <w:snapToGrid w:val="0"/>
                <w:color w:val="000000" w:themeColor="text1"/>
                <w:sz w:val="24"/>
                <w:lang w:val="en-US" w:eastAsia="zh-CN"/>
                <w14:textFill>
                  <w14:solidFill>
                    <w14:schemeClr w14:val="tx1"/>
                  </w14:solidFill>
                </w14:textFill>
              </w:rPr>
              <w:t>沟</w:t>
            </w:r>
            <w:r>
              <w:rPr>
                <w:rFonts w:hint="default" w:ascii="Times New Roman" w:hAnsi="Times New Roman" w:cs="Times New Roman"/>
                <w:bCs/>
                <w:snapToGrid w:val="0"/>
                <w:color w:val="000000" w:themeColor="text1"/>
                <w:sz w:val="24"/>
                <w:lang w:val="ru-RU"/>
                <w14:textFill>
                  <w14:solidFill>
                    <w14:schemeClr w14:val="tx1"/>
                  </w14:solidFill>
                </w14:textFill>
              </w:rPr>
              <w:t>收集</w:t>
            </w:r>
            <w:r>
              <w:rPr>
                <w:rFonts w:hint="default" w:ascii="Times New Roman" w:hAnsi="Times New Roman" w:cs="Times New Roman"/>
                <w:bCs/>
                <w:snapToGrid w:val="0"/>
                <w:color w:val="000000" w:themeColor="text1"/>
                <w:sz w:val="24"/>
                <w:lang w:val="en-US" w:eastAsia="zh-CN"/>
                <w14:textFill>
                  <w14:solidFill>
                    <w14:schemeClr w14:val="tx1"/>
                  </w14:solidFill>
                </w14:textFill>
              </w:rPr>
              <w:t>至雨水池</w:t>
            </w:r>
            <w:r>
              <w:rPr>
                <w:rFonts w:hint="default" w:ascii="Times New Roman" w:hAnsi="Times New Roman" w:cs="Times New Roman"/>
                <w:bCs/>
                <w:snapToGrid w:val="0"/>
                <w:color w:val="000000" w:themeColor="text1"/>
                <w:sz w:val="24"/>
                <w:lang w:val="ru-RU"/>
                <w14:textFill>
                  <w14:solidFill>
                    <w14:schemeClr w14:val="tx1"/>
                  </w14:solidFill>
                </w14:textFill>
              </w:rPr>
              <w:t>，保证场内雨水不出场</w:t>
            </w:r>
            <w:r>
              <w:rPr>
                <w:rFonts w:hint="eastAsia" w:ascii="Times New Roman" w:hAnsi="Times New Roman" w:cs="Times New Roman"/>
                <w:bCs/>
                <w:snapToGrid w:val="0"/>
                <w:color w:val="000000" w:themeColor="text1"/>
                <w:sz w:val="24"/>
                <w:lang w:val="ru-RU" w:eastAsia="zh-CN"/>
                <w14:textFill>
                  <w14:solidFill>
                    <w14:schemeClr w14:val="tx1"/>
                  </w14:solidFill>
                </w14:textFill>
              </w:rPr>
              <w:t>，</w:t>
            </w:r>
            <w:r>
              <w:rPr>
                <w:rFonts w:hint="eastAsia" w:ascii="Times New Roman" w:hAnsi="Times New Roman" w:cs="Times New Roman"/>
                <w:bCs/>
                <w:snapToGrid w:val="0"/>
                <w:color w:val="000000" w:themeColor="text1"/>
                <w:sz w:val="24"/>
                <w:lang w:val="en-US" w:eastAsia="zh-CN"/>
                <w14:textFill>
                  <w14:solidFill>
                    <w14:schemeClr w14:val="tx1"/>
                  </w14:solidFill>
                </w14:textFill>
              </w:rPr>
              <w:t>收集后用于场区洒水抑尘</w:t>
            </w:r>
            <w:r>
              <w:rPr>
                <w:rFonts w:hint="default" w:ascii="Times New Roman" w:hAnsi="Times New Roman" w:cs="Times New Roman"/>
                <w:bCs/>
                <w:snapToGrid w:val="0"/>
                <w:color w:val="000000" w:themeColor="text1"/>
                <w:sz w:val="24"/>
                <w:lang w:val="en-US" w:eastAsia="zh-CN"/>
                <w14:textFill>
                  <w14:solidFill>
                    <w14:schemeClr w14:val="tx1"/>
                  </w14:solidFill>
                </w14:textFill>
              </w:rPr>
              <w:t>。</w:t>
            </w:r>
          </w:p>
          <w:p w14:paraId="06792C6B">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bCs/>
                <w:snapToGrid w:val="0"/>
                <w:color w:val="000000" w:themeColor="text1"/>
                <w:sz w:val="24"/>
                <w:lang w:val="ru-RU"/>
                <w14:textFill>
                  <w14:solidFill>
                    <w14:schemeClr w14:val="tx1"/>
                  </w14:solidFill>
                </w14:textFill>
              </w:rPr>
            </w:pPr>
            <w:r>
              <w:rPr>
                <w:rFonts w:hint="default" w:ascii="Times New Roman" w:hAnsi="Times New Roman" w:cs="Times New Roman"/>
                <w:bCs/>
                <w:snapToGrid w:val="0"/>
                <w:color w:val="000000" w:themeColor="text1"/>
                <w:sz w:val="24"/>
                <w:lang w:val="ru-RU"/>
                <w14:textFill>
                  <w14:solidFill>
                    <w14:schemeClr w14:val="tx1"/>
                  </w14:solidFill>
                </w14:textFill>
              </w:rPr>
              <w:t>综上，采取措施后项目产生的废水对区域水环境影响较小。</w:t>
            </w:r>
          </w:p>
          <w:p w14:paraId="57F516F0">
            <w:pPr>
              <w:keepNext w:val="0"/>
              <w:keepLines w:val="0"/>
              <w:pageBreakBefore w:val="0"/>
              <w:widowControl/>
              <w:kinsoku/>
              <w:wordWrap/>
              <w:overflowPunct/>
              <w:topLinePunct w:val="0"/>
              <w:autoSpaceDE/>
              <w:autoSpaceDN/>
              <w:bidi w:val="0"/>
              <w:adjustRightInd/>
              <w:snapToGrid/>
              <w:spacing w:line="360" w:lineRule="auto"/>
              <w:ind w:left="0" w:firstLine="482" w:firstLineChars="200"/>
              <w:textAlignment w:val="auto"/>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3、噪声</w:t>
            </w:r>
          </w:p>
          <w:p w14:paraId="1B2EFED8">
            <w:pPr>
              <w:keepNext w:val="0"/>
              <w:keepLines w:val="0"/>
              <w:pageBreakBefore w:val="0"/>
              <w:widowControl/>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cs="Times New Roman"/>
                <w:color w:val="000000" w:themeColor="text1"/>
                <w:sz w:val="24"/>
                <w:highlight w:val="none"/>
                <w:lang w:val="zh-CN"/>
                <w14:textFill>
                  <w14:solidFill>
                    <w14:schemeClr w14:val="tx1"/>
                  </w14:solidFill>
                </w14:textFill>
              </w:rPr>
            </w:pPr>
            <w:r>
              <w:rPr>
                <w:rFonts w:hint="default" w:ascii="Times New Roman" w:hAnsi="Times New Roman" w:cs="Times New Roman"/>
                <w:color w:val="000000" w:themeColor="text1"/>
                <w:sz w:val="24"/>
                <w:highlight w:val="none"/>
                <w:lang w:val="zh-CN"/>
                <w14:textFill>
                  <w14:solidFill>
                    <w14:schemeClr w14:val="tx1"/>
                  </w14:solidFill>
                </w14:textFill>
              </w:rPr>
              <w:t>（1）噪声源强</w:t>
            </w:r>
          </w:p>
          <w:p w14:paraId="6B0920AC">
            <w:pPr>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rPr>
                <w:rFonts w:hint="default" w:ascii="Times New Roman" w:hAnsi="Times New Roman" w:eastAsia="宋体" w:cs="Times New Roman"/>
                <w:b/>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lang w:val="zh-CN"/>
                <w14:textFill>
                  <w14:solidFill>
                    <w14:schemeClr w14:val="tx1"/>
                  </w14:solidFill>
                </w14:textFill>
              </w:rPr>
              <w:t>本项目运行期噪声源主要为</w:t>
            </w:r>
            <w:r>
              <w:rPr>
                <w:rFonts w:hint="default" w:ascii="Times New Roman" w:hAnsi="Times New Roman" w:cs="Times New Roman"/>
                <w:color w:val="000000" w:themeColor="text1"/>
                <w:sz w:val="24"/>
                <w:lang w:val="en-US" w:eastAsia="zh-CN"/>
                <w14:textFill>
                  <w14:solidFill>
                    <w14:schemeClr w14:val="tx1"/>
                  </w14:solidFill>
                </w14:textFill>
              </w:rPr>
              <w:t>泵类</w:t>
            </w:r>
            <w:r>
              <w:rPr>
                <w:rFonts w:hint="default" w:ascii="Times New Roman" w:hAnsi="Times New Roman" w:cs="Times New Roman"/>
                <w:color w:val="000000" w:themeColor="text1"/>
                <w:sz w:val="24"/>
                <w:lang w:val="zh-CN"/>
                <w14:textFill>
                  <w14:solidFill>
                    <w14:schemeClr w14:val="tx1"/>
                  </w14:solidFill>
                </w14:textFill>
              </w:rPr>
              <w:t>运行</w:t>
            </w:r>
            <w:r>
              <w:rPr>
                <w:rFonts w:hint="default" w:ascii="Times New Roman" w:hAnsi="Times New Roman" w:cs="Times New Roman"/>
                <w:color w:val="000000" w:themeColor="text1"/>
                <w:sz w:val="24"/>
                <w:lang w:val="en-US" w:eastAsia="zh-CN"/>
                <w14:textFill>
                  <w14:solidFill>
                    <w14:schemeClr w14:val="tx1"/>
                  </w14:solidFill>
                </w14:textFill>
              </w:rPr>
              <w:t>产生的</w:t>
            </w:r>
            <w:r>
              <w:rPr>
                <w:rFonts w:hint="default" w:ascii="Times New Roman" w:hAnsi="Times New Roman" w:cs="Times New Roman"/>
                <w:color w:val="000000" w:themeColor="text1"/>
                <w:sz w:val="24"/>
                <w:lang w:val="zh-CN"/>
                <w14:textFill>
                  <w14:solidFill>
                    <w14:schemeClr w14:val="tx1"/>
                  </w14:solidFill>
                </w14:textFill>
              </w:rPr>
              <w:t>噪声</w:t>
            </w:r>
            <w:r>
              <w:rPr>
                <w:rFonts w:hint="default" w:ascii="Times New Roman" w:hAnsi="Times New Roman" w:cs="Times New Roman"/>
                <w:color w:val="000000" w:themeColor="text1"/>
                <w:sz w:val="24"/>
                <w14:textFill>
                  <w14:solidFill>
                    <w14:schemeClr w14:val="tx1"/>
                  </w14:solidFill>
                </w14:textFill>
              </w:rPr>
              <w:t>。本项目各噪声声源及采取的降噪措施见下表。</w:t>
            </w:r>
          </w:p>
          <w:p w14:paraId="2F9511BC">
            <w:pPr>
              <w:pStyle w:val="23"/>
              <w:widowControl w:val="0"/>
              <w:numPr>
                <w:ilvl w:val="0"/>
                <w:numId w:val="0"/>
              </w:numPr>
              <w:adjustRightInd w:val="0"/>
              <w:ind w:firstLine="1687" w:firstLineChars="800"/>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表4-</w:t>
            </w:r>
            <w:r>
              <w:rPr>
                <w:rFonts w:hint="eastAsia" w:ascii="Times New Roman" w:hAnsi="Times New Roman" w:cs="Times New Roman"/>
                <w:b/>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b/>
                <w:color w:val="000000" w:themeColor="text1"/>
                <w:sz w:val="21"/>
                <w:szCs w:val="21"/>
                <w14:textFill>
                  <w14:solidFill>
                    <w14:schemeClr w14:val="tx1"/>
                  </w14:solidFill>
                </w14:textFill>
              </w:rPr>
              <w:t xml:space="preserve"> </w:t>
            </w: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sz w:val="21"/>
                <w:szCs w:val="21"/>
                <w14:textFill>
                  <w14:solidFill>
                    <w14:schemeClr w14:val="tx1"/>
                  </w14:solidFill>
                </w14:textFill>
              </w:rPr>
              <w:t xml:space="preserve"> 项目噪声源参数一览表         单位：dB(A)</w:t>
            </w:r>
          </w:p>
          <w:tbl>
            <w:tblPr>
              <w:tblStyle w:val="20"/>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333"/>
              <w:gridCol w:w="1123"/>
              <w:gridCol w:w="1085"/>
              <w:gridCol w:w="1424"/>
              <w:gridCol w:w="1307"/>
              <w:gridCol w:w="1094"/>
              <w:gridCol w:w="1096"/>
            </w:tblGrid>
            <w:tr w14:paraId="0DD567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1" w:hRule="atLeast"/>
                <w:jc w:val="center"/>
              </w:trPr>
              <w:tc>
                <w:tcPr>
                  <w:tcW w:w="787" w:type="pct"/>
                  <w:tcBorders>
                    <w:tl2br w:val="nil"/>
                    <w:tr2bl w:val="nil"/>
                  </w:tcBorders>
                  <w:vAlign w:val="center"/>
                </w:tcPr>
                <w:p w14:paraId="4052EC28">
                  <w:pPr>
                    <w:snapToGrid w:val="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噪声源位置</w:t>
                  </w:r>
                </w:p>
              </w:tc>
              <w:tc>
                <w:tcPr>
                  <w:tcW w:w="663" w:type="pct"/>
                  <w:tcBorders>
                    <w:tl2br w:val="nil"/>
                    <w:tr2bl w:val="nil"/>
                  </w:tcBorders>
                  <w:vAlign w:val="center"/>
                </w:tcPr>
                <w:p w14:paraId="5CA1C254">
                  <w:pPr>
                    <w:snapToGrid w:val="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声源名称</w:t>
                  </w:r>
                </w:p>
              </w:tc>
              <w:tc>
                <w:tcPr>
                  <w:tcW w:w="641" w:type="pct"/>
                  <w:tcBorders>
                    <w:bottom w:val="single" w:color="auto" w:sz="4" w:space="0"/>
                    <w:tl2br w:val="nil"/>
                    <w:tr2bl w:val="nil"/>
                  </w:tcBorders>
                  <w:vAlign w:val="center"/>
                </w:tcPr>
                <w:p w14:paraId="501185B7">
                  <w:pPr>
                    <w:snapToGrid w:val="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数量(台)</w:t>
                  </w:r>
                </w:p>
              </w:tc>
              <w:tc>
                <w:tcPr>
                  <w:tcW w:w="841" w:type="pct"/>
                  <w:tcBorders>
                    <w:bottom w:val="single" w:color="auto" w:sz="4" w:space="0"/>
                    <w:tl2br w:val="nil"/>
                    <w:tr2bl w:val="nil"/>
                  </w:tcBorders>
                  <w:vAlign w:val="center"/>
                </w:tcPr>
                <w:p w14:paraId="50B9C8EC">
                  <w:pPr>
                    <w:snapToGrid w:val="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声压级dB(A)</w:t>
                  </w:r>
                </w:p>
              </w:tc>
              <w:tc>
                <w:tcPr>
                  <w:tcW w:w="772" w:type="pct"/>
                  <w:tcBorders>
                    <w:bottom w:val="single" w:color="auto" w:sz="4" w:space="0"/>
                    <w:tl2br w:val="nil"/>
                    <w:tr2bl w:val="nil"/>
                  </w:tcBorders>
                  <w:vAlign w:val="center"/>
                </w:tcPr>
                <w:p w14:paraId="3360B829">
                  <w:pPr>
                    <w:snapToGrid w:val="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治理措施</w:t>
                  </w:r>
                </w:p>
              </w:tc>
              <w:tc>
                <w:tcPr>
                  <w:tcW w:w="646" w:type="pct"/>
                  <w:tcBorders>
                    <w:bottom w:val="single" w:color="auto" w:sz="4" w:space="0"/>
                    <w:tl2br w:val="nil"/>
                    <w:tr2bl w:val="nil"/>
                  </w:tcBorders>
                  <w:vAlign w:val="center"/>
                </w:tcPr>
                <w:p w14:paraId="5E6CA9C7">
                  <w:pPr>
                    <w:snapToGrid w:val="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降噪后声压级dB(A)</w:t>
                  </w:r>
                </w:p>
              </w:tc>
              <w:tc>
                <w:tcPr>
                  <w:tcW w:w="647" w:type="pct"/>
                  <w:tcBorders>
                    <w:bottom w:val="single" w:color="auto" w:sz="4" w:space="0"/>
                    <w:tl2br w:val="nil"/>
                    <w:tr2bl w:val="nil"/>
                  </w:tcBorders>
                  <w:vAlign w:val="center"/>
                </w:tcPr>
                <w:p w14:paraId="6B152D0D">
                  <w:pPr>
                    <w:snapToGrid w:val="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排放规律</w:t>
                  </w:r>
                </w:p>
              </w:tc>
            </w:tr>
            <w:tr w14:paraId="10B7FD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87" w:type="pct"/>
                  <w:tcBorders>
                    <w:tl2br w:val="nil"/>
                    <w:tr2bl w:val="nil"/>
                  </w:tcBorders>
                  <w:vAlign w:val="center"/>
                </w:tcPr>
                <w:p w14:paraId="5B40BA0F">
                  <w:pPr>
                    <w:snapToGrid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卸水池</w:t>
                  </w:r>
                </w:p>
              </w:tc>
              <w:tc>
                <w:tcPr>
                  <w:tcW w:w="663" w:type="pct"/>
                  <w:tcBorders>
                    <w:tl2br w:val="nil"/>
                    <w:tr2bl w:val="nil"/>
                  </w:tcBorders>
                  <w:vAlign w:val="center"/>
                </w:tcPr>
                <w:p w14:paraId="10755613">
                  <w:pPr>
                    <w:snapToGrid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提升泵</w:t>
                  </w:r>
                </w:p>
              </w:tc>
              <w:tc>
                <w:tcPr>
                  <w:tcW w:w="641" w:type="pct"/>
                  <w:tcBorders>
                    <w:tl2br w:val="nil"/>
                    <w:tr2bl w:val="nil"/>
                  </w:tcBorders>
                  <w:vAlign w:val="center"/>
                </w:tcPr>
                <w:p w14:paraId="53CED445">
                  <w:pPr>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841" w:type="pct"/>
                  <w:tcBorders>
                    <w:tl2br w:val="nil"/>
                    <w:tr2bl w:val="nil"/>
                  </w:tcBorders>
                  <w:vAlign w:val="center"/>
                </w:tcPr>
                <w:p w14:paraId="26C5D9BB">
                  <w:pPr>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70</w:t>
                  </w:r>
                </w:p>
              </w:tc>
              <w:tc>
                <w:tcPr>
                  <w:tcW w:w="772" w:type="pct"/>
                  <w:vMerge w:val="restart"/>
                  <w:tcBorders>
                    <w:tl2br w:val="nil"/>
                    <w:tr2bl w:val="nil"/>
                  </w:tcBorders>
                  <w:vAlign w:val="center"/>
                </w:tcPr>
                <w:p w14:paraId="45619462">
                  <w:pPr>
                    <w:snapToGrid w:val="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选用低噪声设备、基础减振、置于室内</w:t>
                  </w:r>
                </w:p>
              </w:tc>
              <w:tc>
                <w:tcPr>
                  <w:tcW w:w="646" w:type="pct"/>
                  <w:tcBorders>
                    <w:tl2br w:val="nil"/>
                    <w:tr2bl w:val="nil"/>
                  </w:tcBorders>
                  <w:vAlign w:val="center"/>
                </w:tcPr>
                <w:p w14:paraId="35A4B9D3">
                  <w:pPr>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55</w:t>
                  </w:r>
                </w:p>
              </w:tc>
              <w:tc>
                <w:tcPr>
                  <w:tcW w:w="647" w:type="pct"/>
                  <w:tcBorders>
                    <w:tl2br w:val="nil"/>
                    <w:tr2bl w:val="nil"/>
                  </w:tcBorders>
                  <w:vAlign w:val="center"/>
                </w:tcPr>
                <w:p w14:paraId="71A01F5A">
                  <w:pPr>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连续</w:t>
                  </w:r>
                </w:p>
              </w:tc>
            </w:tr>
            <w:tr w14:paraId="3EE421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1" w:hRule="atLeast"/>
                <w:jc w:val="center"/>
              </w:trPr>
              <w:tc>
                <w:tcPr>
                  <w:tcW w:w="787" w:type="pct"/>
                  <w:tcBorders>
                    <w:bottom w:val="single" w:color="auto" w:sz="4" w:space="0"/>
                    <w:tl2br w:val="nil"/>
                    <w:tr2bl w:val="nil"/>
                  </w:tcBorders>
                  <w:vAlign w:val="center"/>
                </w:tcPr>
                <w:p w14:paraId="60BEF9E0">
                  <w:pPr>
                    <w:snapToGrid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斜板沉降箱</w:t>
                  </w:r>
                </w:p>
              </w:tc>
              <w:tc>
                <w:tcPr>
                  <w:tcW w:w="663" w:type="pct"/>
                  <w:tcBorders>
                    <w:bottom w:val="single" w:color="auto" w:sz="4" w:space="0"/>
                    <w:tl2br w:val="nil"/>
                    <w:tr2bl w:val="nil"/>
                  </w:tcBorders>
                  <w:vAlign w:val="center"/>
                </w:tcPr>
                <w:p w14:paraId="1F069C66">
                  <w:pPr>
                    <w:snapToGrid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排泥泵</w:t>
                  </w:r>
                </w:p>
              </w:tc>
              <w:tc>
                <w:tcPr>
                  <w:tcW w:w="641" w:type="pct"/>
                  <w:tcBorders>
                    <w:bottom w:val="single" w:color="auto" w:sz="4" w:space="0"/>
                    <w:tl2br w:val="nil"/>
                    <w:tr2bl w:val="nil"/>
                  </w:tcBorders>
                  <w:vAlign w:val="center"/>
                </w:tcPr>
                <w:p w14:paraId="2FFCE9C1">
                  <w:pPr>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841" w:type="pct"/>
                  <w:tcBorders>
                    <w:bottom w:val="single" w:color="auto" w:sz="4" w:space="0"/>
                    <w:tl2br w:val="nil"/>
                    <w:tr2bl w:val="nil"/>
                  </w:tcBorders>
                  <w:vAlign w:val="center"/>
                </w:tcPr>
                <w:p w14:paraId="76BD4E2D">
                  <w:pPr>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75</w:t>
                  </w:r>
                </w:p>
              </w:tc>
              <w:tc>
                <w:tcPr>
                  <w:tcW w:w="772" w:type="pct"/>
                  <w:vMerge w:val="continue"/>
                  <w:tcBorders>
                    <w:tl2br w:val="nil"/>
                    <w:tr2bl w:val="nil"/>
                  </w:tcBorders>
                  <w:vAlign w:val="center"/>
                </w:tcPr>
                <w:p w14:paraId="64AECB6A">
                  <w:pPr>
                    <w:snapToGrid w:val="0"/>
                    <w:rPr>
                      <w:rFonts w:hint="default" w:ascii="Times New Roman" w:hAnsi="Times New Roman" w:eastAsia="宋体" w:cs="Times New Roman"/>
                      <w:color w:val="000000" w:themeColor="text1"/>
                      <w:sz w:val="21"/>
                      <w:szCs w:val="21"/>
                      <w14:textFill>
                        <w14:solidFill>
                          <w14:schemeClr w14:val="tx1"/>
                        </w14:solidFill>
                      </w14:textFill>
                    </w:rPr>
                  </w:pPr>
                </w:p>
              </w:tc>
              <w:tc>
                <w:tcPr>
                  <w:tcW w:w="646" w:type="pct"/>
                  <w:tcBorders>
                    <w:bottom w:val="single" w:color="auto" w:sz="4" w:space="0"/>
                    <w:tl2br w:val="nil"/>
                    <w:tr2bl w:val="nil"/>
                  </w:tcBorders>
                  <w:vAlign w:val="center"/>
                </w:tcPr>
                <w:p w14:paraId="574DFAF5">
                  <w:pPr>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60</w:t>
                  </w:r>
                </w:p>
              </w:tc>
              <w:tc>
                <w:tcPr>
                  <w:tcW w:w="647" w:type="pct"/>
                  <w:tcBorders>
                    <w:bottom w:val="single" w:color="auto" w:sz="4" w:space="0"/>
                    <w:tl2br w:val="nil"/>
                    <w:tr2bl w:val="nil"/>
                  </w:tcBorders>
                  <w:vAlign w:val="center"/>
                </w:tcPr>
                <w:p w14:paraId="503AB3F9">
                  <w:pPr>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连续</w:t>
                  </w:r>
                </w:p>
              </w:tc>
            </w:tr>
            <w:tr w14:paraId="5F19B5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0" w:hRule="atLeast"/>
                <w:jc w:val="center"/>
              </w:trPr>
              <w:tc>
                <w:tcPr>
                  <w:tcW w:w="787" w:type="pct"/>
                  <w:vMerge w:val="restart"/>
                  <w:tcBorders>
                    <w:tl2br w:val="nil"/>
                    <w:tr2bl w:val="nil"/>
                  </w:tcBorders>
                  <w:vAlign w:val="center"/>
                </w:tcPr>
                <w:p w14:paraId="7CD41DE3">
                  <w:pPr>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水处理撬</w:t>
                  </w:r>
                </w:p>
              </w:tc>
              <w:tc>
                <w:tcPr>
                  <w:tcW w:w="663" w:type="pct"/>
                  <w:tcBorders>
                    <w:tl2br w:val="nil"/>
                    <w:tr2bl w:val="nil"/>
                  </w:tcBorders>
                  <w:vAlign w:val="center"/>
                </w:tcPr>
                <w:p w14:paraId="638E9B84">
                  <w:pPr>
                    <w:snapToGrid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水泵</w:t>
                  </w:r>
                </w:p>
              </w:tc>
              <w:tc>
                <w:tcPr>
                  <w:tcW w:w="641" w:type="pct"/>
                  <w:tcBorders>
                    <w:tl2br w:val="nil"/>
                    <w:tr2bl w:val="nil"/>
                  </w:tcBorders>
                  <w:vAlign w:val="center"/>
                </w:tcPr>
                <w:p w14:paraId="3781373F">
                  <w:pPr>
                    <w:snapToGrid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w:t>
                  </w:r>
                </w:p>
              </w:tc>
              <w:tc>
                <w:tcPr>
                  <w:tcW w:w="841" w:type="pct"/>
                  <w:tcBorders>
                    <w:tl2br w:val="nil"/>
                    <w:tr2bl w:val="nil"/>
                  </w:tcBorders>
                  <w:vAlign w:val="center"/>
                </w:tcPr>
                <w:p w14:paraId="2E09A342">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70</w:t>
                  </w:r>
                </w:p>
              </w:tc>
              <w:tc>
                <w:tcPr>
                  <w:tcW w:w="772" w:type="pct"/>
                  <w:vMerge w:val="continue"/>
                  <w:tcBorders>
                    <w:tl2br w:val="nil"/>
                    <w:tr2bl w:val="nil"/>
                  </w:tcBorders>
                  <w:vAlign w:val="center"/>
                </w:tcPr>
                <w:p w14:paraId="65B3ED6B">
                  <w:pPr>
                    <w:snapToGrid w:val="0"/>
                    <w:rPr>
                      <w:rFonts w:hint="default" w:ascii="Times New Roman" w:hAnsi="Times New Roman" w:eastAsia="宋体" w:cs="Times New Roman"/>
                      <w:color w:val="000000" w:themeColor="text1"/>
                      <w:sz w:val="21"/>
                      <w:szCs w:val="21"/>
                      <w14:textFill>
                        <w14:solidFill>
                          <w14:schemeClr w14:val="tx1"/>
                        </w14:solidFill>
                      </w14:textFill>
                    </w:rPr>
                  </w:pPr>
                </w:p>
              </w:tc>
              <w:tc>
                <w:tcPr>
                  <w:tcW w:w="646" w:type="pct"/>
                  <w:tcBorders>
                    <w:top w:val="single" w:color="auto" w:sz="4" w:space="0"/>
                    <w:tl2br w:val="nil"/>
                    <w:tr2bl w:val="nil"/>
                  </w:tcBorders>
                  <w:vAlign w:val="center"/>
                </w:tcPr>
                <w:p w14:paraId="756AFFD6">
                  <w:pPr>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55</w:t>
                  </w:r>
                </w:p>
              </w:tc>
              <w:tc>
                <w:tcPr>
                  <w:tcW w:w="647" w:type="pct"/>
                  <w:tcBorders>
                    <w:top w:val="single" w:color="auto" w:sz="4" w:space="0"/>
                    <w:tl2br w:val="nil"/>
                    <w:tr2bl w:val="nil"/>
                  </w:tcBorders>
                  <w:vAlign w:val="center"/>
                </w:tcPr>
                <w:p w14:paraId="312A0DDE">
                  <w:pPr>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连续</w:t>
                  </w:r>
                </w:p>
              </w:tc>
            </w:tr>
            <w:tr w14:paraId="7D89C6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0" w:hRule="atLeast"/>
                <w:jc w:val="center"/>
              </w:trPr>
              <w:tc>
                <w:tcPr>
                  <w:tcW w:w="787" w:type="pct"/>
                  <w:vMerge w:val="continue"/>
                  <w:tcBorders>
                    <w:tl2br w:val="nil"/>
                    <w:tr2bl w:val="nil"/>
                  </w:tcBorders>
                  <w:vAlign w:val="center"/>
                </w:tcPr>
                <w:p w14:paraId="0BF20658">
                  <w:pPr>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63" w:type="pct"/>
                  <w:tcBorders>
                    <w:tl2br w:val="nil"/>
                    <w:tr2bl w:val="nil"/>
                  </w:tcBorders>
                  <w:vAlign w:val="center"/>
                </w:tcPr>
                <w:p w14:paraId="63A12CE5">
                  <w:pPr>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加药泵</w:t>
                  </w:r>
                </w:p>
              </w:tc>
              <w:tc>
                <w:tcPr>
                  <w:tcW w:w="641" w:type="pct"/>
                  <w:tcBorders>
                    <w:tl2br w:val="nil"/>
                    <w:tr2bl w:val="nil"/>
                  </w:tcBorders>
                  <w:vAlign w:val="center"/>
                </w:tcPr>
                <w:p w14:paraId="3BDF38C0">
                  <w:pPr>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841" w:type="pct"/>
                  <w:tcBorders>
                    <w:tl2br w:val="nil"/>
                    <w:tr2bl w:val="nil"/>
                  </w:tcBorders>
                  <w:vAlign w:val="center"/>
                </w:tcPr>
                <w:p w14:paraId="42B3D940">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70</w:t>
                  </w:r>
                </w:p>
              </w:tc>
              <w:tc>
                <w:tcPr>
                  <w:tcW w:w="772" w:type="pct"/>
                  <w:vMerge w:val="continue"/>
                  <w:tcBorders>
                    <w:tl2br w:val="nil"/>
                    <w:tr2bl w:val="nil"/>
                  </w:tcBorders>
                  <w:vAlign w:val="center"/>
                </w:tcPr>
                <w:p w14:paraId="1AB9CBFA">
                  <w:pPr>
                    <w:snapToGrid w:val="0"/>
                    <w:rPr>
                      <w:rFonts w:hint="default" w:ascii="Times New Roman" w:hAnsi="Times New Roman" w:eastAsia="宋体" w:cs="Times New Roman"/>
                      <w:color w:val="000000" w:themeColor="text1"/>
                      <w:sz w:val="21"/>
                      <w:szCs w:val="21"/>
                      <w14:textFill>
                        <w14:solidFill>
                          <w14:schemeClr w14:val="tx1"/>
                        </w14:solidFill>
                      </w14:textFill>
                    </w:rPr>
                  </w:pPr>
                </w:p>
              </w:tc>
              <w:tc>
                <w:tcPr>
                  <w:tcW w:w="646" w:type="pct"/>
                  <w:tcBorders>
                    <w:top w:val="single" w:color="auto" w:sz="4" w:space="0"/>
                    <w:tl2br w:val="nil"/>
                    <w:tr2bl w:val="nil"/>
                  </w:tcBorders>
                  <w:vAlign w:val="center"/>
                </w:tcPr>
                <w:p w14:paraId="6B59CFEE">
                  <w:pPr>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55</w:t>
                  </w:r>
                </w:p>
              </w:tc>
              <w:tc>
                <w:tcPr>
                  <w:tcW w:w="647" w:type="pct"/>
                  <w:tcBorders>
                    <w:top w:val="single" w:color="auto" w:sz="4" w:space="0"/>
                    <w:tl2br w:val="nil"/>
                    <w:tr2bl w:val="nil"/>
                  </w:tcBorders>
                  <w:vAlign w:val="center"/>
                </w:tcPr>
                <w:p w14:paraId="71B0A522">
                  <w:pPr>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连续</w:t>
                  </w:r>
                </w:p>
              </w:tc>
            </w:tr>
            <w:tr w14:paraId="14B744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0" w:hRule="atLeast"/>
                <w:jc w:val="center"/>
              </w:trPr>
              <w:tc>
                <w:tcPr>
                  <w:tcW w:w="787" w:type="pct"/>
                  <w:vMerge w:val="continue"/>
                  <w:tcBorders>
                    <w:tl2br w:val="nil"/>
                    <w:tr2bl w:val="nil"/>
                  </w:tcBorders>
                  <w:vAlign w:val="center"/>
                </w:tcPr>
                <w:p w14:paraId="599CC2FF">
                  <w:pPr>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63" w:type="pct"/>
                  <w:tcBorders>
                    <w:tl2br w:val="nil"/>
                    <w:tr2bl w:val="nil"/>
                  </w:tcBorders>
                  <w:vAlign w:val="center"/>
                </w:tcPr>
                <w:p w14:paraId="498D8B91">
                  <w:pPr>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提升泵</w:t>
                  </w:r>
                </w:p>
              </w:tc>
              <w:tc>
                <w:tcPr>
                  <w:tcW w:w="641" w:type="pct"/>
                  <w:tcBorders>
                    <w:tl2br w:val="nil"/>
                    <w:tr2bl w:val="nil"/>
                  </w:tcBorders>
                  <w:vAlign w:val="center"/>
                </w:tcPr>
                <w:p w14:paraId="60779204">
                  <w:pPr>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841" w:type="pct"/>
                  <w:tcBorders>
                    <w:tl2br w:val="nil"/>
                    <w:tr2bl w:val="nil"/>
                  </w:tcBorders>
                  <w:vAlign w:val="center"/>
                </w:tcPr>
                <w:p w14:paraId="2D259686">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70</w:t>
                  </w:r>
                </w:p>
              </w:tc>
              <w:tc>
                <w:tcPr>
                  <w:tcW w:w="772" w:type="pct"/>
                  <w:vMerge w:val="continue"/>
                  <w:tcBorders>
                    <w:tl2br w:val="nil"/>
                    <w:tr2bl w:val="nil"/>
                  </w:tcBorders>
                  <w:vAlign w:val="center"/>
                </w:tcPr>
                <w:p w14:paraId="4A1322F3">
                  <w:pPr>
                    <w:snapToGrid w:val="0"/>
                    <w:rPr>
                      <w:rFonts w:hint="default" w:ascii="Times New Roman" w:hAnsi="Times New Roman" w:eastAsia="宋体" w:cs="Times New Roman"/>
                      <w:color w:val="000000" w:themeColor="text1"/>
                      <w:sz w:val="21"/>
                      <w:szCs w:val="21"/>
                      <w14:textFill>
                        <w14:solidFill>
                          <w14:schemeClr w14:val="tx1"/>
                        </w14:solidFill>
                      </w14:textFill>
                    </w:rPr>
                  </w:pPr>
                </w:p>
              </w:tc>
              <w:tc>
                <w:tcPr>
                  <w:tcW w:w="646" w:type="pct"/>
                  <w:tcBorders>
                    <w:top w:val="single" w:color="auto" w:sz="4" w:space="0"/>
                    <w:tl2br w:val="nil"/>
                    <w:tr2bl w:val="nil"/>
                  </w:tcBorders>
                  <w:vAlign w:val="center"/>
                </w:tcPr>
                <w:p w14:paraId="56C289FA">
                  <w:pPr>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55</w:t>
                  </w:r>
                </w:p>
              </w:tc>
              <w:tc>
                <w:tcPr>
                  <w:tcW w:w="647" w:type="pct"/>
                  <w:tcBorders>
                    <w:top w:val="single" w:color="auto" w:sz="4" w:space="0"/>
                    <w:tl2br w:val="nil"/>
                    <w:tr2bl w:val="nil"/>
                  </w:tcBorders>
                  <w:vAlign w:val="center"/>
                </w:tcPr>
                <w:p w14:paraId="4C655AD5">
                  <w:pPr>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连续</w:t>
                  </w:r>
                </w:p>
              </w:tc>
            </w:tr>
            <w:tr w14:paraId="3834A1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72" w:hRule="atLeast"/>
                <w:jc w:val="center"/>
              </w:trPr>
              <w:tc>
                <w:tcPr>
                  <w:tcW w:w="787" w:type="pct"/>
                  <w:vMerge w:val="continue"/>
                  <w:tcBorders>
                    <w:tl2br w:val="nil"/>
                    <w:tr2bl w:val="nil"/>
                  </w:tcBorders>
                  <w:vAlign w:val="center"/>
                </w:tcPr>
                <w:p w14:paraId="77F3B2C6">
                  <w:pPr>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63" w:type="pct"/>
                  <w:tcBorders>
                    <w:tl2br w:val="nil"/>
                    <w:tr2bl w:val="nil"/>
                  </w:tcBorders>
                  <w:vAlign w:val="center"/>
                </w:tcPr>
                <w:p w14:paraId="44E1D100">
                  <w:pPr>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反洗泵</w:t>
                  </w:r>
                </w:p>
              </w:tc>
              <w:tc>
                <w:tcPr>
                  <w:tcW w:w="641" w:type="pct"/>
                  <w:tcBorders>
                    <w:tl2br w:val="nil"/>
                    <w:tr2bl w:val="nil"/>
                  </w:tcBorders>
                  <w:vAlign w:val="center"/>
                </w:tcPr>
                <w:p w14:paraId="296318FB">
                  <w:pPr>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841" w:type="pct"/>
                  <w:tcBorders>
                    <w:tl2br w:val="nil"/>
                    <w:tr2bl w:val="nil"/>
                  </w:tcBorders>
                  <w:vAlign w:val="center"/>
                </w:tcPr>
                <w:p w14:paraId="32B0FEF8">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70</w:t>
                  </w:r>
                </w:p>
              </w:tc>
              <w:tc>
                <w:tcPr>
                  <w:tcW w:w="772" w:type="pct"/>
                  <w:vMerge w:val="continue"/>
                  <w:tcBorders>
                    <w:tl2br w:val="nil"/>
                    <w:tr2bl w:val="nil"/>
                  </w:tcBorders>
                  <w:vAlign w:val="center"/>
                </w:tcPr>
                <w:p w14:paraId="0220F8FD">
                  <w:pPr>
                    <w:snapToGrid w:val="0"/>
                    <w:rPr>
                      <w:rFonts w:hint="default" w:ascii="Times New Roman" w:hAnsi="Times New Roman" w:eastAsia="宋体" w:cs="Times New Roman"/>
                      <w:color w:val="000000" w:themeColor="text1"/>
                      <w:sz w:val="21"/>
                      <w:szCs w:val="21"/>
                      <w14:textFill>
                        <w14:solidFill>
                          <w14:schemeClr w14:val="tx1"/>
                        </w14:solidFill>
                      </w14:textFill>
                    </w:rPr>
                  </w:pPr>
                </w:p>
              </w:tc>
              <w:tc>
                <w:tcPr>
                  <w:tcW w:w="646" w:type="pct"/>
                  <w:tcBorders>
                    <w:top w:val="single" w:color="auto" w:sz="4" w:space="0"/>
                    <w:tl2br w:val="nil"/>
                    <w:tr2bl w:val="nil"/>
                  </w:tcBorders>
                  <w:vAlign w:val="center"/>
                </w:tcPr>
                <w:p w14:paraId="4D5D0EA9">
                  <w:pPr>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55</w:t>
                  </w:r>
                </w:p>
              </w:tc>
              <w:tc>
                <w:tcPr>
                  <w:tcW w:w="647" w:type="pct"/>
                  <w:tcBorders>
                    <w:top w:val="single" w:color="auto" w:sz="4" w:space="0"/>
                    <w:tl2br w:val="nil"/>
                    <w:tr2bl w:val="nil"/>
                  </w:tcBorders>
                  <w:vAlign w:val="center"/>
                </w:tcPr>
                <w:p w14:paraId="04913470">
                  <w:pPr>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连续</w:t>
                  </w:r>
                </w:p>
              </w:tc>
            </w:tr>
            <w:tr w14:paraId="1112E9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9" w:hRule="atLeast"/>
                <w:jc w:val="center"/>
              </w:trPr>
              <w:tc>
                <w:tcPr>
                  <w:tcW w:w="787" w:type="pct"/>
                  <w:vMerge w:val="restart"/>
                  <w:tcBorders>
                    <w:tl2br w:val="nil"/>
                    <w:tr2bl w:val="nil"/>
                  </w:tcBorders>
                  <w:vAlign w:val="center"/>
                </w:tcPr>
                <w:p w14:paraId="1705E70C">
                  <w:pPr>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撬装注水泵房</w:t>
                  </w:r>
                </w:p>
              </w:tc>
              <w:tc>
                <w:tcPr>
                  <w:tcW w:w="663" w:type="pct"/>
                  <w:tcBorders>
                    <w:tl2br w:val="nil"/>
                    <w:tr2bl w:val="nil"/>
                  </w:tcBorders>
                  <w:vAlign w:val="center"/>
                </w:tcPr>
                <w:p w14:paraId="7968E4D7">
                  <w:pPr>
                    <w:autoSpaceDN w:val="0"/>
                    <w:adjustRightInd w:val="0"/>
                    <w:snapToGrid w:val="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注水泵</w:t>
                  </w:r>
                </w:p>
              </w:tc>
              <w:tc>
                <w:tcPr>
                  <w:tcW w:w="641" w:type="pct"/>
                  <w:tcBorders>
                    <w:tl2br w:val="nil"/>
                    <w:tr2bl w:val="nil"/>
                  </w:tcBorders>
                  <w:vAlign w:val="center"/>
                </w:tcPr>
                <w:p w14:paraId="001A78FA">
                  <w:pPr>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841" w:type="pct"/>
                  <w:tcBorders>
                    <w:tl2br w:val="nil"/>
                    <w:tr2bl w:val="nil"/>
                  </w:tcBorders>
                  <w:vAlign w:val="center"/>
                </w:tcPr>
                <w:p w14:paraId="1C48C361">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75</w:t>
                  </w:r>
                </w:p>
              </w:tc>
              <w:tc>
                <w:tcPr>
                  <w:tcW w:w="772" w:type="pct"/>
                  <w:vMerge w:val="continue"/>
                  <w:tcBorders>
                    <w:tl2br w:val="nil"/>
                    <w:tr2bl w:val="nil"/>
                  </w:tcBorders>
                  <w:vAlign w:val="center"/>
                </w:tcPr>
                <w:p w14:paraId="5E05AA4F">
                  <w:pPr>
                    <w:snapToGrid w:val="0"/>
                    <w:rPr>
                      <w:rFonts w:hint="default" w:ascii="Times New Roman" w:hAnsi="Times New Roman" w:eastAsia="宋体" w:cs="Times New Roman"/>
                      <w:color w:val="000000" w:themeColor="text1"/>
                      <w:sz w:val="21"/>
                      <w:szCs w:val="21"/>
                      <w14:textFill>
                        <w14:solidFill>
                          <w14:schemeClr w14:val="tx1"/>
                        </w14:solidFill>
                      </w14:textFill>
                    </w:rPr>
                  </w:pPr>
                </w:p>
              </w:tc>
              <w:tc>
                <w:tcPr>
                  <w:tcW w:w="646" w:type="pct"/>
                  <w:tcBorders>
                    <w:top w:val="single" w:color="auto" w:sz="4" w:space="0"/>
                    <w:tl2br w:val="nil"/>
                    <w:tr2bl w:val="nil"/>
                  </w:tcBorders>
                  <w:vAlign w:val="center"/>
                </w:tcPr>
                <w:p w14:paraId="45200544">
                  <w:pPr>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60</w:t>
                  </w:r>
                </w:p>
              </w:tc>
              <w:tc>
                <w:tcPr>
                  <w:tcW w:w="647" w:type="pct"/>
                  <w:tcBorders>
                    <w:top w:val="single" w:color="auto" w:sz="4" w:space="0"/>
                    <w:tl2br w:val="nil"/>
                    <w:tr2bl w:val="nil"/>
                  </w:tcBorders>
                  <w:vAlign w:val="center"/>
                </w:tcPr>
                <w:p w14:paraId="77D600DF">
                  <w:pPr>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连续</w:t>
                  </w:r>
                </w:p>
              </w:tc>
            </w:tr>
            <w:tr w14:paraId="74247B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15" w:hRule="atLeast"/>
                <w:jc w:val="center"/>
              </w:trPr>
              <w:tc>
                <w:tcPr>
                  <w:tcW w:w="787" w:type="pct"/>
                  <w:vMerge w:val="continue"/>
                  <w:tcBorders>
                    <w:tl2br w:val="nil"/>
                    <w:tr2bl w:val="nil"/>
                  </w:tcBorders>
                  <w:vAlign w:val="center"/>
                </w:tcPr>
                <w:p w14:paraId="0D17F8F5">
                  <w:pPr>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663" w:type="pct"/>
                  <w:tcBorders>
                    <w:tl2br w:val="nil"/>
                    <w:tr2bl w:val="nil"/>
                  </w:tcBorders>
                  <w:vAlign w:val="center"/>
                </w:tcPr>
                <w:p w14:paraId="193D3C82">
                  <w:pPr>
                    <w:autoSpaceDN w:val="0"/>
                    <w:adjustRightInd w:val="0"/>
                    <w:snapToGrid w:val="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喂水泵</w:t>
                  </w:r>
                </w:p>
              </w:tc>
              <w:tc>
                <w:tcPr>
                  <w:tcW w:w="641" w:type="pct"/>
                  <w:tcBorders>
                    <w:tl2br w:val="nil"/>
                    <w:tr2bl w:val="nil"/>
                  </w:tcBorders>
                  <w:vAlign w:val="center"/>
                </w:tcPr>
                <w:p w14:paraId="5AD4E92B">
                  <w:pPr>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841" w:type="pct"/>
                  <w:tcBorders>
                    <w:tl2br w:val="nil"/>
                    <w:tr2bl w:val="nil"/>
                  </w:tcBorders>
                  <w:vAlign w:val="center"/>
                </w:tcPr>
                <w:p w14:paraId="2B57993D">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75</w:t>
                  </w:r>
                </w:p>
              </w:tc>
              <w:tc>
                <w:tcPr>
                  <w:tcW w:w="772" w:type="pct"/>
                  <w:vMerge w:val="continue"/>
                  <w:tcBorders>
                    <w:tl2br w:val="nil"/>
                    <w:tr2bl w:val="nil"/>
                  </w:tcBorders>
                  <w:vAlign w:val="center"/>
                </w:tcPr>
                <w:p w14:paraId="1F5CE7ED">
                  <w:pPr>
                    <w:snapToGrid w:val="0"/>
                    <w:rPr>
                      <w:rFonts w:hint="default" w:ascii="Times New Roman" w:hAnsi="Times New Roman" w:eastAsia="宋体" w:cs="Times New Roman"/>
                      <w:color w:val="000000" w:themeColor="text1"/>
                      <w:sz w:val="21"/>
                      <w:szCs w:val="21"/>
                      <w14:textFill>
                        <w14:solidFill>
                          <w14:schemeClr w14:val="tx1"/>
                        </w14:solidFill>
                      </w14:textFill>
                    </w:rPr>
                  </w:pPr>
                </w:p>
              </w:tc>
              <w:tc>
                <w:tcPr>
                  <w:tcW w:w="646" w:type="pct"/>
                  <w:tcBorders>
                    <w:top w:val="single" w:color="auto" w:sz="4" w:space="0"/>
                    <w:tl2br w:val="nil"/>
                    <w:tr2bl w:val="nil"/>
                  </w:tcBorders>
                  <w:vAlign w:val="center"/>
                </w:tcPr>
                <w:p w14:paraId="27145D83">
                  <w:pPr>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60</w:t>
                  </w:r>
                </w:p>
              </w:tc>
              <w:tc>
                <w:tcPr>
                  <w:tcW w:w="647" w:type="pct"/>
                  <w:tcBorders>
                    <w:top w:val="single" w:color="auto" w:sz="4" w:space="0"/>
                    <w:tl2br w:val="nil"/>
                    <w:tr2bl w:val="nil"/>
                  </w:tcBorders>
                  <w:vAlign w:val="center"/>
                </w:tcPr>
                <w:p w14:paraId="76CB0E46">
                  <w:pPr>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连续</w:t>
                  </w:r>
                </w:p>
              </w:tc>
            </w:tr>
          </w:tbl>
          <w:p w14:paraId="1716D5D6">
            <w:pPr>
              <w:keepNext w:val="0"/>
              <w:keepLines w:val="0"/>
              <w:pageBreakBefore w:val="0"/>
              <w:kinsoku/>
              <w:wordWrap/>
              <w:overflowPunct/>
              <w:topLinePunct w:val="0"/>
              <w:autoSpaceDE w:val="0"/>
              <w:autoSpaceDN w:val="0"/>
              <w:bidi w:val="0"/>
              <w:adjustRightInd w:val="0"/>
              <w:spacing w:line="360" w:lineRule="auto"/>
              <w:ind w:left="0" w:leftChars="0" w:firstLine="480" w:firstLineChars="200"/>
              <w:textAlignment w:val="auto"/>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（2）预测模式</w:t>
            </w:r>
          </w:p>
          <w:p w14:paraId="108812C3">
            <w:pPr>
              <w:keepNext w:val="0"/>
              <w:keepLines w:val="0"/>
              <w:pageBreakBefore w:val="0"/>
              <w:widowControl/>
              <w:kinsoku/>
              <w:wordWrap/>
              <w:overflowPunct/>
              <w:topLinePunct w:val="0"/>
              <w:autoSpaceDE w:val="0"/>
              <w:autoSpaceDN w:val="0"/>
              <w:bidi w:val="0"/>
              <w:adjustRightInd w:val="0"/>
              <w:snapToGrid/>
              <w:spacing w:line="360" w:lineRule="auto"/>
              <w:ind w:left="0" w:leftChars="0" w:firstLine="480" w:firstLineChars="200"/>
              <w:textAlignment w:val="auto"/>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根据HJ2.4-2021《环境影响评价技术导则 声环境》，预测模式如下：</w:t>
            </w:r>
          </w:p>
          <w:p w14:paraId="5B5041CE">
            <w:pPr>
              <w:autoSpaceDE w:val="0"/>
              <w:autoSpaceDN w:val="0"/>
              <w:adjustRightInd w:val="0"/>
              <w:spacing w:line="360" w:lineRule="auto"/>
              <w:ind w:left="120" w:leftChars="57" w:firstLine="480" w:firstLineChars="2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①生产车间内声压级合成模式：</w:t>
            </w:r>
          </w:p>
          <w:p w14:paraId="41122646">
            <w:pPr>
              <w:autoSpaceDE w:val="0"/>
              <w:autoSpaceDN w:val="0"/>
              <w:adjustRightInd w:val="0"/>
              <w:spacing w:line="360" w:lineRule="auto"/>
              <w:ind w:left="120" w:leftChars="57" w:firstLine="480" w:firstLineChars="2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L</w:t>
            </w:r>
            <w:r>
              <w:rPr>
                <w:rFonts w:hint="eastAsia" w:ascii="宋体" w:hAnsi="宋体" w:cs="宋体"/>
                <w:color w:val="000000" w:themeColor="text1"/>
                <w:kern w:val="0"/>
                <w:sz w:val="24"/>
                <w:vertAlign w:val="subscript"/>
                <w14:textFill>
                  <w14:solidFill>
                    <w14:schemeClr w14:val="tx1"/>
                  </w14:solidFill>
                </w14:textFill>
              </w:rPr>
              <w:t>1+2+3+…+n</w:t>
            </w:r>
            <w:r>
              <w:rPr>
                <w:rFonts w:hint="eastAsia" w:ascii="宋体" w:hAnsi="宋体" w:cs="宋体"/>
                <w:color w:val="000000" w:themeColor="text1"/>
                <w:kern w:val="0"/>
                <w:sz w:val="24"/>
                <w14:textFill>
                  <w14:solidFill>
                    <w14:schemeClr w14:val="tx1"/>
                  </w14:solidFill>
                </w14:textFill>
              </w:rPr>
              <w:t>=10lg(10</w:t>
            </w:r>
            <w:r>
              <w:rPr>
                <w:rFonts w:hint="eastAsia" w:ascii="宋体" w:hAnsi="宋体" w:cs="宋体"/>
                <w:color w:val="000000" w:themeColor="text1"/>
                <w:kern w:val="0"/>
                <w:sz w:val="24"/>
                <w:vertAlign w:val="superscript"/>
                <w14:textFill>
                  <w14:solidFill>
                    <w14:schemeClr w14:val="tx1"/>
                  </w14:solidFill>
                </w14:textFill>
              </w:rPr>
              <w:t>L1/10</w:t>
            </w:r>
            <w:r>
              <w:rPr>
                <w:rFonts w:hint="eastAsia" w:ascii="宋体" w:hAnsi="宋体" w:cs="宋体"/>
                <w:color w:val="000000" w:themeColor="text1"/>
                <w:kern w:val="0"/>
                <w:sz w:val="24"/>
                <w14:textFill>
                  <w14:solidFill>
                    <w14:schemeClr w14:val="tx1"/>
                  </w14:solidFill>
                </w14:textFill>
              </w:rPr>
              <w:t>+…+10</w:t>
            </w:r>
            <w:r>
              <w:rPr>
                <w:rFonts w:hint="eastAsia" w:ascii="宋体" w:hAnsi="宋体" w:cs="宋体"/>
                <w:color w:val="000000" w:themeColor="text1"/>
                <w:kern w:val="0"/>
                <w:sz w:val="24"/>
                <w:vertAlign w:val="superscript"/>
                <w14:textFill>
                  <w14:solidFill>
                    <w14:schemeClr w14:val="tx1"/>
                  </w14:solidFill>
                </w14:textFill>
              </w:rPr>
              <w:t>Ln/10</w:t>
            </w:r>
            <w:r>
              <w:rPr>
                <w:rFonts w:hint="eastAsia" w:ascii="宋体" w:hAnsi="宋体" w:cs="宋体"/>
                <w:color w:val="000000" w:themeColor="text1"/>
                <w:kern w:val="0"/>
                <w:sz w:val="24"/>
                <w14:textFill>
                  <w14:solidFill>
                    <w14:schemeClr w14:val="tx1"/>
                  </w14:solidFill>
                </w14:textFill>
              </w:rPr>
              <w:t>)</w:t>
            </w:r>
          </w:p>
          <w:p w14:paraId="153C639F">
            <w:pPr>
              <w:autoSpaceDE w:val="0"/>
              <w:autoSpaceDN w:val="0"/>
              <w:adjustRightInd w:val="0"/>
              <w:spacing w:line="360" w:lineRule="auto"/>
              <w:ind w:left="120" w:leftChars="57" w:firstLine="480" w:firstLineChars="2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式中：L</w:t>
            </w:r>
            <w:r>
              <w:rPr>
                <w:rFonts w:hint="eastAsia" w:ascii="宋体" w:hAnsi="宋体" w:cs="宋体"/>
                <w:color w:val="000000" w:themeColor="text1"/>
                <w:kern w:val="0"/>
                <w:sz w:val="24"/>
                <w:vertAlign w:val="subscript"/>
                <w14:textFill>
                  <w14:solidFill>
                    <w14:schemeClr w14:val="tx1"/>
                  </w14:solidFill>
                </w14:textFill>
              </w:rPr>
              <w:t>1</w:t>
            </w:r>
            <w:r>
              <w:rPr>
                <w:rFonts w:hint="eastAsia" w:ascii="宋体" w:hAnsi="宋体" w:cs="宋体"/>
                <w:color w:val="000000" w:themeColor="text1"/>
                <w:kern w:val="0"/>
                <w:sz w:val="24"/>
                <w14:textFill>
                  <w14:solidFill>
                    <w14:schemeClr w14:val="tx1"/>
                  </w14:solidFill>
                </w14:textFill>
              </w:rPr>
              <w:t>、L</w:t>
            </w:r>
            <w:r>
              <w:rPr>
                <w:rFonts w:hint="eastAsia" w:ascii="宋体" w:hAnsi="宋体" w:cs="宋体"/>
                <w:color w:val="000000" w:themeColor="text1"/>
                <w:kern w:val="0"/>
                <w:sz w:val="24"/>
                <w:vertAlign w:val="subscript"/>
                <w14:textFill>
                  <w14:solidFill>
                    <w14:schemeClr w14:val="tx1"/>
                  </w14:solidFill>
                </w14:textFill>
              </w:rPr>
              <w:t>2</w:t>
            </w:r>
            <w:r>
              <w:rPr>
                <w:rFonts w:hint="eastAsia" w:ascii="宋体" w:hAnsi="宋体" w:cs="宋体"/>
                <w:color w:val="000000" w:themeColor="text1"/>
                <w:kern w:val="0"/>
                <w:sz w:val="24"/>
                <w14:textFill>
                  <w14:solidFill>
                    <w14:schemeClr w14:val="tx1"/>
                  </w14:solidFill>
                </w14:textFill>
              </w:rPr>
              <w:t>…——分别为各声源到达受声点时的声级值，dB(A)。</w:t>
            </w:r>
          </w:p>
          <w:p w14:paraId="04F73CBB">
            <w:pPr>
              <w:autoSpaceDE w:val="0"/>
              <w:autoSpaceDN w:val="0"/>
              <w:adjustRightInd w:val="0"/>
              <w:spacing w:line="360" w:lineRule="auto"/>
              <w:ind w:left="120" w:leftChars="57" w:firstLine="480" w:firstLineChars="2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②对于室内点声源，将室内声场近似为扩散声场，车间均匀透声，其预测模式如下：</w:t>
            </w:r>
          </w:p>
          <w:p w14:paraId="12B562B4">
            <w:pPr>
              <w:autoSpaceDE w:val="0"/>
              <w:autoSpaceDN w:val="0"/>
              <w:adjustRightInd w:val="0"/>
              <w:spacing w:line="360" w:lineRule="auto"/>
              <w:ind w:left="120" w:leftChars="57" w:firstLine="480" w:firstLineChars="200"/>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position w:val="-30"/>
                <w:sz w:val="24"/>
                <w14:textFill>
                  <w14:solidFill>
                    <w14:schemeClr w14:val="tx1"/>
                  </w14:solidFill>
                </w14:textFill>
              </w:rPr>
              <w:object>
                <v:shape id="_x0000_i1026" o:spt="75" type="#_x0000_t75" style="height:30.6pt;width:161.4pt;" o:ole="t" filled="f" o:preferrelative="t" stroked="f" coordsize="21600,21600">
                  <v:path/>
                  <v:fill on="f" focussize="0,0"/>
                  <v:stroke on="f" joinstyle="miter"/>
                  <v:imagedata r:id="rId14" o:title=""/>
                  <o:lock v:ext="edit" aspectratio="t"/>
                  <w10:wrap type="none"/>
                  <w10:anchorlock/>
                </v:shape>
                <o:OLEObject Type="Embed" ProgID="Equation.3" ShapeID="_x0000_i1026" DrawAspect="Content" ObjectID="_1468075726" r:id="rId13">
                  <o:LockedField>false</o:LockedField>
                </o:OLEObject>
              </w:object>
            </w:r>
          </w:p>
          <w:p w14:paraId="79998F0D">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式中：</w:t>
            </w:r>
            <w:r>
              <w:rPr>
                <w:rFonts w:hint="eastAsia" w:ascii="宋体" w:hAnsi="宋体" w:cs="宋体"/>
                <w:color w:val="000000" w:themeColor="text1"/>
                <w:sz w:val="24"/>
                <w14:textFill>
                  <w14:solidFill>
                    <w14:schemeClr w14:val="tx1"/>
                  </w14:solidFill>
                </w14:textFill>
              </w:rPr>
              <w:object>
                <v:shape id="_x0000_i1027" o:spt="75" type="#_x0000_t75" style="height:16.2pt;width:30pt;" o:ole="t" filled="f" o:preferrelative="t" stroked="f" coordsize="21600,21600">
                  <v:path/>
                  <v:fill on="f" focussize="0,0"/>
                  <v:stroke on="f" joinstyle="miter"/>
                  <v:imagedata r:id="rId16" o:title=""/>
                  <o:lock v:ext="edit" aspectratio="t"/>
                  <w10:wrap type="none"/>
                  <w10:anchorlock/>
                </v:shape>
                <o:OLEObject Type="Embed" ProgID="Equation.3" ShapeID="_x0000_i1027" DrawAspect="Content" ObjectID="_1468075727" r:id="rId15">
                  <o:LockedField>false</o:LockedField>
                </o:OLEObject>
              </w:object>
            </w:r>
            <w:r>
              <w:rPr>
                <w:rFonts w:hint="eastAsia" w:ascii="宋体" w:hAnsi="宋体" w:cs="宋体"/>
                <w:color w:val="000000" w:themeColor="text1"/>
                <w:sz w:val="24"/>
                <w14:textFill>
                  <w14:solidFill>
                    <w14:schemeClr w14:val="tx1"/>
                  </w14:solidFill>
                </w14:textFill>
              </w:rPr>
              <w:t>—噪声源在预测点的声压级，dB(A)；</w:t>
            </w:r>
          </w:p>
          <w:p w14:paraId="15B6D654">
            <w:pPr>
              <w:spacing w:line="360" w:lineRule="auto"/>
              <w:ind w:firstLine="1200" w:firstLineChars="5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object>
                <v:shape id="_x0000_i1028" o:spt="75" type="#_x0000_t75" style="height:19.2pt;width:20.4pt;" o:ole="t" filled="f" o:preferrelative="t" stroked="f" coordsize="21600,21600">
                  <v:path/>
                  <v:fill on="f" focussize="0,0"/>
                  <v:stroke on="f" joinstyle="miter"/>
                  <v:imagedata r:id="rId18" o:title=""/>
                  <o:lock v:ext="edit" aspectratio="t"/>
                  <w10:wrap type="none"/>
                  <w10:anchorlock/>
                </v:shape>
                <o:OLEObject Type="Embed" ProgID="Equation.3" ShapeID="_x0000_i1028" DrawAspect="Content" ObjectID="_1468075728" r:id="rId17">
                  <o:LockedField>false</o:LockedField>
                </o:OLEObject>
              </w:object>
            </w:r>
            <w:r>
              <w:rPr>
                <w:rFonts w:hint="eastAsia" w:ascii="宋体" w:hAnsi="宋体" w:cs="宋体"/>
                <w:color w:val="000000" w:themeColor="text1"/>
                <w:sz w:val="24"/>
                <w14:textFill>
                  <w14:solidFill>
                    <w14:schemeClr w14:val="tx1"/>
                  </w14:solidFill>
                </w14:textFill>
              </w:rPr>
              <w:t>—参考位置处的声压级，dB(A)；</w:t>
            </w:r>
          </w:p>
          <w:p w14:paraId="24FF15DB">
            <w:pPr>
              <w:spacing w:line="360" w:lineRule="auto"/>
              <w:ind w:firstLine="1200" w:firstLineChars="5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TL—隔墙（或窗户）的隔声量，取1</w:t>
            </w:r>
            <w:r>
              <w:rPr>
                <w:rFonts w:hint="eastAsia" w:ascii="宋体" w:hAnsi="宋体" w:cs="宋体"/>
                <w:color w:val="000000" w:themeColor="text1"/>
                <w:sz w:val="24"/>
                <w:lang w:val="en-US" w:eastAsia="zh-CN"/>
                <w14:textFill>
                  <w14:solidFill>
                    <w14:schemeClr w14:val="tx1"/>
                  </w14:solidFill>
                </w14:textFill>
              </w:rPr>
              <w:t>5</w:t>
            </w:r>
            <w:r>
              <w:rPr>
                <w:rFonts w:hint="eastAsia" w:ascii="宋体" w:hAnsi="宋体" w:cs="宋体"/>
                <w:color w:val="000000" w:themeColor="text1"/>
                <w:sz w:val="24"/>
                <w14:textFill>
                  <w14:solidFill>
                    <w14:schemeClr w14:val="tx1"/>
                  </w14:solidFill>
                </w14:textFill>
              </w:rPr>
              <w:t>dB(A)；</w:t>
            </w:r>
          </w:p>
          <w:p w14:paraId="361E8B13">
            <w:pPr>
              <w:spacing w:line="360" w:lineRule="auto"/>
              <w:ind w:firstLine="1200" w:firstLineChars="5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α—车间平均吸声系数；取0.15；</w:t>
            </w:r>
          </w:p>
          <w:p w14:paraId="6D6B77BD">
            <w:pPr>
              <w:spacing w:line="360" w:lineRule="auto"/>
              <w:ind w:firstLine="1200" w:firstLineChars="5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r</w:t>
            </w:r>
            <w:r>
              <w:rPr>
                <w:rFonts w:hint="eastAsia" w:ascii="宋体" w:hAnsi="宋体" w:cs="宋体"/>
                <w:color w:val="000000" w:themeColor="text1"/>
                <w:sz w:val="24"/>
                <w:vertAlign w:val="subscript"/>
                <w14:textFill>
                  <w14:solidFill>
                    <w14:schemeClr w14:val="tx1"/>
                  </w14:solidFill>
                </w14:textFill>
              </w:rPr>
              <w:t>0</w:t>
            </w:r>
            <w:r>
              <w:rPr>
                <w:rFonts w:hint="eastAsia" w:ascii="宋体" w:hAnsi="宋体" w:cs="宋体"/>
                <w:color w:val="000000" w:themeColor="text1"/>
                <w:sz w:val="24"/>
                <w14:textFill>
                  <w14:solidFill>
                    <w14:schemeClr w14:val="tx1"/>
                  </w14:solidFill>
                </w14:textFill>
              </w:rPr>
              <w:t>—参考位置距声源中心的位置，取1m；</w:t>
            </w:r>
          </w:p>
          <w:p w14:paraId="3F9EA51C">
            <w:pPr>
              <w:autoSpaceDE w:val="0"/>
              <w:autoSpaceDN w:val="0"/>
              <w:adjustRightInd w:val="0"/>
              <w:spacing w:line="360" w:lineRule="auto"/>
              <w:ind w:left="120" w:leftChars="57" w:firstLine="480" w:firstLineChars="2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将项目主要噪声源视为整体声源预测其对环境的影响，预测点选择在场址场界四周。</w:t>
            </w:r>
          </w:p>
          <w:p w14:paraId="66ADEF0B">
            <w:pPr>
              <w:autoSpaceDE w:val="0"/>
              <w:autoSpaceDN w:val="0"/>
              <w:adjustRightInd w:val="0"/>
              <w:spacing w:line="360" w:lineRule="auto"/>
              <w:ind w:left="120" w:leftChars="57" w:firstLine="480" w:firstLineChars="2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③室外声级自由衰减模式：</w:t>
            </w:r>
          </w:p>
          <w:p w14:paraId="2E1A8407">
            <w:pPr>
              <w:autoSpaceDE w:val="0"/>
              <w:autoSpaceDN w:val="0"/>
              <w:adjustRightInd w:val="0"/>
              <w:spacing w:line="360" w:lineRule="auto"/>
              <w:ind w:firstLine="1663" w:firstLineChars="693"/>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L</w:t>
            </w:r>
            <w:r>
              <w:rPr>
                <w:rFonts w:hint="eastAsia" w:ascii="宋体" w:hAnsi="宋体" w:cs="宋体"/>
                <w:i/>
                <w:color w:val="000000" w:themeColor="text1"/>
                <w:kern w:val="0"/>
                <w:sz w:val="24"/>
                <w:vertAlign w:val="subscript"/>
                <w14:textFill>
                  <w14:solidFill>
                    <w14:schemeClr w14:val="tx1"/>
                  </w14:solidFill>
                </w14:textFill>
              </w:rPr>
              <w:t>A</w:t>
            </w:r>
            <w:r>
              <w:rPr>
                <w:rFonts w:hint="eastAsia" w:ascii="宋体" w:hAnsi="宋体" w:cs="宋体"/>
                <w:color w:val="000000" w:themeColor="text1"/>
                <w:kern w:val="0"/>
                <w:sz w:val="24"/>
                <w14:textFill>
                  <w14:solidFill>
                    <w14:schemeClr w14:val="tx1"/>
                  </w14:solidFill>
                </w14:textFill>
              </w:rPr>
              <w:t>（</w:t>
            </w:r>
            <w:r>
              <w:rPr>
                <w:rFonts w:hint="eastAsia" w:ascii="宋体" w:hAnsi="宋体" w:cs="宋体"/>
                <w:i/>
                <w:iCs/>
                <w:color w:val="000000" w:themeColor="text1"/>
                <w:kern w:val="0"/>
                <w:sz w:val="24"/>
                <w14:textFill>
                  <w14:solidFill>
                    <w14:schemeClr w14:val="tx1"/>
                  </w14:solidFill>
                </w14:textFill>
              </w:rPr>
              <w:t>r</w:t>
            </w:r>
            <w:r>
              <w:rPr>
                <w:rFonts w:hint="eastAsia" w:ascii="宋体" w:hAnsi="宋体" w:cs="宋体"/>
                <w:color w:val="000000" w:themeColor="text1"/>
                <w:kern w:val="0"/>
                <w:sz w:val="24"/>
                <w14:textFill>
                  <w14:solidFill>
                    <w14:schemeClr w14:val="tx1"/>
                  </w14:solidFill>
                </w14:textFill>
              </w:rPr>
              <w:t>）=L</w:t>
            </w:r>
            <w:r>
              <w:rPr>
                <w:rFonts w:hint="eastAsia" w:ascii="宋体" w:hAnsi="宋体" w:cs="宋体"/>
                <w:i/>
                <w:iCs/>
                <w:color w:val="000000" w:themeColor="text1"/>
                <w:kern w:val="0"/>
                <w:sz w:val="24"/>
                <w14:textFill>
                  <w14:solidFill>
                    <w14:schemeClr w14:val="tx1"/>
                  </w14:solidFill>
                </w14:textFill>
              </w:rPr>
              <w:t>r</w:t>
            </w:r>
            <w:r>
              <w:rPr>
                <w:rFonts w:hint="eastAsia" w:ascii="宋体" w:hAnsi="宋体" w:cs="宋体"/>
                <w:color w:val="000000" w:themeColor="text1"/>
                <w:kern w:val="0"/>
                <w:sz w:val="24"/>
                <w:vertAlign w:val="subscript"/>
                <w14:textFill>
                  <w14:solidFill>
                    <w14:schemeClr w14:val="tx1"/>
                  </w14:solidFill>
                </w14:textFill>
              </w:rPr>
              <w:t>0</w:t>
            </w:r>
            <w:r>
              <w:rPr>
                <w:rFonts w:hint="eastAsia" w:ascii="宋体" w:hAnsi="宋体" w:cs="宋体"/>
                <w:color w:val="000000" w:themeColor="text1"/>
                <w:kern w:val="0"/>
                <w:sz w:val="24"/>
                <w14:textFill>
                  <w14:solidFill>
                    <w14:schemeClr w14:val="tx1"/>
                  </w14:solidFill>
                </w14:textFill>
              </w:rPr>
              <w:t>－20lg（</w:t>
            </w:r>
            <w:r>
              <w:rPr>
                <w:rFonts w:hint="eastAsia" w:ascii="宋体" w:hAnsi="宋体" w:cs="宋体"/>
                <w:i/>
                <w:iCs/>
                <w:color w:val="000000" w:themeColor="text1"/>
                <w:kern w:val="0"/>
                <w:sz w:val="24"/>
                <w14:textFill>
                  <w14:solidFill>
                    <w14:schemeClr w14:val="tx1"/>
                  </w14:solidFill>
                </w14:textFill>
              </w:rPr>
              <w:t xml:space="preserve">r </w:t>
            </w:r>
            <w:r>
              <w:rPr>
                <w:rFonts w:hint="eastAsia" w:ascii="宋体" w:hAnsi="宋体" w:cs="宋体"/>
                <w:color w:val="000000" w:themeColor="text1"/>
                <w:kern w:val="0"/>
                <w:sz w:val="24"/>
                <w14:textFill>
                  <w14:solidFill>
                    <w14:schemeClr w14:val="tx1"/>
                  </w14:solidFill>
                </w14:textFill>
              </w:rPr>
              <w:t>/</w:t>
            </w:r>
            <w:r>
              <w:rPr>
                <w:rFonts w:hint="eastAsia" w:ascii="宋体" w:hAnsi="宋体" w:cs="宋体"/>
                <w:i/>
                <w:iCs/>
                <w:color w:val="000000" w:themeColor="text1"/>
                <w:kern w:val="0"/>
                <w:sz w:val="24"/>
                <w14:textFill>
                  <w14:solidFill>
                    <w14:schemeClr w14:val="tx1"/>
                  </w14:solidFill>
                </w14:textFill>
              </w:rPr>
              <w:t>r</w:t>
            </w:r>
            <w:r>
              <w:rPr>
                <w:rFonts w:hint="eastAsia" w:ascii="宋体" w:hAnsi="宋体" w:cs="宋体"/>
                <w:color w:val="000000" w:themeColor="text1"/>
                <w:kern w:val="0"/>
                <w:sz w:val="24"/>
                <w:vertAlign w:val="subscript"/>
                <w14:textFill>
                  <w14:solidFill>
                    <w14:schemeClr w14:val="tx1"/>
                  </w14:solidFill>
                </w14:textFill>
              </w:rPr>
              <w:t>0</w:t>
            </w:r>
            <w:r>
              <w:rPr>
                <w:rFonts w:hint="eastAsia" w:ascii="宋体" w:hAnsi="宋体" w:cs="宋体"/>
                <w:color w:val="000000" w:themeColor="text1"/>
                <w:kern w:val="0"/>
                <w:sz w:val="24"/>
                <w14:textFill>
                  <w14:solidFill>
                    <w14:schemeClr w14:val="tx1"/>
                  </w14:solidFill>
                </w14:textFill>
              </w:rPr>
              <w:t>）－△L</w:t>
            </w:r>
          </w:p>
          <w:p w14:paraId="7AC06291">
            <w:pPr>
              <w:autoSpaceDE w:val="0"/>
              <w:autoSpaceDN w:val="0"/>
              <w:adjustRightInd w:val="0"/>
              <w:spacing w:line="360" w:lineRule="auto"/>
              <w:ind w:firstLine="960" w:firstLineChars="4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式中：L</w:t>
            </w:r>
            <w:r>
              <w:rPr>
                <w:rFonts w:hint="eastAsia" w:ascii="宋体" w:hAnsi="宋体" w:cs="宋体"/>
                <w:i/>
                <w:color w:val="000000" w:themeColor="text1"/>
                <w:kern w:val="0"/>
                <w:sz w:val="24"/>
                <w:vertAlign w:val="subscript"/>
                <w14:textFill>
                  <w14:solidFill>
                    <w14:schemeClr w14:val="tx1"/>
                  </w14:solidFill>
                </w14:textFill>
              </w:rPr>
              <w:t>A</w:t>
            </w:r>
            <w:r>
              <w:rPr>
                <w:rFonts w:hint="eastAsia" w:ascii="宋体" w:hAnsi="宋体" w:cs="宋体"/>
                <w:color w:val="000000" w:themeColor="text1"/>
                <w:kern w:val="0"/>
                <w:sz w:val="24"/>
                <w14:textFill>
                  <w14:solidFill>
                    <w14:schemeClr w14:val="tx1"/>
                  </w14:solidFill>
                </w14:textFill>
              </w:rPr>
              <w:t>（</w:t>
            </w:r>
            <w:r>
              <w:rPr>
                <w:rFonts w:hint="eastAsia" w:ascii="宋体" w:hAnsi="宋体" w:cs="宋体"/>
                <w:i/>
                <w:iCs/>
                <w:color w:val="000000" w:themeColor="text1"/>
                <w:kern w:val="0"/>
                <w:sz w:val="24"/>
                <w14:textFill>
                  <w14:solidFill>
                    <w14:schemeClr w14:val="tx1"/>
                  </w14:solidFill>
                </w14:textFill>
              </w:rPr>
              <w:t>r</w:t>
            </w:r>
            <w:r>
              <w:rPr>
                <w:rFonts w:hint="eastAsia" w:ascii="宋体" w:hAnsi="宋体" w:cs="宋体"/>
                <w:color w:val="000000" w:themeColor="text1"/>
                <w:kern w:val="0"/>
                <w:sz w:val="24"/>
                <w14:textFill>
                  <w14:solidFill>
                    <w14:schemeClr w14:val="tx1"/>
                  </w14:solidFill>
                </w14:textFill>
              </w:rPr>
              <w:t>）——距声源r米处受声点的A声级</w:t>
            </w:r>
          </w:p>
          <w:p w14:paraId="645D3ED7">
            <w:pPr>
              <w:autoSpaceDE w:val="0"/>
              <w:autoSpaceDN w:val="0"/>
              <w:adjustRightInd w:val="0"/>
              <w:spacing w:line="360" w:lineRule="auto"/>
              <w:ind w:firstLine="1680" w:firstLineChars="7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L</w:t>
            </w:r>
            <w:r>
              <w:rPr>
                <w:rFonts w:hint="eastAsia" w:ascii="宋体" w:hAnsi="宋体" w:cs="宋体"/>
                <w:i/>
                <w:iCs/>
                <w:color w:val="000000" w:themeColor="text1"/>
                <w:kern w:val="0"/>
                <w:sz w:val="24"/>
                <w14:textFill>
                  <w14:solidFill>
                    <w14:schemeClr w14:val="tx1"/>
                  </w14:solidFill>
                </w14:textFill>
              </w:rPr>
              <w:t>r</w:t>
            </w:r>
            <w:r>
              <w:rPr>
                <w:rFonts w:hint="eastAsia" w:ascii="宋体" w:hAnsi="宋体" w:cs="宋体"/>
                <w:color w:val="000000" w:themeColor="text1"/>
                <w:kern w:val="0"/>
                <w:sz w:val="24"/>
                <w:vertAlign w:val="subscript"/>
                <w14:textFill>
                  <w14:solidFill>
                    <w14:schemeClr w14:val="tx1"/>
                  </w14:solidFill>
                </w14:textFill>
              </w:rPr>
              <w:t xml:space="preserve">0 </w:t>
            </w:r>
            <w:r>
              <w:rPr>
                <w:rFonts w:hint="eastAsia" w:ascii="宋体" w:hAnsi="宋体" w:cs="宋体"/>
                <w:color w:val="000000" w:themeColor="text1"/>
                <w:kern w:val="0"/>
                <w:sz w:val="24"/>
                <w14:textFill>
                  <w14:solidFill>
                    <w14:schemeClr w14:val="tx1"/>
                  </w14:solidFill>
                </w14:textFill>
              </w:rPr>
              <w:t>——参考点声源强度</w:t>
            </w:r>
          </w:p>
          <w:p w14:paraId="197E6705">
            <w:pPr>
              <w:autoSpaceDE w:val="0"/>
              <w:autoSpaceDN w:val="0"/>
              <w:adjustRightInd w:val="0"/>
              <w:spacing w:line="360" w:lineRule="auto"/>
              <w:ind w:firstLine="1680" w:firstLineChars="700"/>
              <w:rPr>
                <w:rFonts w:ascii="宋体" w:hAnsi="宋体" w:cs="宋体"/>
                <w:color w:val="000000" w:themeColor="text1"/>
                <w:kern w:val="0"/>
                <w:sz w:val="24"/>
                <w14:textFill>
                  <w14:solidFill>
                    <w14:schemeClr w14:val="tx1"/>
                  </w14:solidFill>
                </w14:textFill>
              </w:rPr>
            </w:pPr>
            <w:r>
              <w:rPr>
                <w:rFonts w:hint="eastAsia" w:ascii="宋体" w:hAnsi="宋体" w:cs="宋体"/>
                <w:i/>
                <w:iCs/>
                <w:color w:val="000000" w:themeColor="text1"/>
                <w:kern w:val="0"/>
                <w:sz w:val="24"/>
                <w14:textFill>
                  <w14:solidFill>
                    <w14:schemeClr w14:val="tx1"/>
                  </w14:solidFill>
                </w14:textFill>
              </w:rPr>
              <w:t xml:space="preserve">r </w:t>
            </w:r>
            <w:r>
              <w:rPr>
                <w:rFonts w:hint="eastAsia" w:ascii="宋体" w:hAnsi="宋体" w:cs="宋体"/>
                <w:color w:val="000000" w:themeColor="text1"/>
                <w:kern w:val="0"/>
                <w:sz w:val="24"/>
                <w14:textFill>
                  <w14:solidFill>
                    <w14:schemeClr w14:val="tx1"/>
                  </w14:solidFill>
                </w14:textFill>
              </w:rPr>
              <w:t>——预测受声点与源之间的距离（m）</w:t>
            </w:r>
          </w:p>
          <w:p w14:paraId="308B9488">
            <w:pPr>
              <w:autoSpaceDE w:val="0"/>
              <w:autoSpaceDN w:val="0"/>
              <w:adjustRightInd w:val="0"/>
              <w:spacing w:line="360" w:lineRule="auto"/>
              <w:ind w:firstLine="1680" w:firstLineChars="700"/>
              <w:rPr>
                <w:rFonts w:ascii="宋体" w:hAnsi="宋体" w:cs="宋体"/>
                <w:color w:val="000000" w:themeColor="text1"/>
                <w:kern w:val="0"/>
                <w:sz w:val="24"/>
                <w14:textFill>
                  <w14:solidFill>
                    <w14:schemeClr w14:val="tx1"/>
                  </w14:solidFill>
                </w14:textFill>
              </w:rPr>
            </w:pPr>
            <w:r>
              <w:rPr>
                <w:rFonts w:hint="eastAsia" w:ascii="宋体" w:hAnsi="宋体" w:cs="宋体"/>
                <w:i/>
                <w:iCs/>
                <w:color w:val="000000" w:themeColor="text1"/>
                <w:kern w:val="0"/>
                <w:sz w:val="24"/>
                <w14:textFill>
                  <w14:solidFill>
                    <w14:schemeClr w14:val="tx1"/>
                  </w14:solidFill>
                </w14:textFill>
              </w:rPr>
              <w:t>r</w:t>
            </w:r>
            <w:r>
              <w:rPr>
                <w:rFonts w:hint="eastAsia" w:ascii="宋体" w:hAnsi="宋体" w:cs="宋体"/>
                <w:color w:val="000000" w:themeColor="text1"/>
                <w:kern w:val="0"/>
                <w:sz w:val="24"/>
                <w:vertAlign w:val="subscript"/>
                <w14:textFill>
                  <w14:solidFill>
                    <w14:schemeClr w14:val="tx1"/>
                  </w14:solidFill>
                </w14:textFill>
              </w:rPr>
              <w:t>0</w:t>
            </w:r>
            <w:r>
              <w:rPr>
                <w:rFonts w:hint="eastAsia" w:ascii="宋体" w:hAnsi="宋体" w:cs="宋体"/>
                <w:color w:val="000000" w:themeColor="text1"/>
                <w:kern w:val="0"/>
                <w:sz w:val="24"/>
                <w14:textFill>
                  <w14:solidFill>
                    <w14:schemeClr w14:val="tx1"/>
                  </w14:solidFill>
                </w14:textFill>
              </w:rPr>
              <w:t>——参考点与源之间的距离（m）</w:t>
            </w:r>
          </w:p>
          <w:p w14:paraId="6A6F207F">
            <w:pPr>
              <w:autoSpaceDE w:val="0"/>
              <w:autoSpaceDN w:val="0"/>
              <w:adjustRightInd w:val="0"/>
              <w:spacing w:line="360" w:lineRule="auto"/>
              <w:ind w:left="84" w:leftChars="40" w:firstLine="1466" w:firstLineChars="611"/>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△L——其它衰减因素（厂房隔声、空气吸收、建筑物遮挡等引起的衰减），本评价声源为治理后声源，此处衰减因素取0，只考虑几何发散引起的衰减。</w:t>
            </w:r>
          </w:p>
          <w:p w14:paraId="248D43FA">
            <w:pPr>
              <w:keepNext w:val="0"/>
              <w:keepLines w:val="0"/>
              <w:pageBreakBefore w:val="0"/>
              <w:widowControl/>
              <w:kinsoku/>
              <w:wordWrap/>
              <w:overflowPunct/>
              <w:topLinePunct w:val="0"/>
              <w:bidi w:val="0"/>
              <w:snapToGrid/>
              <w:spacing w:line="360" w:lineRule="auto"/>
              <w:ind w:left="0" w:leftChars="0"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（3）预测结果</w:t>
            </w:r>
          </w:p>
          <w:p w14:paraId="5E78E6B9">
            <w:pPr>
              <w:spacing w:line="360" w:lineRule="auto"/>
              <w:ind w:firstLine="482"/>
              <w:textAlignment w:val="baseline"/>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各噪声源距厂界距离见表4-</w:t>
            </w:r>
            <w:r>
              <w:rPr>
                <w:rFonts w:hint="eastAsia" w:ascii="Times New Roman" w:hAnsi="Times New Roman" w:cs="Times New Roman"/>
                <w:color w:val="000000" w:themeColor="text1"/>
                <w:sz w:val="24"/>
                <w:lang w:val="en-US" w:eastAsia="zh-CN"/>
                <w14:textFill>
                  <w14:solidFill>
                    <w14:schemeClr w14:val="tx1"/>
                  </w14:solidFill>
                </w14:textFill>
              </w:rPr>
              <w:t>4</w:t>
            </w:r>
            <w:r>
              <w:rPr>
                <w:rFonts w:hint="default" w:ascii="Times New Roman" w:hAnsi="Times New Roman" w:cs="Times New Roman"/>
                <w:color w:val="000000" w:themeColor="text1"/>
                <w:sz w:val="24"/>
                <w:lang w:val="en-US" w:eastAsia="zh-CN"/>
                <w14:textFill>
                  <w14:solidFill>
                    <w14:schemeClr w14:val="tx1"/>
                  </w14:solidFill>
                </w14:textFill>
              </w:rPr>
              <w:t>，噪声预测结果见表4-</w:t>
            </w:r>
            <w:r>
              <w:rPr>
                <w:rFonts w:hint="eastAsia" w:ascii="Times New Roman" w:hAnsi="Times New Roman" w:cs="Times New Roman"/>
                <w:color w:val="000000" w:themeColor="text1"/>
                <w:sz w:val="24"/>
                <w:lang w:val="en-US" w:eastAsia="zh-CN"/>
                <w14:textFill>
                  <w14:solidFill>
                    <w14:schemeClr w14:val="tx1"/>
                  </w14:solidFill>
                </w14:textFill>
              </w:rPr>
              <w:t>5</w:t>
            </w:r>
            <w:r>
              <w:rPr>
                <w:rFonts w:hint="default" w:ascii="Times New Roman" w:hAnsi="Times New Roman" w:cs="Times New Roman"/>
                <w:color w:val="000000" w:themeColor="text1"/>
                <w:sz w:val="24"/>
                <w:lang w:val="en-US" w:eastAsia="zh-CN"/>
                <w14:textFill>
                  <w14:solidFill>
                    <w14:schemeClr w14:val="tx1"/>
                  </w14:solidFill>
                </w14:textFill>
              </w:rPr>
              <w:t>。</w:t>
            </w:r>
          </w:p>
          <w:p w14:paraId="2B8FC499">
            <w:pPr>
              <w:spacing w:line="360" w:lineRule="auto"/>
              <w:ind w:firstLine="1446" w:firstLineChars="600"/>
              <w:textAlignment w:val="baseline"/>
              <w:rPr>
                <w:rFonts w:hint="eastAsia" w:ascii="宋体" w:hAnsi="宋体" w:cs="宋体"/>
                <w:b/>
                <w:bCs/>
                <w:color w:val="000000" w:themeColor="text1"/>
                <w:sz w:val="24"/>
                <w:lang w:val="en-US" w:eastAsia="zh-CN"/>
                <w14:textFill>
                  <w14:solidFill>
                    <w14:schemeClr w14:val="tx1"/>
                  </w14:solidFill>
                </w14:textFill>
              </w:rPr>
            </w:pPr>
            <w:r>
              <w:rPr>
                <w:rFonts w:hint="eastAsia" w:ascii="宋体" w:hAnsi="宋体" w:cs="宋体"/>
                <w:b/>
                <w:bCs/>
                <w:color w:val="000000" w:themeColor="text1"/>
                <w:sz w:val="24"/>
                <w:lang w:val="en-US" w:eastAsia="zh-CN"/>
                <w14:textFill>
                  <w14:solidFill>
                    <w14:schemeClr w14:val="tx1"/>
                  </w14:solidFill>
                </w14:textFill>
              </w:rPr>
              <w:t>表4-4     等效面源中心距厂界距离       单位：m</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2"/>
              <w:gridCol w:w="1664"/>
              <w:gridCol w:w="1664"/>
              <w:gridCol w:w="1664"/>
              <w:gridCol w:w="1451"/>
            </w:tblGrid>
            <w:tr w14:paraId="7B94F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2" w:type="dxa"/>
                  <w:vAlign w:val="center"/>
                </w:tcPr>
                <w:p w14:paraId="6649D91F">
                  <w:pPr>
                    <w:keepNext w:val="0"/>
                    <w:keepLines w:val="0"/>
                    <w:pageBreakBefore w:val="0"/>
                    <w:widowControl/>
                    <w:kinsoku/>
                    <w:wordWrap/>
                    <w:overflowPunct/>
                    <w:topLinePunct w:val="0"/>
                    <w:autoSpaceDE/>
                    <w:autoSpaceDN/>
                    <w:bidi w:val="0"/>
                    <w:adjustRightInd/>
                    <w:snapToGrid/>
                    <w:spacing w:line="240" w:lineRule="auto"/>
                    <w:ind w:firstLine="0"/>
                    <w:jc w:val="center"/>
                    <w:textAlignment w:val="baseline"/>
                    <w:rPr>
                      <w:rFonts w:hint="default" w:ascii="宋体" w:hAnsi="宋体" w:cs="宋体"/>
                      <w:b/>
                      <w:bCs/>
                      <w:color w:val="000000" w:themeColor="text1"/>
                      <w:sz w:val="21"/>
                      <w:szCs w:val="21"/>
                      <w:vertAlign w:val="baseline"/>
                      <w:lang w:val="en-US" w:eastAsia="zh-CN"/>
                      <w14:textFill>
                        <w14:solidFill>
                          <w14:schemeClr w14:val="tx1"/>
                        </w14:solidFill>
                      </w14:textFill>
                    </w:rPr>
                  </w:pPr>
                  <w:r>
                    <w:rPr>
                      <w:rFonts w:hint="eastAsia" w:ascii="宋体" w:hAnsi="宋体" w:cs="宋体"/>
                      <w:b/>
                      <w:bCs/>
                      <w:color w:val="000000" w:themeColor="text1"/>
                      <w:sz w:val="21"/>
                      <w:szCs w:val="21"/>
                      <w:vertAlign w:val="baseline"/>
                      <w:lang w:val="en-US" w:eastAsia="zh-CN"/>
                      <w14:textFill>
                        <w14:solidFill>
                          <w14:schemeClr w14:val="tx1"/>
                        </w14:solidFill>
                      </w14:textFill>
                    </w:rPr>
                    <w:t>噪声源</w:t>
                  </w:r>
                </w:p>
              </w:tc>
              <w:tc>
                <w:tcPr>
                  <w:tcW w:w="1664" w:type="dxa"/>
                  <w:vAlign w:val="center"/>
                </w:tcPr>
                <w:p w14:paraId="75B5AD2B">
                  <w:pPr>
                    <w:keepNext w:val="0"/>
                    <w:keepLines w:val="0"/>
                    <w:pageBreakBefore w:val="0"/>
                    <w:widowControl/>
                    <w:kinsoku/>
                    <w:wordWrap/>
                    <w:overflowPunct/>
                    <w:topLinePunct w:val="0"/>
                    <w:autoSpaceDE/>
                    <w:autoSpaceDN/>
                    <w:bidi w:val="0"/>
                    <w:adjustRightInd/>
                    <w:snapToGrid/>
                    <w:spacing w:line="240" w:lineRule="auto"/>
                    <w:ind w:firstLine="0"/>
                    <w:jc w:val="center"/>
                    <w:textAlignment w:val="baseline"/>
                    <w:rPr>
                      <w:rFonts w:hint="default" w:ascii="宋体" w:hAnsi="宋体" w:cs="宋体"/>
                      <w:b/>
                      <w:bCs/>
                      <w:color w:val="000000" w:themeColor="text1"/>
                      <w:sz w:val="21"/>
                      <w:szCs w:val="21"/>
                      <w:vertAlign w:val="baseline"/>
                      <w:lang w:val="en-US" w:eastAsia="zh-CN"/>
                      <w14:textFill>
                        <w14:solidFill>
                          <w14:schemeClr w14:val="tx1"/>
                        </w14:solidFill>
                      </w14:textFill>
                    </w:rPr>
                  </w:pPr>
                  <w:r>
                    <w:rPr>
                      <w:rFonts w:hint="eastAsia" w:ascii="宋体" w:hAnsi="宋体" w:cs="宋体"/>
                      <w:b/>
                      <w:bCs/>
                      <w:color w:val="000000" w:themeColor="text1"/>
                      <w:sz w:val="21"/>
                      <w:szCs w:val="21"/>
                      <w:vertAlign w:val="baseline"/>
                      <w:lang w:val="en-US" w:eastAsia="zh-CN"/>
                      <w14:textFill>
                        <w14:solidFill>
                          <w14:schemeClr w14:val="tx1"/>
                        </w14:solidFill>
                      </w14:textFill>
                    </w:rPr>
                    <w:t>东厂界</w:t>
                  </w:r>
                </w:p>
              </w:tc>
              <w:tc>
                <w:tcPr>
                  <w:tcW w:w="1664" w:type="dxa"/>
                  <w:vAlign w:val="center"/>
                </w:tcPr>
                <w:p w14:paraId="4C590E89">
                  <w:pPr>
                    <w:keepNext w:val="0"/>
                    <w:keepLines w:val="0"/>
                    <w:pageBreakBefore w:val="0"/>
                    <w:widowControl/>
                    <w:kinsoku/>
                    <w:wordWrap/>
                    <w:overflowPunct/>
                    <w:topLinePunct w:val="0"/>
                    <w:autoSpaceDE/>
                    <w:autoSpaceDN/>
                    <w:bidi w:val="0"/>
                    <w:adjustRightInd/>
                    <w:snapToGrid/>
                    <w:spacing w:line="240" w:lineRule="auto"/>
                    <w:ind w:firstLine="0"/>
                    <w:jc w:val="center"/>
                    <w:textAlignment w:val="baseline"/>
                    <w:rPr>
                      <w:rFonts w:hint="default" w:ascii="宋体" w:hAnsi="宋体" w:cs="宋体"/>
                      <w:b/>
                      <w:bCs/>
                      <w:color w:val="000000" w:themeColor="text1"/>
                      <w:sz w:val="21"/>
                      <w:szCs w:val="21"/>
                      <w:vertAlign w:val="baseline"/>
                      <w:lang w:val="en-US" w:eastAsia="zh-CN"/>
                      <w14:textFill>
                        <w14:solidFill>
                          <w14:schemeClr w14:val="tx1"/>
                        </w14:solidFill>
                      </w14:textFill>
                    </w:rPr>
                  </w:pPr>
                  <w:r>
                    <w:rPr>
                      <w:rFonts w:hint="eastAsia" w:ascii="宋体" w:hAnsi="宋体" w:cs="宋体"/>
                      <w:b/>
                      <w:bCs/>
                      <w:color w:val="000000" w:themeColor="text1"/>
                      <w:sz w:val="21"/>
                      <w:szCs w:val="21"/>
                      <w:vertAlign w:val="baseline"/>
                      <w:lang w:val="en-US" w:eastAsia="zh-CN"/>
                      <w14:textFill>
                        <w14:solidFill>
                          <w14:schemeClr w14:val="tx1"/>
                        </w14:solidFill>
                      </w14:textFill>
                    </w:rPr>
                    <w:t>南厂界</w:t>
                  </w:r>
                </w:p>
              </w:tc>
              <w:tc>
                <w:tcPr>
                  <w:tcW w:w="1664" w:type="dxa"/>
                  <w:vAlign w:val="center"/>
                </w:tcPr>
                <w:p w14:paraId="0B87ADD2">
                  <w:pPr>
                    <w:keepNext w:val="0"/>
                    <w:keepLines w:val="0"/>
                    <w:pageBreakBefore w:val="0"/>
                    <w:widowControl/>
                    <w:kinsoku/>
                    <w:wordWrap/>
                    <w:overflowPunct/>
                    <w:topLinePunct w:val="0"/>
                    <w:autoSpaceDE/>
                    <w:autoSpaceDN/>
                    <w:bidi w:val="0"/>
                    <w:adjustRightInd/>
                    <w:snapToGrid/>
                    <w:spacing w:line="240" w:lineRule="auto"/>
                    <w:ind w:firstLine="0"/>
                    <w:jc w:val="center"/>
                    <w:textAlignment w:val="baseline"/>
                    <w:rPr>
                      <w:rFonts w:hint="default" w:ascii="宋体" w:hAnsi="宋体" w:cs="宋体"/>
                      <w:b/>
                      <w:bCs/>
                      <w:color w:val="000000" w:themeColor="text1"/>
                      <w:sz w:val="21"/>
                      <w:szCs w:val="21"/>
                      <w:vertAlign w:val="baseline"/>
                      <w:lang w:val="en-US" w:eastAsia="zh-CN"/>
                      <w14:textFill>
                        <w14:solidFill>
                          <w14:schemeClr w14:val="tx1"/>
                        </w14:solidFill>
                      </w14:textFill>
                    </w:rPr>
                  </w:pPr>
                  <w:r>
                    <w:rPr>
                      <w:rFonts w:hint="eastAsia" w:ascii="宋体" w:hAnsi="宋体" w:cs="宋体"/>
                      <w:b/>
                      <w:bCs/>
                      <w:color w:val="000000" w:themeColor="text1"/>
                      <w:sz w:val="21"/>
                      <w:szCs w:val="21"/>
                      <w:vertAlign w:val="baseline"/>
                      <w:lang w:val="en-US" w:eastAsia="zh-CN"/>
                      <w14:textFill>
                        <w14:solidFill>
                          <w14:schemeClr w14:val="tx1"/>
                        </w14:solidFill>
                      </w14:textFill>
                    </w:rPr>
                    <w:t>西厂界</w:t>
                  </w:r>
                </w:p>
              </w:tc>
              <w:tc>
                <w:tcPr>
                  <w:tcW w:w="1451" w:type="dxa"/>
                  <w:vAlign w:val="center"/>
                </w:tcPr>
                <w:p w14:paraId="0913BAB4">
                  <w:pPr>
                    <w:keepNext w:val="0"/>
                    <w:keepLines w:val="0"/>
                    <w:pageBreakBefore w:val="0"/>
                    <w:widowControl/>
                    <w:kinsoku/>
                    <w:wordWrap/>
                    <w:overflowPunct/>
                    <w:topLinePunct w:val="0"/>
                    <w:autoSpaceDE/>
                    <w:autoSpaceDN/>
                    <w:bidi w:val="0"/>
                    <w:adjustRightInd/>
                    <w:snapToGrid/>
                    <w:spacing w:line="240" w:lineRule="auto"/>
                    <w:ind w:firstLine="0"/>
                    <w:jc w:val="center"/>
                    <w:textAlignment w:val="baseline"/>
                    <w:rPr>
                      <w:rFonts w:hint="default" w:ascii="宋体" w:hAnsi="宋体" w:cs="宋体"/>
                      <w:b/>
                      <w:bCs/>
                      <w:color w:val="000000" w:themeColor="text1"/>
                      <w:sz w:val="21"/>
                      <w:szCs w:val="21"/>
                      <w:vertAlign w:val="baseline"/>
                      <w:lang w:val="en-US" w:eastAsia="zh-CN"/>
                      <w14:textFill>
                        <w14:solidFill>
                          <w14:schemeClr w14:val="tx1"/>
                        </w14:solidFill>
                      </w14:textFill>
                    </w:rPr>
                  </w:pPr>
                  <w:r>
                    <w:rPr>
                      <w:rFonts w:hint="eastAsia" w:ascii="宋体" w:hAnsi="宋体" w:cs="宋体"/>
                      <w:b/>
                      <w:bCs/>
                      <w:color w:val="000000" w:themeColor="text1"/>
                      <w:sz w:val="21"/>
                      <w:szCs w:val="21"/>
                      <w:vertAlign w:val="baseline"/>
                      <w:lang w:val="en-US" w:eastAsia="zh-CN"/>
                      <w14:textFill>
                        <w14:solidFill>
                          <w14:schemeClr w14:val="tx1"/>
                        </w14:solidFill>
                      </w14:textFill>
                    </w:rPr>
                    <w:t>北厂界</w:t>
                  </w:r>
                </w:p>
              </w:tc>
            </w:tr>
            <w:tr w14:paraId="063AC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2" w:type="dxa"/>
                  <w:vAlign w:val="center"/>
                </w:tcPr>
                <w:p w14:paraId="462D31BA">
                  <w:pPr>
                    <w:keepNext w:val="0"/>
                    <w:keepLines w:val="0"/>
                    <w:pageBreakBefore w:val="0"/>
                    <w:widowControl/>
                    <w:kinsoku/>
                    <w:wordWrap/>
                    <w:overflowPunct/>
                    <w:topLinePunct w:val="0"/>
                    <w:autoSpaceDE/>
                    <w:autoSpaceDN/>
                    <w:bidi w:val="0"/>
                    <w:adjustRightInd/>
                    <w:snapToGrid/>
                    <w:spacing w:line="460" w:lineRule="exact"/>
                    <w:ind w:firstLine="0"/>
                    <w:jc w:val="center"/>
                    <w:textAlignment w:val="baseline"/>
                    <w:rPr>
                      <w:rFonts w:hint="default" w:ascii="宋体" w:hAnsi="宋体" w:cs="宋体"/>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卸水池</w:t>
                  </w:r>
                </w:p>
              </w:tc>
              <w:tc>
                <w:tcPr>
                  <w:tcW w:w="1664" w:type="dxa"/>
                  <w:vAlign w:val="center"/>
                </w:tcPr>
                <w:p w14:paraId="3D7B54D7">
                  <w:pPr>
                    <w:keepNext w:val="0"/>
                    <w:keepLines w:val="0"/>
                    <w:pageBreakBefore w:val="0"/>
                    <w:widowControl/>
                    <w:kinsoku/>
                    <w:wordWrap/>
                    <w:overflowPunct/>
                    <w:topLinePunct w:val="0"/>
                    <w:autoSpaceDE/>
                    <w:autoSpaceDN/>
                    <w:bidi w:val="0"/>
                    <w:adjustRightInd/>
                    <w:snapToGrid/>
                    <w:spacing w:line="240" w:lineRule="auto"/>
                    <w:ind w:firstLine="0"/>
                    <w:jc w:val="center"/>
                    <w:textAlignment w:val="baseline"/>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3</w:t>
                  </w:r>
                </w:p>
              </w:tc>
              <w:tc>
                <w:tcPr>
                  <w:tcW w:w="1664" w:type="dxa"/>
                  <w:vAlign w:val="center"/>
                </w:tcPr>
                <w:p w14:paraId="5E1D477C">
                  <w:pPr>
                    <w:keepNext w:val="0"/>
                    <w:keepLines w:val="0"/>
                    <w:pageBreakBefore w:val="0"/>
                    <w:widowControl/>
                    <w:kinsoku/>
                    <w:wordWrap/>
                    <w:overflowPunct/>
                    <w:topLinePunct w:val="0"/>
                    <w:autoSpaceDE/>
                    <w:autoSpaceDN/>
                    <w:bidi w:val="0"/>
                    <w:adjustRightInd/>
                    <w:snapToGrid/>
                    <w:spacing w:line="240" w:lineRule="auto"/>
                    <w:ind w:firstLine="0"/>
                    <w:jc w:val="center"/>
                    <w:textAlignment w:val="baseline"/>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2</w:t>
                  </w:r>
                </w:p>
              </w:tc>
              <w:tc>
                <w:tcPr>
                  <w:tcW w:w="1664" w:type="dxa"/>
                  <w:vAlign w:val="center"/>
                </w:tcPr>
                <w:p w14:paraId="38166B27">
                  <w:pPr>
                    <w:keepNext w:val="0"/>
                    <w:keepLines w:val="0"/>
                    <w:pageBreakBefore w:val="0"/>
                    <w:widowControl/>
                    <w:kinsoku/>
                    <w:wordWrap/>
                    <w:overflowPunct/>
                    <w:topLinePunct w:val="0"/>
                    <w:autoSpaceDE/>
                    <w:autoSpaceDN/>
                    <w:bidi w:val="0"/>
                    <w:adjustRightInd/>
                    <w:snapToGrid/>
                    <w:spacing w:line="240" w:lineRule="auto"/>
                    <w:ind w:firstLine="0"/>
                    <w:jc w:val="center"/>
                    <w:textAlignment w:val="baseline"/>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68</w:t>
                  </w:r>
                </w:p>
              </w:tc>
              <w:tc>
                <w:tcPr>
                  <w:tcW w:w="1451" w:type="dxa"/>
                  <w:vAlign w:val="center"/>
                </w:tcPr>
                <w:p w14:paraId="699EF8D9">
                  <w:pPr>
                    <w:keepNext w:val="0"/>
                    <w:keepLines w:val="0"/>
                    <w:pageBreakBefore w:val="0"/>
                    <w:widowControl/>
                    <w:kinsoku/>
                    <w:wordWrap/>
                    <w:overflowPunct/>
                    <w:topLinePunct w:val="0"/>
                    <w:autoSpaceDE/>
                    <w:autoSpaceDN/>
                    <w:bidi w:val="0"/>
                    <w:adjustRightInd/>
                    <w:snapToGrid/>
                    <w:spacing w:line="240" w:lineRule="auto"/>
                    <w:ind w:firstLine="0"/>
                    <w:jc w:val="center"/>
                    <w:textAlignment w:val="baseline"/>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46</w:t>
                  </w:r>
                </w:p>
              </w:tc>
            </w:tr>
            <w:tr w14:paraId="7DA94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2" w:type="dxa"/>
                  <w:vAlign w:val="center"/>
                </w:tcPr>
                <w:p w14:paraId="16D2C787">
                  <w:pPr>
                    <w:keepNext w:val="0"/>
                    <w:keepLines w:val="0"/>
                    <w:pageBreakBefore w:val="0"/>
                    <w:widowControl/>
                    <w:kinsoku/>
                    <w:wordWrap/>
                    <w:overflowPunct/>
                    <w:topLinePunct w:val="0"/>
                    <w:autoSpaceDE/>
                    <w:autoSpaceDN/>
                    <w:bidi w:val="0"/>
                    <w:adjustRightInd/>
                    <w:snapToGrid/>
                    <w:spacing w:line="460" w:lineRule="exact"/>
                    <w:ind w:firstLine="0"/>
                    <w:jc w:val="center"/>
                    <w:textAlignment w:val="baseline"/>
                    <w:rPr>
                      <w:rFonts w:hint="default" w:ascii="宋体" w:hAnsi="宋体" w:cs="宋体"/>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斜板沉降箱</w:t>
                  </w:r>
                </w:p>
              </w:tc>
              <w:tc>
                <w:tcPr>
                  <w:tcW w:w="1664" w:type="dxa"/>
                  <w:shd w:val="clear" w:color="auto" w:fill="auto"/>
                  <w:vAlign w:val="center"/>
                </w:tcPr>
                <w:p w14:paraId="07264F5C">
                  <w:pPr>
                    <w:keepNext w:val="0"/>
                    <w:keepLines w:val="0"/>
                    <w:pageBreakBefore w:val="0"/>
                    <w:widowControl/>
                    <w:kinsoku/>
                    <w:wordWrap/>
                    <w:overflowPunct/>
                    <w:topLinePunct w:val="0"/>
                    <w:autoSpaceDE/>
                    <w:autoSpaceDN/>
                    <w:bidi w:val="0"/>
                    <w:adjustRightInd/>
                    <w:snapToGrid/>
                    <w:spacing w:line="240" w:lineRule="auto"/>
                    <w:ind w:firstLine="0"/>
                    <w:jc w:val="center"/>
                    <w:textAlignment w:val="baseline"/>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5</w:t>
                  </w:r>
                </w:p>
              </w:tc>
              <w:tc>
                <w:tcPr>
                  <w:tcW w:w="1664" w:type="dxa"/>
                  <w:shd w:val="clear" w:color="auto" w:fill="auto"/>
                  <w:vAlign w:val="center"/>
                </w:tcPr>
                <w:p w14:paraId="4776E7DC">
                  <w:pPr>
                    <w:keepNext w:val="0"/>
                    <w:keepLines w:val="0"/>
                    <w:pageBreakBefore w:val="0"/>
                    <w:widowControl/>
                    <w:kinsoku/>
                    <w:wordWrap/>
                    <w:overflowPunct/>
                    <w:topLinePunct w:val="0"/>
                    <w:autoSpaceDE/>
                    <w:autoSpaceDN/>
                    <w:bidi w:val="0"/>
                    <w:adjustRightInd/>
                    <w:snapToGrid/>
                    <w:spacing w:line="240" w:lineRule="auto"/>
                    <w:ind w:firstLine="0"/>
                    <w:jc w:val="center"/>
                    <w:textAlignment w:val="baseline"/>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4</w:t>
                  </w:r>
                </w:p>
              </w:tc>
              <w:tc>
                <w:tcPr>
                  <w:tcW w:w="1664" w:type="dxa"/>
                  <w:shd w:val="clear" w:color="auto" w:fill="auto"/>
                  <w:vAlign w:val="center"/>
                </w:tcPr>
                <w:p w14:paraId="28506023">
                  <w:pPr>
                    <w:keepNext w:val="0"/>
                    <w:keepLines w:val="0"/>
                    <w:pageBreakBefore w:val="0"/>
                    <w:widowControl/>
                    <w:kinsoku/>
                    <w:wordWrap/>
                    <w:overflowPunct/>
                    <w:topLinePunct w:val="0"/>
                    <w:autoSpaceDE/>
                    <w:autoSpaceDN/>
                    <w:bidi w:val="0"/>
                    <w:adjustRightInd/>
                    <w:snapToGrid/>
                    <w:spacing w:line="240" w:lineRule="auto"/>
                    <w:ind w:firstLine="0"/>
                    <w:jc w:val="center"/>
                    <w:textAlignment w:val="baseline"/>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65</w:t>
                  </w:r>
                </w:p>
              </w:tc>
              <w:tc>
                <w:tcPr>
                  <w:tcW w:w="1451" w:type="dxa"/>
                  <w:shd w:val="clear" w:color="auto" w:fill="auto"/>
                  <w:vAlign w:val="center"/>
                </w:tcPr>
                <w:p w14:paraId="121EE467">
                  <w:pPr>
                    <w:keepNext w:val="0"/>
                    <w:keepLines w:val="0"/>
                    <w:pageBreakBefore w:val="0"/>
                    <w:widowControl/>
                    <w:kinsoku/>
                    <w:wordWrap/>
                    <w:overflowPunct/>
                    <w:topLinePunct w:val="0"/>
                    <w:autoSpaceDE/>
                    <w:autoSpaceDN/>
                    <w:bidi w:val="0"/>
                    <w:adjustRightInd/>
                    <w:snapToGrid/>
                    <w:spacing w:line="240" w:lineRule="auto"/>
                    <w:ind w:firstLine="0"/>
                    <w:jc w:val="center"/>
                    <w:textAlignment w:val="baseline"/>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39</w:t>
                  </w:r>
                </w:p>
              </w:tc>
            </w:tr>
            <w:tr w14:paraId="7E78E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2" w:type="dxa"/>
                  <w:vAlign w:val="center"/>
                </w:tcPr>
                <w:p w14:paraId="07E81455">
                  <w:pPr>
                    <w:keepNext w:val="0"/>
                    <w:keepLines w:val="0"/>
                    <w:pageBreakBefore w:val="0"/>
                    <w:widowControl/>
                    <w:kinsoku/>
                    <w:wordWrap/>
                    <w:overflowPunct/>
                    <w:topLinePunct w:val="0"/>
                    <w:autoSpaceDE/>
                    <w:autoSpaceDN/>
                    <w:bidi w:val="0"/>
                    <w:adjustRightInd/>
                    <w:snapToGrid/>
                    <w:spacing w:line="460" w:lineRule="exact"/>
                    <w:ind w:firstLine="0"/>
                    <w:jc w:val="center"/>
                    <w:textAlignment w:val="baseline"/>
                    <w:rPr>
                      <w:rFonts w:hint="default" w:ascii="宋体" w:hAnsi="宋体" w:cs="宋体"/>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水处理撬</w:t>
                  </w:r>
                </w:p>
              </w:tc>
              <w:tc>
                <w:tcPr>
                  <w:tcW w:w="1664" w:type="dxa"/>
                  <w:vAlign w:val="center"/>
                </w:tcPr>
                <w:p w14:paraId="6089CB4D">
                  <w:pPr>
                    <w:keepNext w:val="0"/>
                    <w:keepLines w:val="0"/>
                    <w:pageBreakBefore w:val="0"/>
                    <w:widowControl/>
                    <w:kinsoku/>
                    <w:wordWrap/>
                    <w:overflowPunct/>
                    <w:topLinePunct w:val="0"/>
                    <w:autoSpaceDE/>
                    <w:autoSpaceDN/>
                    <w:bidi w:val="0"/>
                    <w:adjustRightInd/>
                    <w:snapToGrid/>
                    <w:spacing w:line="240" w:lineRule="auto"/>
                    <w:ind w:firstLine="0"/>
                    <w:jc w:val="center"/>
                    <w:textAlignment w:val="baseline"/>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50</w:t>
                  </w:r>
                </w:p>
              </w:tc>
              <w:tc>
                <w:tcPr>
                  <w:tcW w:w="1664" w:type="dxa"/>
                  <w:vAlign w:val="center"/>
                </w:tcPr>
                <w:p w14:paraId="1FD7F42C">
                  <w:pPr>
                    <w:keepNext w:val="0"/>
                    <w:keepLines w:val="0"/>
                    <w:pageBreakBefore w:val="0"/>
                    <w:widowControl/>
                    <w:kinsoku/>
                    <w:wordWrap/>
                    <w:overflowPunct/>
                    <w:topLinePunct w:val="0"/>
                    <w:autoSpaceDE/>
                    <w:autoSpaceDN/>
                    <w:bidi w:val="0"/>
                    <w:adjustRightInd/>
                    <w:snapToGrid/>
                    <w:spacing w:line="240" w:lineRule="auto"/>
                    <w:ind w:firstLine="0"/>
                    <w:jc w:val="center"/>
                    <w:textAlignment w:val="baseline"/>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5</w:t>
                  </w:r>
                </w:p>
              </w:tc>
              <w:tc>
                <w:tcPr>
                  <w:tcW w:w="1664" w:type="dxa"/>
                  <w:vAlign w:val="center"/>
                </w:tcPr>
                <w:p w14:paraId="656F8EBE">
                  <w:pPr>
                    <w:keepNext w:val="0"/>
                    <w:keepLines w:val="0"/>
                    <w:pageBreakBefore w:val="0"/>
                    <w:widowControl/>
                    <w:kinsoku/>
                    <w:wordWrap/>
                    <w:overflowPunct/>
                    <w:topLinePunct w:val="0"/>
                    <w:autoSpaceDE/>
                    <w:autoSpaceDN/>
                    <w:bidi w:val="0"/>
                    <w:adjustRightInd/>
                    <w:snapToGrid/>
                    <w:spacing w:line="240" w:lineRule="auto"/>
                    <w:ind w:firstLine="0"/>
                    <w:jc w:val="center"/>
                    <w:textAlignment w:val="baseline"/>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14</w:t>
                  </w:r>
                </w:p>
              </w:tc>
              <w:tc>
                <w:tcPr>
                  <w:tcW w:w="1451" w:type="dxa"/>
                  <w:vAlign w:val="center"/>
                </w:tcPr>
                <w:p w14:paraId="59A78C83">
                  <w:pPr>
                    <w:keepNext w:val="0"/>
                    <w:keepLines w:val="0"/>
                    <w:pageBreakBefore w:val="0"/>
                    <w:widowControl/>
                    <w:kinsoku/>
                    <w:wordWrap/>
                    <w:overflowPunct/>
                    <w:topLinePunct w:val="0"/>
                    <w:autoSpaceDE/>
                    <w:autoSpaceDN/>
                    <w:bidi w:val="0"/>
                    <w:adjustRightInd/>
                    <w:snapToGrid/>
                    <w:spacing w:line="240" w:lineRule="auto"/>
                    <w:ind w:firstLine="0"/>
                    <w:jc w:val="center"/>
                    <w:textAlignment w:val="baseline"/>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45</w:t>
                  </w:r>
                </w:p>
              </w:tc>
            </w:tr>
            <w:tr w14:paraId="4B1CE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2" w:type="dxa"/>
                  <w:vAlign w:val="center"/>
                </w:tcPr>
                <w:p w14:paraId="78487C8E">
                  <w:pPr>
                    <w:keepNext w:val="0"/>
                    <w:keepLines w:val="0"/>
                    <w:pageBreakBefore w:val="0"/>
                    <w:widowControl/>
                    <w:kinsoku/>
                    <w:wordWrap/>
                    <w:overflowPunct/>
                    <w:topLinePunct w:val="0"/>
                    <w:autoSpaceDE/>
                    <w:autoSpaceDN/>
                    <w:bidi w:val="0"/>
                    <w:adjustRightInd/>
                    <w:snapToGrid/>
                    <w:spacing w:line="460" w:lineRule="exact"/>
                    <w:ind w:firstLine="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撬装注水泵房</w:t>
                  </w:r>
                </w:p>
              </w:tc>
              <w:tc>
                <w:tcPr>
                  <w:tcW w:w="1664" w:type="dxa"/>
                  <w:vAlign w:val="center"/>
                </w:tcPr>
                <w:p w14:paraId="7DDF39E7">
                  <w:pPr>
                    <w:keepNext w:val="0"/>
                    <w:keepLines w:val="0"/>
                    <w:pageBreakBefore w:val="0"/>
                    <w:widowControl/>
                    <w:kinsoku/>
                    <w:wordWrap/>
                    <w:overflowPunct/>
                    <w:topLinePunct w:val="0"/>
                    <w:autoSpaceDE/>
                    <w:autoSpaceDN/>
                    <w:bidi w:val="0"/>
                    <w:adjustRightInd/>
                    <w:snapToGrid/>
                    <w:spacing w:line="240" w:lineRule="auto"/>
                    <w:ind w:firstLine="0"/>
                    <w:jc w:val="center"/>
                    <w:textAlignment w:val="baseline"/>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66</w:t>
                  </w:r>
                </w:p>
              </w:tc>
              <w:tc>
                <w:tcPr>
                  <w:tcW w:w="1664" w:type="dxa"/>
                  <w:vAlign w:val="center"/>
                </w:tcPr>
                <w:p w14:paraId="07DDFCDC">
                  <w:pPr>
                    <w:keepNext w:val="0"/>
                    <w:keepLines w:val="0"/>
                    <w:pageBreakBefore w:val="0"/>
                    <w:widowControl/>
                    <w:kinsoku/>
                    <w:wordWrap/>
                    <w:overflowPunct/>
                    <w:topLinePunct w:val="0"/>
                    <w:autoSpaceDE/>
                    <w:autoSpaceDN/>
                    <w:bidi w:val="0"/>
                    <w:adjustRightInd/>
                    <w:snapToGrid/>
                    <w:spacing w:line="240" w:lineRule="auto"/>
                    <w:ind w:firstLine="0"/>
                    <w:jc w:val="center"/>
                    <w:textAlignment w:val="baseline"/>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3</w:t>
                  </w:r>
                </w:p>
              </w:tc>
              <w:tc>
                <w:tcPr>
                  <w:tcW w:w="1664" w:type="dxa"/>
                  <w:vAlign w:val="center"/>
                </w:tcPr>
                <w:p w14:paraId="50D175B6">
                  <w:pPr>
                    <w:keepNext w:val="0"/>
                    <w:keepLines w:val="0"/>
                    <w:pageBreakBefore w:val="0"/>
                    <w:widowControl/>
                    <w:kinsoku/>
                    <w:wordWrap/>
                    <w:overflowPunct/>
                    <w:topLinePunct w:val="0"/>
                    <w:autoSpaceDE/>
                    <w:autoSpaceDN/>
                    <w:bidi w:val="0"/>
                    <w:adjustRightInd/>
                    <w:snapToGrid/>
                    <w:spacing w:line="240" w:lineRule="auto"/>
                    <w:ind w:firstLine="0"/>
                    <w:jc w:val="center"/>
                    <w:textAlignment w:val="baseline"/>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3</w:t>
                  </w:r>
                </w:p>
              </w:tc>
              <w:tc>
                <w:tcPr>
                  <w:tcW w:w="1451" w:type="dxa"/>
                  <w:vAlign w:val="center"/>
                </w:tcPr>
                <w:p w14:paraId="0D4D9EE6">
                  <w:pPr>
                    <w:keepNext w:val="0"/>
                    <w:keepLines w:val="0"/>
                    <w:pageBreakBefore w:val="0"/>
                    <w:widowControl/>
                    <w:kinsoku/>
                    <w:wordWrap/>
                    <w:overflowPunct/>
                    <w:topLinePunct w:val="0"/>
                    <w:autoSpaceDE/>
                    <w:autoSpaceDN/>
                    <w:bidi w:val="0"/>
                    <w:adjustRightInd/>
                    <w:snapToGrid/>
                    <w:spacing w:line="240" w:lineRule="auto"/>
                    <w:ind w:firstLine="0"/>
                    <w:jc w:val="center"/>
                    <w:textAlignment w:val="baseline"/>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18</w:t>
                  </w:r>
                </w:p>
              </w:tc>
            </w:tr>
          </w:tbl>
          <w:p w14:paraId="4C264A52">
            <w:pPr>
              <w:spacing w:line="360" w:lineRule="auto"/>
              <w:ind w:firstLine="482"/>
              <w:textAlignment w:val="baseline"/>
              <w:rPr>
                <w:color w:val="000000" w:themeColor="text1"/>
                <w14:textFill>
                  <w14:solidFill>
                    <w14:schemeClr w14:val="tx1"/>
                  </w14:solidFill>
                </w14:textFill>
              </w:rPr>
            </w:pPr>
            <w:r>
              <w:rPr>
                <w:rFonts w:hint="eastAsia" w:ascii="宋体" w:hAnsi="宋体" w:cs="宋体"/>
                <w:color w:val="000000" w:themeColor="text1"/>
                <w:sz w:val="24"/>
                <w14:textFill>
                  <w14:solidFill>
                    <w14:schemeClr w14:val="tx1"/>
                  </w14:solidFill>
                </w14:textFill>
              </w:rPr>
              <w:t>噪声预测结果见</w:t>
            </w:r>
            <w:r>
              <w:rPr>
                <w:rFonts w:hint="eastAsia" w:ascii="宋体" w:hAnsi="宋体" w:cs="宋体"/>
                <w:color w:val="000000" w:themeColor="text1"/>
                <w:sz w:val="24"/>
                <w:lang w:val="en-US" w:eastAsia="zh-CN"/>
                <w14:textFill>
                  <w14:solidFill>
                    <w14:schemeClr w14:val="tx1"/>
                  </w14:solidFill>
                </w14:textFill>
              </w:rPr>
              <w:t>下</w:t>
            </w:r>
            <w:r>
              <w:rPr>
                <w:rFonts w:hint="eastAsia" w:ascii="宋体" w:hAnsi="宋体" w:cs="宋体"/>
                <w:color w:val="000000" w:themeColor="text1"/>
                <w:sz w:val="24"/>
                <w14:textFill>
                  <w14:solidFill>
                    <w14:schemeClr w14:val="tx1"/>
                  </w14:solidFill>
                </w14:textFill>
              </w:rPr>
              <w:t>表。</w:t>
            </w:r>
          </w:p>
          <w:p w14:paraId="7AE2A35F">
            <w:pPr>
              <w:pStyle w:val="23"/>
              <w:widowControl w:val="0"/>
              <w:numPr>
                <w:ilvl w:val="0"/>
                <w:numId w:val="0"/>
              </w:numPr>
              <w:adjustRightInd w:val="0"/>
              <w:ind w:leftChars="200" w:firstLine="843" w:firstLineChars="400"/>
              <w:rPr>
                <w:rFonts w:ascii="宋体" w:hAnsi="宋体" w:cs="宋体"/>
                <w:b/>
                <w:color w:val="000000" w:themeColor="text1"/>
                <w:sz w:val="21"/>
                <w:szCs w:val="16"/>
                <w14:textFill>
                  <w14:solidFill>
                    <w14:schemeClr w14:val="tx1"/>
                  </w14:solidFill>
                </w14:textFill>
              </w:rPr>
            </w:pPr>
            <w:r>
              <w:rPr>
                <w:rFonts w:hint="eastAsia" w:ascii="宋体" w:hAnsi="宋体" w:cs="宋体"/>
                <w:b/>
                <w:color w:val="000000" w:themeColor="text1"/>
                <w:sz w:val="21"/>
                <w:szCs w:val="20"/>
                <w:lang w:val="en-US" w:eastAsia="zh-CN"/>
                <w14:textFill>
                  <w14:solidFill>
                    <w14:schemeClr w14:val="tx1"/>
                  </w14:solidFill>
                </w14:textFill>
              </w:rPr>
              <w:t xml:space="preserve">表4-6         </w:t>
            </w:r>
            <w:r>
              <w:rPr>
                <w:rFonts w:hint="eastAsia" w:ascii="宋体" w:hAnsi="宋体" w:cs="宋体"/>
                <w:b/>
                <w:color w:val="000000" w:themeColor="text1"/>
                <w:sz w:val="21"/>
                <w:szCs w:val="16"/>
                <w14:textFill>
                  <w14:solidFill>
                    <w14:schemeClr w14:val="tx1"/>
                  </w14:solidFill>
                </w14:textFill>
              </w:rPr>
              <w:t>本项目噪声预测结果表            单位：dB(A)</w:t>
            </w:r>
          </w:p>
          <w:tbl>
            <w:tblPr>
              <w:tblStyle w:val="20"/>
              <w:tblW w:w="4633"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513"/>
              <w:gridCol w:w="1148"/>
              <w:gridCol w:w="1171"/>
              <w:gridCol w:w="1096"/>
              <w:gridCol w:w="1396"/>
              <w:gridCol w:w="1522"/>
            </w:tblGrid>
            <w:tr w14:paraId="2527A0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08" w:hRule="atLeast"/>
                <w:jc w:val="center"/>
              </w:trPr>
              <w:tc>
                <w:tcPr>
                  <w:tcW w:w="964" w:type="pct"/>
                  <w:vMerge w:val="restart"/>
                  <w:vAlign w:val="center"/>
                </w:tcPr>
                <w:p w14:paraId="66EE11DE">
                  <w:pPr>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厂界</w:t>
                  </w:r>
                </w:p>
              </w:tc>
              <w:tc>
                <w:tcPr>
                  <w:tcW w:w="731" w:type="pct"/>
                  <w:vMerge w:val="restart"/>
                  <w:vAlign w:val="center"/>
                </w:tcPr>
                <w:p w14:paraId="1E3B8220">
                  <w:pPr>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贡献值</w:t>
                  </w:r>
                </w:p>
              </w:tc>
              <w:tc>
                <w:tcPr>
                  <w:tcW w:w="1444" w:type="pct"/>
                  <w:gridSpan w:val="2"/>
                  <w:vAlign w:val="center"/>
                </w:tcPr>
                <w:p w14:paraId="43914444">
                  <w:pPr>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标准值</w:t>
                  </w:r>
                </w:p>
              </w:tc>
              <w:tc>
                <w:tcPr>
                  <w:tcW w:w="1858" w:type="pct"/>
                  <w:gridSpan w:val="2"/>
                  <w:vAlign w:val="center"/>
                </w:tcPr>
                <w:p w14:paraId="5A621668">
                  <w:pPr>
                    <w:jc w:val="center"/>
                    <w:rPr>
                      <w:rFonts w:hint="eastAsia"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达标情况</w:t>
                  </w:r>
                </w:p>
              </w:tc>
            </w:tr>
            <w:tr w14:paraId="4A26A6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87" w:hRule="atLeast"/>
                <w:jc w:val="center"/>
              </w:trPr>
              <w:tc>
                <w:tcPr>
                  <w:tcW w:w="964" w:type="pct"/>
                  <w:vMerge w:val="continue"/>
                  <w:vAlign w:val="center"/>
                </w:tcPr>
                <w:p w14:paraId="6EAAF715">
                  <w:pPr>
                    <w:jc w:val="center"/>
                    <w:rPr>
                      <w:rFonts w:ascii="宋体" w:hAnsi="宋体" w:cs="宋体"/>
                      <w:b/>
                      <w:bCs/>
                      <w:color w:val="000000" w:themeColor="text1"/>
                      <w:szCs w:val="21"/>
                      <w14:textFill>
                        <w14:solidFill>
                          <w14:schemeClr w14:val="tx1"/>
                        </w14:solidFill>
                      </w14:textFill>
                    </w:rPr>
                  </w:pPr>
                </w:p>
              </w:tc>
              <w:tc>
                <w:tcPr>
                  <w:tcW w:w="731" w:type="pct"/>
                  <w:vMerge w:val="continue"/>
                  <w:vAlign w:val="center"/>
                </w:tcPr>
                <w:p w14:paraId="69E76BC3">
                  <w:pPr>
                    <w:jc w:val="center"/>
                    <w:rPr>
                      <w:rFonts w:ascii="宋体" w:hAnsi="宋体" w:cs="宋体"/>
                      <w:b/>
                      <w:bCs/>
                      <w:color w:val="000000" w:themeColor="text1"/>
                      <w:szCs w:val="21"/>
                      <w14:textFill>
                        <w14:solidFill>
                          <w14:schemeClr w14:val="tx1"/>
                        </w14:solidFill>
                      </w14:textFill>
                    </w:rPr>
                  </w:pPr>
                </w:p>
              </w:tc>
              <w:tc>
                <w:tcPr>
                  <w:tcW w:w="746" w:type="pct"/>
                  <w:vAlign w:val="center"/>
                </w:tcPr>
                <w:p w14:paraId="72562C54">
                  <w:pPr>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昼间</w:t>
                  </w:r>
                </w:p>
              </w:tc>
              <w:tc>
                <w:tcPr>
                  <w:tcW w:w="698" w:type="pct"/>
                  <w:vAlign w:val="center"/>
                </w:tcPr>
                <w:p w14:paraId="560860CD">
                  <w:pPr>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夜间</w:t>
                  </w:r>
                </w:p>
              </w:tc>
              <w:tc>
                <w:tcPr>
                  <w:tcW w:w="889" w:type="pct"/>
                  <w:vAlign w:val="center"/>
                </w:tcPr>
                <w:p w14:paraId="2D014C17">
                  <w:pPr>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昼间</w:t>
                  </w:r>
                </w:p>
              </w:tc>
              <w:tc>
                <w:tcPr>
                  <w:tcW w:w="969" w:type="pct"/>
                  <w:vAlign w:val="center"/>
                </w:tcPr>
                <w:p w14:paraId="13837921">
                  <w:pPr>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夜间</w:t>
                  </w:r>
                </w:p>
              </w:tc>
            </w:tr>
            <w:tr w14:paraId="480B9B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64" w:type="pct"/>
                  <w:vAlign w:val="center"/>
                </w:tcPr>
                <w:p w14:paraId="750A038B">
                  <w:pPr>
                    <w:jc w:val="center"/>
                    <w:rPr>
                      <w:rFonts w:ascii="宋体" w:hAnsi="宋体" w:cs="宋体"/>
                      <w:bCs/>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东厂界</w:t>
                  </w:r>
                </w:p>
              </w:tc>
              <w:tc>
                <w:tcPr>
                  <w:tcW w:w="731" w:type="pct"/>
                  <w:vAlign w:val="center"/>
                </w:tcPr>
                <w:p w14:paraId="065B9248">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45</w:t>
                  </w:r>
                </w:p>
              </w:tc>
              <w:tc>
                <w:tcPr>
                  <w:tcW w:w="746" w:type="pct"/>
                  <w:vAlign w:val="center"/>
                </w:tcPr>
                <w:p w14:paraId="2E93E799">
                  <w:pPr>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cs="Times New Roman"/>
                      <w:bCs/>
                      <w:color w:val="000000" w:themeColor="text1"/>
                      <w:szCs w:val="21"/>
                      <w:lang w:val="en-US" w:eastAsia="zh-CN"/>
                      <w14:textFill>
                        <w14:solidFill>
                          <w14:schemeClr w14:val="tx1"/>
                        </w14:solidFill>
                      </w14:textFill>
                    </w:rPr>
                    <w:t>60</w:t>
                  </w:r>
                </w:p>
              </w:tc>
              <w:tc>
                <w:tcPr>
                  <w:tcW w:w="698" w:type="pct"/>
                  <w:vAlign w:val="center"/>
                </w:tcPr>
                <w:p w14:paraId="13FD3CE4">
                  <w:pPr>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cs="Times New Roman"/>
                      <w:bCs/>
                      <w:color w:val="000000" w:themeColor="text1"/>
                      <w:szCs w:val="21"/>
                      <w:lang w:val="en-US" w:eastAsia="zh-CN"/>
                      <w14:textFill>
                        <w14:solidFill>
                          <w14:schemeClr w14:val="tx1"/>
                        </w14:solidFill>
                      </w14:textFill>
                    </w:rPr>
                    <w:t>50</w:t>
                  </w:r>
                </w:p>
              </w:tc>
              <w:tc>
                <w:tcPr>
                  <w:tcW w:w="889" w:type="pct"/>
                  <w:vAlign w:val="center"/>
                </w:tcPr>
                <w:p w14:paraId="662672CB">
                  <w:pPr>
                    <w:jc w:val="center"/>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达标</w:t>
                  </w:r>
                </w:p>
              </w:tc>
              <w:tc>
                <w:tcPr>
                  <w:tcW w:w="1522" w:type="dxa"/>
                  <w:vAlign w:val="center"/>
                </w:tcPr>
                <w:p w14:paraId="0C1949F8">
                  <w:pPr>
                    <w:jc w:val="center"/>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达标</w:t>
                  </w:r>
                </w:p>
              </w:tc>
            </w:tr>
            <w:tr w14:paraId="016BF6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64" w:type="pct"/>
                  <w:vAlign w:val="center"/>
                </w:tcPr>
                <w:p w14:paraId="745CA894">
                  <w:pPr>
                    <w:jc w:val="center"/>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南厂界</w:t>
                  </w:r>
                </w:p>
              </w:tc>
              <w:tc>
                <w:tcPr>
                  <w:tcW w:w="731" w:type="pct"/>
                  <w:vAlign w:val="center"/>
                </w:tcPr>
                <w:p w14:paraId="4F7A95BD">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48</w:t>
                  </w:r>
                </w:p>
              </w:tc>
              <w:tc>
                <w:tcPr>
                  <w:tcW w:w="746" w:type="pct"/>
                  <w:vAlign w:val="center"/>
                </w:tcPr>
                <w:p w14:paraId="32B8DE21">
                  <w:pPr>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lang w:val="en-US" w:eastAsia="zh-CN"/>
                      <w14:textFill>
                        <w14:solidFill>
                          <w14:schemeClr w14:val="tx1"/>
                        </w14:solidFill>
                      </w14:textFill>
                    </w:rPr>
                    <w:t>60</w:t>
                  </w:r>
                </w:p>
              </w:tc>
              <w:tc>
                <w:tcPr>
                  <w:tcW w:w="698" w:type="pct"/>
                  <w:vAlign w:val="center"/>
                </w:tcPr>
                <w:p w14:paraId="56D6DBE8">
                  <w:pPr>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lang w:val="en-US" w:eastAsia="zh-CN"/>
                      <w14:textFill>
                        <w14:solidFill>
                          <w14:schemeClr w14:val="tx1"/>
                        </w14:solidFill>
                      </w14:textFill>
                    </w:rPr>
                    <w:t>50</w:t>
                  </w:r>
                </w:p>
              </w:tc>
              <w:tc>
                <w:tcPr>
                  <w:tcW w:w="889" w:type="pct"/>
                  <w:vAlign w:val="center"/>
                </w:tcPr>
                <w:p w14:paraId="7D5B0CFC">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达标</w:t>
                  </w:r>
                </w:p>
              </w:tc>
              <w:tc>
                <w:tcPr>
                  <w:tcW w:w="1522" w:type="dxa"/>
                  <w:vAlign w:val="center"/>
                </w:tcPr>
                <w:p w14:paraId="441A0FDE">
                  <w:pPr>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达标</w:t>
                  </w:r>
                </w:p>
              </w:tc>
            </w:tr>
            <w:tr w14:paraId="6071AD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64" w:type="pct"/>
                  <w:vAlign w:val="center"/>
                </w:tcPr>
                <w:p w14:paraId="6C556C87">
                  <w:pPr>
                    <w:jc w:val="center"/>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西厂界</w:t>
                  </w:r>
                </w:p>
              </w:tc>
              <w:tc>
                <w:tcPr>
                  <w:tcW w:w="731" w:type="pct"/>
                  <w:vAlign w:val="center"/>
                </w:tcPr>
                <w:p w14:paraId="6811BAF3">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w:t>
                  </w:r>
                  <w:r>
                    <w:rPr>
                      <w:rFonts w:hint="eastAsia" w:ascii="Times New Roman" w:hAnsi="Times New Roman" w:cs="Times New Roman"/>
                      <w:color w:val="000000" w:themeColor="text1"/>
                      <w:lang w:val="en-US" w:eastAsia="zh-CN"/>
                      <w14:textFill>
                        <w14:solidFill>
                          <w14:schemeClr w14:val="tx1"/>
                        </w14:solidFill>
                      </w14:textFill>
                    </w:rPr>
                    <w:t>3</w:t>
                  </w:r>
                </w:p>
              </w:tc>
              <w:tc>
                <w:tcPr>
                  <w:tcW w:w="746" w:type="pct"/>
                  <w:vAlign w:val="center"/>
                </w:tcPr>
                <w:p w14:paraId="12E56915">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bCs/>
                      <w:color w:val="000000" w:themeColor="text1"/>
                      <w:szCs w:val="21"/>
                      <w:lang w:val="en-US" w:eastAsia="zh-CN"/>
                      <w14:textFill>
                        <w14:solidFill>
                          <w14:schemeClr w14:val="tx1"/>
                        </w14:solidFill>
                      </w14:textFill>
                    </w:rPr>
                    <w:t>60</w:t>
                  </w:r>
                </w:p>
              </w:tc>
              <w:tc>
                <w:tcPr>
                  <w:tcW w:w="698" w:type="pct"/>
                  <w:vAlign w:val="center"/>
                </w:tcPr>
                <w:p w14:paraId="29FECE56">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bCs/>
                      <w:color w:val="000000" w:themeColor="text1"/>
                      <w:szCs w:val="21"/>
                      <w:lang w:val="en-US" w:eastAsia="zh-CN"/>
                      <w14:textFill>
                        <w14:solidFill>
                          <w14:schemeClr w14:val="tx1"/>
                        </w14:solidFill>
                      </w14:textFill>
                    </w:rPr>
                    <w:t>50</w:t>
                  </w:r>
                </w:p>
              </w:tc>
              <w:tc>
                <w:tcPr>
                  <w:tcW w:w="889" w:type="pct"/>
                  <w:vAlign w:val="center"/>
                </w:tcPr>
                <w:p w14:paraId="29365D27">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达标</w:t>
                  </w:r>
                </w:p>
              </w:tc>
              <w:tc>
                <w:tcPr>
                  <w:tcW w:w="1522" w:type="dxa"/>
                  <w:vAlign w:val="center"/>
                </w:tcPr>
                <w:p w14:paraId="5CCF12EB">
                  <w:pPr>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达标</w:t>
                  </w:r>
                </w:p>
              </w:tc>
            </w:tr>
            <w:tr w14:paraId="674357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64" w:type="pct"/>
                  <w:vAlign w:val="center"/>
                </w:tcPr>
                <w:p w14:paraId="0BC5F494">
                  <w:pPr>
                    <w:jc w:val="center"/>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北厂界</w:t>
                  </w:r>
                </w:p>
              </w:tc>
              <w:tc>
                <w:tcPr>
                  <w:tcW w:w="731" w:type="pct"/>
                  <w:vAlign w:val="center"/>
                </w:tcPr>
                <w:p w14:paraId="1C54C2A5">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40</w:t>
                  </w:r>
                </w:p>
              </w:tc>
              <w:tc>
                <w:tcPr>
                  <w:tcW w:w="746" w:type="pct"/>
                  <w:vAlign w:val="center"/>
                </w:tcPr>
                <w:p w14:paraId="5CBB92A9">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bCs/>
                      <w:color w:val="000000" w:themeColor="text1"/>
                      <w:szCs w:val="21"/>
                      <w:lang w:val="en-US" w:eastAsia="zh-CN"/>
                      <w14:textFill>
                        <w14:solidFill>
                          <w14:schemeClr w14:val="tx1"/>
                        </w14:solidFill>
                      </w14:textFill>
                    </w:rPr>
                    <w:t>60</w:t>
                  </w:r>
                </w:p>
              </w:tc>
              <w:tc>
                <w:tcPr>
                  <w:tcW w:w="698" w:type="pct"/>
                  <w:vAlign w:val="center"/>
                </w:tcPr>
                <w:p w14:paraId="2443685C">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bCs/>
                      <w:color w:val="000000" w:themeColor="text1"/>
                      <w:szCs w:val="21"/>
                      <w:lang w:val="en-US" w:eastAsia="zh-CN"/>
                      <w14:textFill>
                        <w14:solidFill>
                          <w14:schemeClr w14:val="tx1"/>
                        </w14:solidFill>
                      </w14:textFill>
                    </w:rPr>
                    <w:t>50</w:t>
                  </w:r>
                </w:p>
              </w:tc>
              <w:tc>
                <w:tcPr>
                  <w:tcW w:w="889" w:type="pct"/>
                  <w:vAlign w:val="center"/>
                </w:tcPr>
                <w:p w14:paraId="525067C3">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达标</w:t>
                  </w:r>
                </w:p>
              </w:tc>
              <w:tc>
                <w:tcPr>
                  <w:tcW w:w="1522" w:type="dxa"/>
                  <w:vAlign w:val="center"/>
                </w:tcPr>
                <w:p w14:paraId="737A4AB7">
                  <w:pPr>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达标</w:t>
                  </w:r>
                </w:p>
              </w:tc>
            </w:tr>
          </w:tbl>
          <w:p w14:paraId="3D9FFBF8">
            <w:pPr>
              <w:tabs>
                <w:tab w:val="left" w:pos="7200"/>
              </w:tabs>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由预测结果可知，在采取噪声控制措施后，项目</w:t>
            </w:r>
            <w:r>
              <w:rPr>
                <w:rFonts w:hint="eastAsia"/>
                <w:color w:val="000000" w:themeColor="text1"/>
                <w:sz w:val="24"/>
                <w:szCs w:val="32"/>
                <w14:textFill>
                  <w14:solidFill>
                    <w14:schemeClr w14:val="tx1"/>
                  </w14:solidFill>
                </w14:textFill>
              </w:rPr>
              <w:t>各厂界</w:t>
            </w:r>
            <w:r>
              <w:rPr>
                <w:rFonts w:hint="eastAsia" w:ascii="宋体" w:hAnsi="宋体" w:cs="宋体"/>
                <w:bCs/>
                <w:color w:val="000000" w:themeColor="text1"/>
                <w:sz w:val="24"/>
                <w:szCs w:val="24"/>
                <w14:textFill>
                  <w14:solidFill>
                    <w14:schemeClr w14:val="tx1"/>
                  </w14:solidFill>
                </w14:textFill>
              </w:rPr>
              <w:t>噪声</w:t>
            </w:r>
            <w:r>
              <w:rPr>
                <w:rFonts w:hint="eastAsia" w:ascii="宋体" w:hAnsi="宋体" w:cs="宋体"/>
                <w:bCs/>
                <w:color w:val="000000" w:themeColor="text1"/>
                <w:sz w:val="24"/>
                <w:szCs w:val="24"/>
                <w:lang w:val="en-US" w:eastAsia="zh-CN"/>
                <w14:textFill>
                  <w14:solidFill>
                    <w14:schemeClr w14:val="tx1"/>
                  </w14:solidFill>
                </w14:textFill>
              </w:rPr>
              <w:t>贡献</w:t>
            </w:r>
            <w:r>
              <w:rPr>
                <w:rFonts w:hint="eastAsia" w:ascii="宋体" w:hAnsi="宋体" w:cs="宋体"/>
                <w:bCs/>
                <w:color w:val="000000" w:themeColor="text1"/>
                <w:sz w:val="24"/>
                <w:szCs w:val="24"/>
                <w14:textFill>
                  <w14:solidFill>
                    <w14:schemeClr w14:val="tx1"/>
                  </w14:solidFill>
                </w14:textFill>
              </w:rPr>
              <w:t>值满足《工业企业厂界环境噪声排放标准》</w:t>
            </w:r>
            <w:r>
              <w:rPr>
                <w:rFonts w:hint="default" w:ascii="Times New Roman" w:hAnsi="Times New Roman" w:cs="Times New Roman"/>
                <w:bCs/>
                <w:color w:val="000000" w:themeColor="text1"/>
                <w:sz w:val="24"/>
                <w:szCs w:val="24"/>
                <w14:textFill>
                  <w14:solidFill>
                    <w14:schemeClr w14:val="tx1"/>
                  </w14:solidFill>
                </w14:textFill>
              </w:rPr>
              <w:t>（GB12348－2008）</w:t>
            </w:r>
            <w:r>
              <w:rPr>
                <w:rFonts w:hint="default" w:ascii="Times New Roman" w:hAnsi="Times New Roman" w:cs="Times New Roman"/>
                <w:bCs/>
                <w:color w:val="000000" w:themeColor="text1"/>
                <w:sz w:val="24"/>
                <w:szCs w:val="24"/>
                <w:lang w:val="en-US" w:eastAsia="zh-CN"/>
                <w14:textFill>
                  <w14:solidFill>
                    <w14:schemeClr w14:val="tx1"/>
                  </w14:solidFill>
                </w14:textFill>
              </w:rPr>
              <w:t>2</w:t>
            </w:r>
            <w:r>
              <w:rPr>
                <w:rFonts w:hint="eastAsia" w:ascii="宋体" w:hAnsi="宋体" w:cs="宋体"/>
                <w:bCs/>
                <w:color w:val="000000" w:themeColor="text1"/>
                <w:sz w:val="24"/>
                <w:szCs w:val="24"/>
                <w14:textFill>
                  <w14:solidFill>
                    <w14:schemeClr w14:val="tx1"/>
                  </w14:solidFill>
                </w14:textFill>
              </w:rPr>
              <w:t>类，因此，项目运营期所产生噪声对周围环境影响相对较小。</w:t>
            </w:r>
          </w:p>
          <w:p w14:paraId="76DF963F">
            <w:pPr>
              <w:tabs>
                <w:tab w:val="left" w:pos="7200"/>
              </w:tabs>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（4）噪声污染防治措施</w:t>
            </w:r>
          </w:p>
          <w:p w14:paraId="6281EA6C">
            <w:pPr>
              <w:keepNext w:val="0"/>
              <w:keepLines w:val="0"/>
              <w:pageBreakBefore w:val="0"/>
              <w:tabs>
                <w:tab w:val="left" w:pos="7200"/>
              </w:tabs>
              <w:kinsoku/>
              <w:wordWrap/>
              <w:overflowPunct/>
              <w:topLinePunct w:val="0"/>
              <w:bidi w:val="0"/>
              <w:snapToGrid/>
              <w:spacing w:line="360" w:lineRule="auto"/>
              <w:ind w:firstLine="480" w:firstLineChars="200"/>
              <w:rPr>
                <w:rFonts w:hint="default" w:ascii="Times New Roman" w:hAnsi="Times New Roman" w:cs="Times New Roman"/>
                <w:bCs/>
                <w:color w:val="000000" w:themeColor="text1"/>
                <w:sz w:val="24"/>
                <w:szCs w:val="24"/>
                <w14:textFill>
                  <w14:solidFill>
                    <w14:schemeClr w14:val="tx1"/>
                  </w14:solidFill>
                </w14:textFill>
              </w:rPr>
            </w:pPr>
            <w:r>
              <w:rPr>
                <w:rFonts w:hint="default" w:ascii="Times New Roman" w:hAnsi="Times New Roman" w:cs="Times New Roman"/>
                <w:bCs/>
                <w:color w:val="000000" w:themeColor="text1"/>
                <w:sz w:val="24"/>
                <w:szCs w:val="24"/>
                <w14:textFill>
                  <w14:solidFill>
                    <w14:schemeClr w14:val="tx1"/>
                  </w14:solidFill>
                </w14:textFill>
              </w:rPr>
              <w:t>①设备选型时，尽量选用低噪声设备。</w:t>
            </w:r>
          </w:p>
          <w:p w14:paraId="13832D88">
            <w:pPr>
              <w:keepNext w:val="0"/>
              <w:keepLines w:val="0"/>
              <w:pageBreakBefore w:val="0"/>
              <w:tabs>
                <w:tab w:val="left" w:pos="7200"/>
              </w:tabs>
              <w:kinsoku/>
              <w:wordWrap/>
              <w:overflowPunct/>
              <w:topLinePunct w:val="0"/>
              <w:bidi w:val="0"/>
              <w:snapToGrid/>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bCs/>
                <w:color w:val="000000" w:themeColor="text1"/>
                <w:sz w:val="24"/>
                <w:szCs w:val="24"/>
                <w14:textFill>
                  <w14:solidFill>
                    <w14:schemeClr w14:val="tx1"/>
                  </w14:solidFill>
                </w14:textFill>
              </w:rPr>
              <w:t>②</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基础减振，置于室内。</w:t>
            </w:r>
          </w:p>
          <w:p w14:paraId="381673B0">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baseline"/>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③</w:t>
            </w:r>
            <w:r>
              <w:rPr>
                <w:rFonts w:hint="default" w:ascii="Times New Roman" w:hAnsi="Times New Roman" w:cs="Times New Roman"/>
                <w:color w:val="000000" w:themeColor="text1"/>
                <w:sz w:val="24"/>
                <w:szCs w:val="24"/>
                <w14:textFill>
                  <w14:solidFill>
                    <w14:schemeClr w14:val="tx1"/>
                  </w14:solidFill>
                </w14:textFill>
              </w:rPr>
              <w:t>加强设备维护，确保设备处于良好的运转状态，杜绝因设备不正常运转时产生的高噪声现象。</w:t>
            </w:r>
          </w:p>
          <w:p w14:paraId="2389107D">
            <w:pPr>
              <w:pStyle w:val="4"/>
              <w:jc w:val="both"/>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fldChar w:fldCharType="begin"/>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instrText xml:space="preserve"> = 4 \* GB3 \* MERGEFORMAT </w:instrTex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fldChar w:fldCharType="separate"/>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④</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fldChar w:fldCharType="end"/>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采出水运输途中，非必要不鸣笛。</w:t>
            </w:r>
          </w:p>
          <w:p w14:paraId="5AEABC1F">
            <w:pPr>
              <w:keepNext w:val="0"/>
              <w:keepLines w:val="0"/>
              <w:pageBreakBefore w:val="0"/>
              <w:tabs>
                <w:tab w:val="left" w:pos="7200"/>
              </w:tabs>
              <w:kinsoku/>
              <w:wordWrap/>
              <w:overflowPunct/>
              <w:topLinePunct w:val="0"/>
              <w:bidi w:val="0"/>
              <w:snapToGrid/>
              <w:spacing w:line="360" w:lineRule="auto"/>
              <w:ind w:firstLine="480" w:firstLineChars="200"/>
              <w:rPr>
                <w:rFonts w:hint="eastAsia" w:ascii="Times New Roman" w:hAnsi="Times New Roman" w:cs="Times New Roman"/>
                <w:bCs/>
                <w:color w:val="000000" w:themeColor="text1"/>
                <w:sz w:val="24"/>
                <w:szCs w:val="24"/>
                <w:lang w:val="en-US" w:eastAsia="zh-CN"/>
                <w14:textFill>
                  <w14:solidFill>
                    <w14:schemeClr w14:val="tx1"/>
                  </w14:solidFill>
                </w14:textFill>
              </w:rPr>
            </w:pPr>
            <w:r>
              <w:rPr>
                <w:rFonts w:hint="eastAsia" w:ascii="Times New Roman" w:hAnsi="Times New Roman" w:cs="Times New Roman"/>
                <w:bCs/>
                <w:color w:val="000000" w:themeColor="text1"/>
                <w:sz w:val="24"/>
                <w:szCs w:val="24"/>
                <w:lang w:val="en-US" w:eastAsia="zh-CN"/>
                <w14:textFill>
                  <w14:solidFill>
                    <w14:schemeClr w14:val="tx1"/>
                  </w14:solidFill>
                </w14:textFill>
              </w:rPr>
              <w:t>（5）监测计划</w:t>
            </w:r>
          </w:p>
          <w:p w14:paraId="5DDE08C5">
            <w:pPr>
              <w:keepNext w:val="0"/>
              <w:keepLines w:val="0"/>
              <w:pageBreakBefore w:val="0"/>
              <w:tabs>
                <w:tab w:val="left" w:pos="7200"/>
              </w:tabs>
              <w:kinsoku/>
              <w:wordWrap/>
              <w:overflowPunct/>
              <w:topLinePunct w:val="0"/>
              <w:bidi w:val="0"/>
              <w:snapToGrid/>
              <w:spacing w:line="360" w:lineRule="auto"/>
              <w:ind w:firstLine="480" w:firstLineChars="200"/>
              <w:rPr>
                <w:rFonts w:hint="default" w:ascii="Times New Roman" w:hAnsi="Times New Roman" w:cs="Times New Roman"/>
                <w:bCs/>
                <w:color w:val="000000" w:themeColor="text1"/>
                <w:sz w:val="24"/>
                <w:szCs w:val="24"/>
                <w14:textFill>
                  <w14:solidFill>
                    <w14:schemeClr w14:val="tx1"/>
                  </w14:solidFill>
                </w14:textFill>
              </w:rPr>
            </w:pPr>
            <w:r>
              <w:rPr>
                <w:rFonts w:hint="default" w:ascii="Times New Roman" w:hAnsi="Times New Roman" w:cs="Times New Roman"/>
                <w:bCs/>
                <w:color w:val="000000" w:themeColor="text1"/>
                <w:sz w:val="24"/>
                <w:szCs w:val="24"/>
                <w:lang w:eastAsia="zh-CN"/>
                <w14:textFill>
                  <w14:solidFill>
                    <w14:schemeClr w14:val="tx1"/>
                  </w14:solidFill>
                </w14:textFill>
              </w:rPr>
              <w:t>根据</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 xml:space="preserve">《排污单位自行监测技术指南  </w:t>
            </w:r>
            <w:r>
              <w:rPr>
                <w:rFonts w:hint="eastAsia" w:ascii="Times New Roman" w:hAnsi="Times New Roman" w:cs="Times New Roman"/>
                <w:bCs/>
                <w:color w:val="000000" w:themeColor="text1"/>
                <w:sz w:val="24"/>
                <w:szCs w:val="24"/>
                <w:lang w:val="en-US" w:eastAsia="zh-CN"/>
                <w14:textFill>
                  <w14:solidFill>
                    <w14:schemeClr w14:val="tx1"/>
                  </w14:solidFill>
                </w14:textFill>
              </w:rPr>
              <w:t>陆上石油天然气开采工业</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》（HJ</w:t>
            </w:r>
            <w:r>
              <w:rPr>
                <w:rFonts w:hint="eastAsia" w:ascii="Times New Roman" w:hAnsi="Times New Roman" w:cs="Times New Roman"/>
                <w:bCs/>
                <w:color w:val="000000" w:themeColor="text1"/>
                <w:sz w:val="24"/>
                <w:szCs w:val="24"/>
                <w:lang w:val="en-US" w:eastAsia="zh-CN"/>
                <w14:textFill>
                  <w14:solidFill>
                    <w14:schemeClr w14:val="tx1"/>
                  </w14:solidFill>
                </w14:textFill>
              </w:rPr>
              <w:t>1248</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-20</w:t>
            </w:r>
            <w:r>
              <w:rPr>
                <w:rFonts w:hint="eastAsia" w:ascii="Times New Roman" w:hAnsi="Times New Roman" w:cs="Times New Roman"/>
                <w:bCs/>
                <w:color w:val="000000" w:themeColor="text1"/>
                <w:sz w:val="24"/>
                <w:szCs w:val="24"/>
                <w:lang w:val="en-US" w:eastAsia="zh-CN"/>
                <w14:textFill>
                  <w14:solidFill>
                    <w14:schemeClr w14:val="tx1"/>
                  </w14:solidFill>
                </w14:textFill>
              </w:rPr>
              <w:t>22</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w:t>
            </w:r>
            <w:r>
              <w:rPr>
                <w:rFonts w:hint="default" w:ascii="Times New Roman" w:hAnsi="Times New Roman" w:cs="Times New Roman"/>
                <w:bCs/>
                <w:color w:val="000000" w:themeColor="text1"/>
                <w:sz w:val="24"/>
                <w:szCs w:val="24"/>
                <w:lang w:eastAsia="zh-CN"/>
                <w14:textFill>
                  <w14:solidFill>
                    <w14:schemeClr w14:val="tx1"/>
                  </w14:solidFill>
                </w14:textFill>
              </w:rPr>
              <w:t>等规定的监测要求，噪声监测计划见表</w:t>
            </w:r>
            <w:r>
              <w:rPr>
                <w:rFonts w:hint="eastAsia" w:ascii="Times New Roman" w:hAnsi="Times New Roman" w:cs="Times New Roman"/>
                <w:bCs/>
                <w:color w:val="000000" w:themeColor="text1"/>
                <w:sz w:val="24"/>
                <w:szCs w:val="24"/>
                <w:lang w:val="en-US" w:eastAsia="zh-CN"/>
                <w14:textFill>
                  <w14:solidFill>
                    <w14:schemeClr w14:val="tx1"/>
                  </w14:solidFill>
                </w14:textFill>
              </w:rPr>
              <w:t>4-7</w:t>
            </w:r>
            <w:r>
              <w:rPr>
                <w:rFonts w:hint="default" w:ascii="Times New Roman" w:hAnsi="Times New Roman" w:cs="Times New Roman"/>
                <w:bCs/>
                <w:color w:val="000000" w:themeColor="text1"/>
                <w:sz w:val="24"/>
                <w:szCs w:val="24"/>
                <w:lang w:eastAsia="zh-CN"/>
                <w14:textFill>
                  <w14:solidFill>
                    <w14:schemeClr w14:val="tx1"/>
                  </w14:solidFill>
                </w14:textFill>
              </w:rPr>
              <w:t>。</w:t>
            </w:r>
          </w:p>
          <w:p w14:paraId="1ECFFBB2">
            <w:pPr>
              <w:adjustRightInd w:val="0"/>
              <w:snapToGrid w:val="0"/>
              <w:ind w:firstLine="2168" w:firstLineChars="900"/>
              <w:jc w:val="both"/>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表4-</w:t>
            </w:r>
            <w:r>
              <w:rPr>
                <w:rFonts w:hint="eastAsia" w:ascii="Times New Roman" w:hAnsi="Times New Roman" w:cs="Times New Roman"/>
                <w:b/>
                <w:color w:val="000000" w:themeColor="text1"/>
                <w:sz w:val="24"/>
                <w:szCs w:val="24"/>
                <w:highlight w:val="none"/>
                <w:lang w:val="en-US" w:eastAsia="zh-CN"/>
                <w14:textFill>
                  <w14:solidFill>
                    <w14:schemeClr w14:val="tx1"/>
                  </w14:solidFill>
                </w14:textFill>
              </w:rPr>
              <w:t>7</w:t>
            </w: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sz w:val="24"/>
                <w:szCs w:val="24"/>
                <w:highlight w:val="none"/>
                <w14:textFill>
                  <w14:solidFill>
                    <w14:schemeClr w14:val="tx1"/>
                  </w14:solidFill>
                </w14:textFill>
              </w:rPr>
              <w:t xml:space="preserve"> </w:t>
            </w:r>
            <w:r>
              <w:rPr>
                <w:rFonts w:hint="default" w:ascii="Times New Roman" w:hAnsi="Times New Roman" w:eastAsia="宋体" w:cs="Times New Roman"/>
                <w:b/>
                <w:color w:val="000000" w:themeColor="text1"/>
                <w:sz w:val="24"/>
                <w:szCs w:val="24"/>
                <w:highlight w:val="none"/>
                <w:lang w:eastAsia="zh-CN"/>
                <w14:textFill>
                  <w14:solidFill>
                    <w14:schemeClr w14:val="tx1"/>
                  </w14:solidFill>
                </w14:textFill>
              </w:rPr>
              <w:t>噪声</w:t>
            </w:r>
            <w:r>
              <w:rPr>
                <w:rFonts w:hint="default" w:ascii="Times New Roman" w:hAnsi="Times New Roman" w:eastAsia="宋体" w:cs="Times New Roman"/>
                <w:b/>
                <w:color w:val="000000" w:themeColor="text1"/>
                <w:sz w:val="24"/>
                <w:szCs w:val="24"/>
                <w:highlight w:val="none"/>
                <w14:textFill>
                  <w14:solidFill>
                    <w14:schemeClr w14:val="tx1"/>
                  </w14:solidFill>
                </w14:textFill>
              </w:rPr>
              <w:t>监测计划表</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824"/>
              <w:gridCol w:w="671"/>
              <w:gridCol w:w="567"/>
              <w:gridCol w:w="481"/>
              <w:gridCol w:w="2666"/>
              <w:gridCol w:w="2569"/>
            </w:tblGrid>
            <w:tr w14:paraId="6C294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6" w:type="pct"/>
                  <w:tcBorders>
                    <w:tl2br w:val="nil"/>
                    <w:tr2bl w:val="nil"/>
                  </w:tcBorders>
                  <w:noWrap w:val="0"/>
                  <w:vAlign w:val="center"/>
                </w:tcPr>
                <w:p w14:paraId="2F401635">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污染源名称</w:t>
                  </w:r>
                </w:p>
              </w:tc>
              <w:tc>
                <w:tcPr>
                  <w:tcW w:w="485" w:type="pct"/>
                  <w:tcBorders>
                    <w:tl2br w:val="nil"/>
                    <w:tr2bl w:val="nil"/>
                  </w:tcBorders>
                  <w:noWrap w:val="0"/>
                  <w:vAlign w:val="center"/>
                </w:tcPr>
                <w:p w14:paraId="63DAD023">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监测</w:t>
                  </w:r>
                </w:p>
                <w:p w14:paraId="48EA26FA">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eastAsia="宋体" w:cs="Times New Roman"/>
                      <w:b/>
                      <w:bC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lang w:eastAsia="zh-CN"/>
                      <w14:textFill>
                        <w14:solidFill>
                          <w14:schemeClr w14:val="tx1"/>
                        </w14:solidFill>
                      </w14:textFill>
                    </w:rPr>
                    <w:t>因子</w:t>
                  </w:r>
                </w:p>
              </w:tc>
              <w:tc>
                <w:tcPr>
                  <w:tcW w:w="395" w:type="pct"/>
                  <w:tcBorders>
                    <w:tl2br w:val="nil"/>
                    <w:tr2bl w:val="nil"/>
                  </w:tcBorders>
                  <w:noWrap w:val="0"/>
                  <w:vAlign w:val="center"/>
                </w:tcPr>
                <w:p w14:paraId="406CB4D2">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监测点</w:t>
                  </w:r>
                </w:p>
                <w:p w14:paraId="38EBA908">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位置</w:t>
                  </w:r>
                </w:p>
              </w:tc>
              <w:tc>
                <w:tcPr>
                  <w:tcW w:w="334" w:type="pct"/>
                  <w:tcBorders>
                    <w:tl2br w:val="nil"/>
                    <w:tr2bl w:val="nil"/>
                  </w:tcBorders>
                  <w:noWrap w:val="0"/>
                  <w:vAlign w:val="center"/>
                </w:tcPr>
                <w:p w14:paraId="20159EB8">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监测点数</w:t>
                  </w:r>
                </w:p>
              </w:tc>
              <w:tc>
                <w:tcPr>
                  <w:tcW w:w="283" w:type="pct"/>
                  <w:tcBorders>
                    <w:tl2br w:val="nil"/>
                    <w:tr2bl w:val="nil"/>
                  </w:tcBorders>
                  <w:noWrap w:val="0"/>
                  <w:vAlign w:val="center"/>
                </w:tcPr>
                <w:p w14:paraId="14CB3B8D">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监测频率</w:t>
                  </w:r>
                </w:p>
              </w:tc>
              <w:tc>
                <w:tcPr>
                  <w:tcW w:w="1570" w:type="pct"/>
                  <w:tcBorders>
                    <w:tl2br w:val="nil"/>
                    <w:tr2bl w:val="nil"/>
                  </w:tcBorders>
                  <w:noWrap w:val="0"/>
                  <w:vAlign w:val="center"/>
                </w:tcPr>
                <w:p w14:paraId="44299FA9">
                  <w:pPr>
                    <w:adjustRightInd w:val="0"/>
                    <w:snapToGrid w:val="0"/>
                    <w:jc w:val="cente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执行标准</w:t>
                  </w:r>
                </w:p>
              </w:tc>
              <w:tc>
                <w:tcPr>
                  <w:tcW w:w="1513" w:type="pct"/>
                  <w:tcBorders>
                    <w:tl2br w:val="nil"/>
                    <w:tr2bl w:val="nil"/>
                  </w:tcBorders>
                  <w:noWrap w:val="0"/>
                  <w:vAlign w:val="center"/>
                </w:tcPr>
                <w:p w14:paraId="44061C06">
                  <w:pPr>
                    <w:adjustRightInd w:val="0"/>
                    <w:snapToGrid w:val="0"/>
                    <w:jc w:val="cente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备注</w:t>
                  </w:r>
                </w:p>
              </w:tc>
            </w:tr>
            <w:tr w14:paraId="66A02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416" w:type="pct"/>
                  <w:tcBorders>
                    <w:tl2br w:val="nil"/>
                    <w:tr2bl w:val="nil"/>
                  </w:tcBorders>
                  <w:noWrap w:val="0"/>
                  <w:vAlign w:val="center"/>
                </w:tcPr>
                <w:p w14:paraId="013C8BEC">
                  <w:pPr>
                    <w:adjustRightInd w:val="0"/>
                    <w:snapToGrid w:val="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噪声</w:t>
                  </w:r>
                </w:p>
              </w:tc>
              <w:tc>
                <w:tcPr>
                  <w:tcW w:w="485" w:type="pct"/>
                  <w:tcBorders>
                    <w:tl2br w:val="nil"/>
                    <w:tr2bl w:val="nil"/>
                  </w:tcBorders>
                  <w:noWrap w:val="0"/>
                  <w:vAlign w:val="center"/>
                </w:tcPr>
                <w:p w14:paraId="42E3E206">
                  <w:pPr>
                    <w:adjustRightInd w:val="0"/>
                    <w:snapToGrid w:val="0"/>
                    <w:ind w:left="21" w:leftChars="-32" w:right="-88" w:rightChars="-42" w:hanging="88" w:hangingChars="42"/>
                    <w:jc w:val="center"/>
                    <w:rPr>
                      <w:rFonts w:hint="eastAsia"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Leq</w:t>
                  </w:r>
                  <w:r>
                    <w:rPr>
                      <w:rFonts w:hint="eastAsia" w:ascii="Times New Roman" w:hAnsi="Times New Roman" w:cs="Times New Roman"/>
                      <w:bCs/>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Cs/>
                      <w:color w:val="000000" w:themeColor="text1"/>
                      <w:sz w:val="21"/>
                      <w:szCs w:val="21"/>
                      <w:highlight w:val="none"/>
                      <w14:textFill>
                        <w14:solidFill>
                          <w14:schemeClr w14:val="tx1"/>
                        </w14:solidFill>
                      </w14:textFill>
                    </w:rPr>
                    <w:t>A</w:t>
                  </w:r>
                  <w:r>
                    <w:rPr>
                      <w:rFonts w:hint="eastAsia" w:ascii="Times New Roman" w:hAnsi="Times New Roman" w:cs="Times New Roman"/>
                      <w:bCs/>
                      <w:color w:val="000000" w:themeColor="text1"/>
                      <w:sz w:val="21"/>
                      <w:szCs w:val="21"/>
                      <w:highlight w:val="none"/>
                      <w:lang w:eastAsia="zh-CN"/>
                      <w14:textFill>
                        <w14:solidFill>
                          <w14:schemeClr w14:val="tx1"/>
                        </w14:solidFill>
                      </w14:textFill>
                    </w:rPr>
                    <w:t>）</w:t>
                  </w:r>
                </w:p>
              </w:tc>
              <w:tc>
                <w:tcPr>
                  <w:tcW w:w="395" w:type="pct"/>
                  <w:tcBorders>
                    <w:tl2br w:val="nil"/>
                    <w:tr2bl w:val="nil"/>
                  </w:tcBorders>
                  <w:noWrap w:val="0"/>
                  <w:vAlign w:val="center"/>
                </w:tcPr>
                <w:p w14:paraId="19EBAEDE">
                  <w:pPr>
                    <w:adjustRightInd w:val="0"/>
                    <w:snapToGrid w:val="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厂界</w:t>
                  </w:r>
                </w:p>
              </w:tc>
              <w:tc>
                <w:tcPr>
                  <w:tcW w:w="334" w:type="pct"/>
                  <w:tcBorders>
                    <w:tl2br w:val="nil"/>
                    <w:tr2bl w:val="nil"/>
                  </w:tcBorders>
                  <w:noWrap w:val="0"/>
                  <w:vAlign w:val="center"/>
                </w:tcPr>
                <w:p w14:paraId="0A019722">
                  <w:pPr>
                    <w:adjustRightInd w:val="0"/>
                    <w:snapToGrid w:val="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4个</w:t>
                  </w:r>
                </w:p>
              </w:tc>
              <w:tc>
                <w:tcPr>
                  <w:tcW w:w="283" w:type="pct"/>
                  <w:tcBorders>
                    <w:tl2br w:val="nil"/>
                    <w:tr2bl w:val="nil"/>
                  </w:tcBorders>
                  <w:noWrap w:val="0"/>
                  <w:vAlign w:val="center"/>
                </w:tcPr>
                <w:p w14:paraId="2D7C33F8">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1次/季度</w:t>
                  </w:r>
                </w:p>
              </w:tc>
              <w:tc>
                <w:tcPr>
                  <w:tcW w:w="1570" w:type="pct"/>
                  <w:tcBorders>
                    <w:tl2br w:val="nil"/>
                    <w:tr2bl w:val="nil"/>
                  </w:tcBorders>
                  <w:noWrap w:val="0"/>
                  <w:vAlign w:val="center"/>
                </w:tcPr>
                <w:p w14:paraId="68891C26">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《工业企业厂界环境噪声排放标准》（GB12348-2008）的</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类标准</w:t>
                  </w:r>
                </w:p>
              </w:tc>
              <w:tc>
                <w:tcPr>
                  <w:tcW w:w="1513" w:type="pct"/>
                  <w:tcBorders>
                    <w:tl2br w:val="nil"/>
                    <w:tr2bl w:val="nil"/>
                  </w:tcBorders>
                  <w:noWrap w:val="0"/>
                  <w:vAlign w:val="center"/>
                </w:tcPr>
                <w:p w14:paraId="36EA2C8E">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纳入延长油田股份有限公司靖边采油厂全厂监测计划中</w:t>
                  </w:r>
                </w:p>
              </w:tc>
            </w:tr>
          </w:tbl>
          <w:p w14:paraId="0E536115">
            <w:pPr>
              <w:adjustRightInd w:val="0"/>
              <w:spacing w:line="336" w:lineRule="auto"/>
              <w:ind w:left="480"/>
              <w:rPr>
                <w:rFonts w:ascii="宋体" w:hAnsi="宋体" w:cs="宋体"/>
                <w:b/>
                <w:color w:val="000000" w:themeColor="text1"/>
                <w:sz w:val="24"/>
                <w14:textFill>
                  <w14:solidFill>
                    <w14:schemeClr w14:val="tx1"/>
                  </w14:solidFill>
                </w14:textFill>
              </w:rPr>
            </w:pPr>
            <w:r>
              <w:rPr>
                <w:rFonts w:ascii="宋体" w:hAnsi="宋体" w:cs="宋体"/>
                <w:b/>
                <w:color w:val="000000" w:themeColor="text1"/>
                <w:sz w:val="24"/>
                <w14:textFill>
                  <w14:solidFill>
                    <w14:schemeClr w14:val="tx1"/>
                  </w14:solidFill>
                </w14:textFill>
              </w:rPr>
              <w:t>4、固废</w:t>
            </w:r>
          </w:p>
          <w:p w14:paraId="6619B193">
            <w:pPr>
              <w:tabs>
                <w:tab w:val="left" w:pos="7200"/>
              </w:tabs>
              <w:spacing w:line="360" w:lineRule="auto"/>
              <w:ind w:firstLine="480" w:firstLineChars="200"/>
              <w:rPr>
                <w:rFonts w:ascii="宋体" w:hAnsi="宋体" w:cs="宋体"/>
                <w:bCs/>
                <w:color w:val="000000" w:themeColor="text1"/>
                <w:sz w:val="24"/>
                <w:szCs w:val="24"/>
                <w:highlight w:val="none"/>
                <w14:textFill>
                  <w14:solidFill>
                    <w14:schemeClr w14:val="tx1"/>
                  </w14:solidFill>
                </w14:textFill>
              </w:rPr>
            </w:pPr>
            <w:r>
              <w:rPr>
                <w:rFonts w:hint="eastAsia" w:ascii="宋体" w:hAnsi="宋体" w:cs="宋体"/>
                <w:bCs/>
                <w:color w:val="000000" w:themeColor="text1"/>
                <w:sz w:val="24"/>
                <w:szCs w:val="24"/>
                <w:highlight w:val="none"/>
                <w14:textFill>
                  <w14:solidFill>
                    <w14:schemeClr w14:val="tx1"/>
                  </w14:solidFill>
                </w14:textFill>
              </w:rPr>
              <w:t>项目产生的固体废物主要为</w:t>
            </w:r>
            <w:r>
              <w:rPr>
                <w:rFonts w:hint="eastAsia" w:ascii="宋体" w:hAnsi="宋体" w:cs="宋体"/>
                <w:bCs/>
                <w:color w:val="000000" w:themeColor="text1"/>
                <w:sz w:val="24"/>
                <w:szCs w:val="24"/>
                <w:highlight w:val="none"/>
                <w:lang w:val="en-US" w:eastAsia="zh-CN"/>
                <w14:textFill>
                  <w14:solidFill>
                    <w14:schemeClr w14:val="tx1"/>
                  </w14:solidFill>
                </w14:textFill>
              </w:rPr>
              <w:t>生活垃圾、污油、含油污泥、废滤料</w:t>
            </w:r>
            <w:r>
              <w:rPr>
                <w:rFonts w:ascii="宋体" w:hAnsi="宋体" w:cs="宋体"/>
                <w:bCs/>
                <w:color w:val="000000" w:themeColor="text1"/>
                <w:sz w:val="24"/>
                <w:szCs w:val="24"/>
                <w:highlight w:val="none"/>
                <w14:textFill>
                  <w14:solidFill>
                    <w14:schemeClr w14:val="tx1"/>
                  </w14:solidFill>
                </w14:textFill>
              </w:rPr>
              <w:t>。</w:t>
            </w:r>
          </w:p>
          <w:p w14:paraId="474AF40D">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（1）生活垃圾</w:t>
            </w:r>
          </w:p>
          <w:p w14:paraId="28AC19AF">
            <w:pPr>
              <w:pStyle w:val="10"/>
              <w:spacing w:after="0" w:line="360" w:lineRule="auto"/>
              <w:ind w:left="0" w:leftChars="0" w:firstLine="480" w:firstLineChars="200"/>
              <w:rPr>
                <w:rFonts w:ascii="宋体" w:hAnsi="宋体" w:cs="宋体"/>
                <w:bCs/>
                <w:snapToGrid w:val="0"/>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场</w:t>
            </w:r>
            <w:r>
              <w:rPr>
                <w:rFonts w:hint="default" w:ascii="Times New Roman" w:hAnsi="Times New Roman" w:cs="Times New Roman"/>
                <w:color w:val="000000" w:themeColor="text1"/>
                <w14:textFill>
                  <w14:solidFill>
                    <w14:schemeClr w14:val="tx1"/>
                  </w14:solidFill>
                </w14:textFill>
              </w:rPr>
              <w:t>区共有职工</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人，生活垃圾按每人每天产生0.5kg</w:t>
            </w:r>
            <w:r>
              <w:rPr>
                <w:rFonts w:hint="default" w:ascii="Times New Roman" w:hAnsi="Times New Roman" w:cs="Times New Roman"/>
                <w:color w:val="000000" w:themeColor="text1"/>
                <w:lang w:val="en-US" w:eastAsia="zh-CN"/>
                <w14:textFill>
                  <w14:solidFill>
                    <w14:schemeClr w14:val="tx1"/>
                  </w14:solidFill>
                </w14:textFill>
              </w:rPr>
              <w:t>/d</w:t>
            </w:r>
            <w:r>
              <w:rPr>
                <w:rFonts w:hint="default" w:ascii="Times New Roman" w:hAnsi="Times New Roman" w:cs="Times New Roman"/>
                <w:color w:val="000000" w:themeColor="text1"/>
                <w14:textFill>
                  <w14:solidFill>
                    <w14:schemeClr w14:val="tx1"/>
                  </w14:solidFill>
                </w14:textFill>
              </w:rPr>
              <w:t>计算，则产生量为</w:t>
            </w:r>
            <w:r>
              <w:rPr>
                <w:rFonts w:hint="default" w:ascii="Times New Roman" w:hAnsi="Times New Roman" w:cs="Times New Roman"/>
                <w:color w:val="000000" w:themeColor="text1"/>
                <w:lang w:val="en-US" w:eastAsia="zh-CN"/>
                <w14:textFill>
                  <w14:solidFill>
                    <w14:schemeClr w14:val="tx1"/>
                  </w14:solidFill>
                </w14:textFill>
              </w:rPr>
              <w:t>0.365</w:t>
            </w:r>
            <w:r>
              <w:rPr>
                <w:rFonts w:hint="default" w:ascii="Times New Roman" w:hAnsi="Times New Roman" w:cs="Times New Roman"/>
                <w:color w:val="000000" w:themeColor="text1"/>
                <w14:textFill>
                  <w14:solidFill>
                    <w14:schemeClr w14:val="tx1"/>
                  </w14:solidFill>
                </w14:textFill>
              </w:rPr>
              <w:t>t/a。</w:t>
            </w:r>
            <w:r>
              <w:rPr>
                <w:rFonts w:hint="default" w:ascii="Times New Roman" w:hAnsi="Times New Roman" w:cs="Times New Roman"/>
                <w:color w:val="000000" w:themeColor="text1"/>
                <w:kern w:val="21"/>
                <w:szCs w:val="21"/>
                <w14:textFill>
                  <w14:solidFill>
                    <w14:schemeClr w14:val="tx1"/>
                  </w14:solidFill>
                </w14:textFill>
              </w:rPr>
              <w:t>生活垃圾</w:t>
            </w:r>
            <w:r>
              <w:rPr>
                <w:rFonts w:hint="default" w:ascii="Times New Roman" w:hAnsi="Times New Roman" w:cs="Times New Roman"/>
                <w:color w:val="000000" w:themeColor="text1"/>
                <w:kern w:val="21"/>
                <w:szCs w:val="21"/>
                <w:lang w:val="en-US" w:eastAsia="zh-CN"/>
                <w14:textFill>
                  <w14:solidFill>
                    <w14:schemeClr w14:val="tx1"/>
                  </w14:solidFill>
                </w14:textFill>
              </w:rPr>
              <w:t>经垃圾</w:t>
            </w:r>
            <w:r>
              <w:rPr>
                <w:rFonts w:hint="default" w:ascii="Times New Roman" w:hAnsi="Times New Roman" w:cs="Times New Roman"/>
                <w:color w:val="000000" w:themeColor="text1"/>
                <w:kern w:val="21"/>
                <w:szCs w:val="21"/>
                <w14:textFill>
                  <w14:solidFill>
                    <w14:schemeClr w14:val="tx1"/>
                  </w14:solidFill>
                </w14:textFill>
              </w:rPr>
              <w:t>桶收集</w:t>
            </w:r>
            <w:r>
              <w:rPr>
                <w:rFonts w:hint="default" w:ascii="Times New Roman" w:hAnsi="Times New Roman" w:cs="Times New Roman"/>
                <w:color w:val="000000" w:themeColor="text1"/>
                <w:kern w:val="21"/>
                <w:szCs w:val="21"/>
                <w:lang w:val="en-US" w:eastAsia="zh-CN"/>
                <w14:textFill>
                  <w14:solidFill>
                    <w14:schemeClr w14:val="tx1"/>
                  </w14:solidFill>
                </w14:textFill>
              </w:rPr>
              <w:t>后定期送往环卫部门指定地点集中处理</w:t>
            </w:r>
            <w:r>
              <w:rPr>
                <w:rFonts w:hint="eastAsia" w:ascii="宋体" w:hAnsi="宋体" w:cs="宋体"/>
                <w:bCs/>
                <w:color w:val="000000" w:themeColor="text1"/>
                <w:szCs w:val="24"/>
                <w14:textFill>
                  <w14:solidFill>
                    <w14:schemeClr w14:val="tx1"/>
                  </w14:solidFill>
                </w14:textFill>
              </w:rPr>
              <w:t>，对环境的影响较小。</w:t>
            </w:r>
          </w:p>
          <w:p w14:paraId="33899013">
            <w:pPr>
              <w:tabs>
                <w:tab w:val="left" w:pos="7200"/>
              </w:tabs>
              <w:spacing w:line="360" w:lineRule="auto"/>
              <w:ind w:firstLine="480" w:firstLineChars="200"/>
              <w:rPr>
                <w:rFonts w:hint="eastAsia" w:ascii="宋体" w:hAnsi="宋体" w:eastAsia="宋体" w:cs="宋体"/>
                <w:bCs/>
                <w:color w:val="000000" w:themeColor="text1"/>
                <w:sz w:val="24"/>
                <w:szCs w:val="24"/>
                <w:lang w:eastAsia="zh-CN"/>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w:t>
            </w:r>
            <w:r>
              <w:rPr>
                <w:rFonts w:hint="eastAsia" w:ascii="宋体" w:hAnsi="宋体" w:cs="宋体"/>
                <w:bCs/>
                <w:color w:val="000000" w:themeColor="text1"/>
                <w:sz w:val="24"/>
                <w:szCs w:val="24"/>
                <w:lang w:val="en-US" w:eastAsia="zh-CN"/>
                <w14:textFill>
                  <w14:solidFill>
                    <w14:schemeClr w14:val="tx1"/>
                  </w14:solidFill>
                </w14:textFill>
              </w:rPr>
              <w:t>2</w:t>
            </w:r>
            <w:r>
              <w:rPr>
                <w:rFonts w:hint="eastAsia" w:ascii="宋体" w:hAnsi="宋体" w:cs="宋体"/>
                <w:bCs/>
                <w:color w:val="000000" w:themeColor="text1"/>
                <w:sz w:val="24"/>
                <w:szCs w:val="24"/>
                <w14:textFill>
                  <w14:solidFill>
                    <w14:schemeClr w14:val="tx1"/>
                  </w14:solidFill>
                </w14:textFill>
              </w:rPr>
              <w:t>）</w:t>
            </w:r>
            <w:r>
              <w:rPr>
                <w:rFonts w:hint="eastAsia" w:ascii="宋体" w:hAnsi="宋体" w:cs="宋体"/>
                <w:bCs/>
                <w:color w:val="000000" w:themeColor="text1"/>
                <w:sz w:val="24"/>
                <w:szCs w:val="24"/>
                <w:lang w:val="en-US" w:eastAsia="zh-CN"/>
                <w14:textFill>
                  <w14:solidFill>
                    <w14:schemeClr w14:val="tx1"/>
                  </w14:solidFill>
                </w14:textFill>
              </w:rPr>
              <w:t>污油</w:t>
            </w:r>
          </w:p>
          <w:p w14:paraId="6A83DDDA">
            <w:pPr>
              <w:spacing w:line="360" w:lineRule="auto"/>
              <w:ind w:firstLine="480" w:firstLineChars="200"/>
              <w:rPr>
                <w:rFonts w:hint="eastAsia" w:ascii="宋体" w:hAnsi="宋体" w:cs="宋体"/>
                <w:color w:val="000000" w:themeColor="text1"/>
                <w:kern w:val="0"/>
                <w:sz w:val="24"/>
                <w:szCs w:val="20"/>
                <w:lang w:val="en-US" w:eastAsia="zh-CN" w:bidi="ar-SA"/>
                <w14:textFill>
                  <w14:solidFill>
                    <w14:schemeClr w14:val="tx1"/>
                  </w14:solidFill>
                </w14:textFill>
              </w:rPr>
            </w:pPr>
            <w:r>
              <w:rPr>
                <w:rFonts w:hint="eastAsia" w:ascii="宋体" w:hAnsi="宋体" w:eastAsia="宋体" w:cs="宋体"/>
                <w:color w:val="000000" w:themeColor="text1"/>
                <w:kern w:val="0"/>
                <w:sz w:val="24"/>
                <w:szCs w:val="20"/>
                <w:lang w:val="en-US" w:eastAsia="zh-CN" w:bidi="ar-SA"/>
                <w14:textFill>
                  <w14:solidFill>
                    <w14:schemeClr w14:val="tx1"/>
                  </w14:solidFill>
                </w14:textFill>
              </w:rPr>
              <w:t>本项目污油主要来自沉降除油过程，为危险废物</w:t>
            </w:r>
            <w:r>
              <w:rPr>
                <w:rFonts w:hint="eastAsia" w:ascii="宋体" w:hAnsi="宋体" w:cs="宋体"/>
                <w:color w:val="000000" w:themeColor="text1"/>
                <w:kern w:val="0"/>
                <w:sz w:val="24"/>
                <w:szCs w:val="20"/>
                <w:lang w:val="en-US" w:eastAsia="zh-CN" w:bidi="ar-SA"/>
                <w14:textFill>
                  <w14:solidFill>
                    <w14:schemeClr w14:val="tx1"/>
                  </w14:solidFill>
                </w14:textFill>
              </w:rPr>
              <w:t>。</w:t>
            </w:r>
          </w:p>
          <w:p w14:paraId="60382404">
            <w:pPr>
              <w:spacing w:line="360" w:lineRule="auto"/>
              <w:ind w:firstLine="480" w:firstLineChars="200"/>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t>项目来水含油量约</w:t>
            </w:r>
            <w:r>
              <w:rPr>
                <w:rFonts w:hint="default" w:ascii="Times New Roman" w:hAnsi="Times New Roman" w:cs="Times New Roman"/>
                <w:color w:val="000000" w:themeColor="text1"/>
                <w:kern w:val="0"/>
                <w:sz w:val="24"/>
                <w:szCs w:val="20"/>
                <w:lang w:val="en-US" w:eastAsia="zh-CN" w:bidi="ar-SA"/>
                <w14:textFill>
                  <w14:solidFill>
                    <w14:schemeClr w14:val="tx1"/>
                  </w14:solidFill>
                </w14:textFill>
              </w:rPr>
              <w:t>4</w:t>
            </w:r>
            <w:r>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t>00mg/L，出水浓度</w:t>
            </w:r>
            <w:r>
              <w:rPr>
                <w:rFonts w:hint="default" w:ascii="Times New Roman" w:hAnsi="Times New Roman" w:cs="Times New Roman"/>
                <w:color w:val="000000" w:themeColor="text1"/>
                <w:kern w:val="0"/>
                <w:sz w:val="24"/>
                <w:szCs w:val="20"/>
                <w:lang w:val="en-US" w:eastAsia="zh-CN" w:bidi="ar-SA"/>
                <w14:textFill>
                  <w14:solidFill>
                    <w14:schemeClr w14:val="tx1"/>
                  </w14:solidFill>
                </w14:textFill>
              </w:rPr>
              <w:t>低于</w:t>
            </w:r>
            <w:r>
              <w:rPr>
                <w:rFonts w:hint="eastAsia" w:ascii="Times New Roman" w:hAnsi="Times New Roman" w:cs="Times New Roman"/>
                <w:color w:val="000000" w:themeColor="text1"/>
                <w:kern w:val="0"/>
                <w:sz w:val="24"/>
                <w:szCs w:val="20"/>
                <w:lang w:val="en-US" w:eastAsia="zh-CN" w:bidi="ar-SA"/>
                <w14:textFill>
                  <w14:solidFill>
                    <w14:schemeClr w14:val="tx1"/>
                  </w14:solidFill>
                </w14:textFill>
              </w:rPr>
              <w:t>1</w:t>
            </w:r>
            <w:r>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t>0mg/L，</w:t>
            </w:r>
            <w:r>
              <w:rPr>
                <w:rFonts w:hint="default" w:ascii="Times New Roman" w:hAnsi="Times New Roman" w:cs="Times New Roman"/>
                <w:color w:val="000000" w:themeColor="text1"/>
                <w:kern w:val="0"/>
                <w:sz w:val="24"/>
                <w:szCs w:val="20"/>
                <w:lang w:val="en-US" w:eastAsia="zh-CN" w:bidi="ar-SA"/>
                <w14:textFill>
                  <w14:solidFill>
                    <w14:schemeClr w14:val="tx1"/>
                  </w14:solidFill>
                </w14:textFill>
              </w:rPr>
              <w:t>根据</w:t>
            </w:r>
            <w:r>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t>来水和出水浓度进行</w:t>
            </w:r>
            <w:r>
              <w:rPr>
                <w:rFonts w:hint="default" w:ascii="Times New Roman" w:hAnsi="Times New Roman" w:cs="Times New Roman"/>
                <w:color w:val="000000" w:themeColor="text1"/>
                <w:kern w:val="0"/>
                <w:sz w:val="24"/>
                <w:szCs w:val="20"/>
                <w:lang w:val="en-US" w:eastAsia="zh-CN" w:bidi="ar-SA"/>
                <w14:textFill>
                  <w14:solidFill>
                    <w14:schemeClr w14:val="tx1"/>
                  </w14:solidFill>
                </w14:textFill>
              </w:rPr>
              <w:t>估</w:t>
            </w:r>
            <w:r>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t>算</w:t>
            </w:r>
            <w:r>
              <w:rPr>
                <w:rFonts w:hint="default" w:ascii="Times New Roman" w:hAnsi="Times New Roman" w:cs="Times New Roman"/>
                <w:color w:val="000000" w:themeColor="text1"/>
                <w:kern w:val="0"/>
                <w:sz w:val="24"/>
                <w:szCs w:val="20"/>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t>总油量</w:t>
            </w:r>
            <w:r>
              <w:rPr>
                <w:rFonts w:hint="default" w:ascii="Times New Roman" w:hAnsi="Times New Roman" w:cs="Times New Roman"/>
                <w:color w:val="000000" w:themeColor="text1"/>
                <w:kern w:val="0"/>
                <w:sz w:val="24"/>
                <w:szCs w:val="20"/>
                <w:lang w:val="en-US" w:eastAsia="zh-CN" w:bidi="ar-SA"/>
                <w14:textFill>
                  <w14:solidFill>
                    <w14:schemeClr w14:val="tx1"/>
                  </w14:solidFill>
                </w14:textFill>
              </w:rPr>
              <w:t>为</w:t>
            </w:r>
            <w:r>
              <w:rPr>
                <w:rFonts w:hint="eastAsia" w:ascii="Times New Roman" w:hAnsi="Times New Roman" w:cs="Times New Roman"/>
                <w:color w:val="000000" w:themeColor="text1"/>
                <w:kern w:val="0"/>
                <w:sz w:val="24"/>
                <w:szCs w:val="20"/>
                <w:lang w:val="en-US" w:eastAsia="zh-CN" w:bidi="ar-SA"/>
                <w14:textFill>
                  <w14:solidFill>
                    <w14:schemeClr w14:val="tx1"/>
                  </w14:solidFill>
                </w14:textFill>
              </w:rPr>
              <w:t>42.71</w:t>
            </w:r>
            <w:r>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t>t</w:t>
            </w:r>
            <w:r>
              <w:rPr>
                <w:rFonts w:hint="default" w:ascii="Times New Roman" w:hAnsi="Times New Roman" w:cs="Times New Roman"/>
                <w:color w:val="000000" w:themeColor="text1"/>
                <w:kern w:val="0"/>
                <w:sz w:val="24"/>
                <w:szCs w:val="20"/>
                <w:lang w:val="en-US" w:eastAsia="zh-CN" w:bidi="ar-SA"/>
                <w14:textFill>
                  <w14:solidFill>
                    <w14:schemeClr w14:val="tx1"/>
                  </w14:solidFill>
                </w14:textFill>
              </w:rPr>
              <w:t>/a</w:t>
            </w:r>
            <w:r>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t>，其中</w:t>
            </w:r>
            <w:r>
              <w:rPr>
                <w:rFonts w:hint="default" w:ascii="Times New Roman" w:hAnsi="Times New Roman" w:cs="Times New Roman"/>
                <w:color w:val="000000" w:themeColor="text1"/>
                <w:kern w:val="0"/>
                <w:sz w:val="24"/>
                <w:szCs w:val="20"/>
                <w:lang w:val="en-US" w:eastAsia="zh-CN" w:bidi="ar-SA"/>
                <w14:textFill>
                  <w14:solidFill>
                    <w14:schemeClr w14:val="tx1"/>
                  </w14:solidFill>
                </w14:textFill>
              </w:rPr>
              <w:t>7</w:t>
            </w:r>
            <w:r>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t>0%进入污油收集系统，</w:t>
            </w:r>
            <w:r>
              <w:rPr>
                <w:rFonts w:hint="default" w:ascii="Times New Roman" w:hAnsi="Times New Roman" w:cs="Times New Roman"/>
                <w:color w:val="000000" w:themeColor="text1"/>
                <w:kern w:val="0"/>
                <w:sz w:val="24"/>
                <w:szCs w:val="20"/>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t>0%进入污泥系统</w:t>
            </w:r>
            <w:r>
              <w:rPr>
                <w:rFonts w:hint="default" w:ascii="Times New Roman" w:hAnsi="Times New Roman" w:cs="Times New Roman"/>
                <w:color w:val="000000" w:themeColor="text1"/>
                <w:kern w:val="0"/>
                <w:sz w:val="24"/>
                <w:szCs w:val="20"/>
                <w:lang w:val="en-US" w:eastAsia="zh-CN" w:bidi="ar-SA"/>
                <w14:textFill>
                  <w14:solidFill>
                    <w14:schemeClr w14:val="tx1"/>
                  </w14:solidFill>
                </w14:textFill>
              </w:rPr>
              <w:t>。计算可知</w:t>
            </w:r>
            <w:r>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t>污油收集系统</w:t>
            </w:r>
            <w:r>
              <w:rPr>
                <w:rFonts w:hint="default" w:ascii="Times New Roman" w:hAnsi="Times New Roman" w:cs="Times New Roman"/>
                <w:color w:val="000000" w:themeColor="text1"/>
                <w:kern w:val="0"/>
                <w:sz w:val="24"/>
                <w:szCs w:val="20"/>
                <w:lang w:val="en-US" w:eastAsia="zh-CN" w:bidi="ar-SA"/>
                <w14:textFill>
                  <w14:solidFill>
                    <w14:schemeClr w14:val="tx1"/>
                  </w14:solidFill>
                </w14:textFill>
              </w:rPr>
              <w:t>收集的油量为</w:t>
            </w:r>
            <w:r>
              <w:rPr>
                <w:rFonts w:hint="eastAsia" w:ascii="Times New Roman" w:hAnsi="Times New Roman" w:cs="Times New Roman"/>
                <w:color w:val="000000" w:themeColor="text1"/>
                <w:kern w:val="0"/>
                <w:sz w:val="24"/>
                <w:szCs w:val="20"/>
                <w:lang w:val="en-US" w:eastAsia="zh-CN" w:bidi="ar-SA"/>
                <w14:textFill>
                  <w14:solidFill>
                    <w14:schemeClr w14:val="tx1"/>
                  </w14:solidFill>
                </w14:textFill>
              </w:rPr>
              <w:t>29.90</w:t>
            </w:r>
            <w:r>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t>t/a</w:t>
            </w:r>
            <w:r>
              <w:rPr>
                <w:rFonts w:hint="default" w:ascii="Times New Roman" w:hAnsi="Times New Roman" w:cs="Times New Roman"/>
                <w:color w:val="000000" w:themeColor="text1"/>
                <w:kern w:val="0"/>
                <w:sz w:val="24"/>
                <w:szCs w:val="20"/>
                <w:lang w:val="en-US" w:eastAsia="zh-CN" w:bidi="ar-SA"/>
                <w14:textFill>
                  <w14:solidFill>
                    <w14:schemeClr w14:val="tx1"/>
                  </w14:solidFill>
                </w14:textFill>
              </w:rPr>
              <w:t>，进入污泥的油量为</w:t>
            </w:r>
            <w:r>
              <w:rPr>
                <w:rFonts w:hint="eastAsia" w:ascii="Times New Roman" w:hAnsi="Times New Roman" w:cs="Times New Roman"/>
                <w:color w:val="000000" w:themeColor="text1"/>
                <w:kern w:val="0"/>
                <w:sz w:val="24"/>
                <w:szCs w:val="20"/>
                <w:lang w:val="en-US" w:eastAsia="zh-CN" w:bidi="ar-SA"/>
                <w14:textFill>
                  <w14:solidFill>
                    <w14:schemeClr w14:val="tx1"/>
                  </w14:solidFill>
                </w14:textFill>
              </w:rPr>
              <w:t>12.81</w:t>
            </w:r>
            <w:r>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t>t/a</w:t>
            </w:r>
            <w:r>
              <w:rPr>
                <w:rFonts w:hint="default" w:ascii="Times New Roman" w:hAnsi="Times New Roman" w:cs="Times New Roman"/>
                <w:color w:val="000000" w:themeColor="text1"/>
                <w:kern w:val="0"/>
                <w:sz w:val="24"/>
                <w:szCs w:val="20"/>
                <w:lang w:val="en-US" w:eastAsia="zh-CN" w:bidi="ar-SA"/>
                <w14:textFill>
                  <w14:solidFill>
                    <w14:schemeClr w14:val="tx1"/>
                  </w14:solidFill>
                </w14:textFill>
              </w:rPr>
              <w:t>。污油含水率约30%，则污油</w:t>
            </w:r>
            <w:r>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t>产生量为</w:t>
            </w:r>
            <w:r>
              <w:rPr>
                <w:rFonts w:hint="eastAsia" w:ascii="Times New Roman" w:hAnsi="Times New Roman" w:cs="Times New Roman"/>
                <w:color w:val="000000" w:themeColor="text1"/>
                <w:kern w:val="0"/>
                <w:sz w:val="24"/>
                <w:szCs w:val="20"/>
                <w:lang w:val="en-US" w:eastAsia="zh-CN" w:bidi="ar-SA"/>
                <w14:textFill>
                  <w14:solidFill>
                    <w14:schemeClr w14:val="tx1"/>
                  </w14:solidFill>
                </w14:textFill>
              </w:rPr>
              <w:t>42.71</w:t>
            </w:r>
            <w:r>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t>t/a，经收集槽收集至收油桶，定期由附近联合站罐</w:t>
            </w:r>
            <w:r>
              <w:rPr>
                <w:rFonts w:hint="default" w:ascii="Times New Roman" w:hAnsi="Times New Roman" w:cs="Times New Roman"/>
                <w:bCs/>
                <w:color w:val="000000" w:themeColor="text1"/>
                <w:sz w:val="24"/>
                <w:szCs w:val="24"/>
                <w14:textFill>
                  <w14:solidFill>
                    <w14:schemeClr w14:val="tx1"/>
                  </w14:solidFill>
                </w14:textFill>
              </w:rPr>
              <w:t>车拉走回收利用。</w:t>
            </w:r>
          </w:p>
          <w:p w14:paraId="133CBAD0">
            <w:pPr>
              <w:spacing w:line="360" w:lineRule="auto"/>
              <w:ind w:firstLine="480" w:firstLineChars="200"/>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bCs/>
                <w:color w:val="000000" w:themeColor="text1"/>
                <w:sz w:val="24"/>
                <w:szCs w:val="24"/>
                <w:lang w:val="en-US" w:eastAsia="zh-CN"/>
                <w14:textFill>
                  <w14:solidFill>
                    <w14:schemeClr w14:val="tx1"/>
                  </w14:solidFill>
                </w14:textFill>
              </w:rPr>
              <w:t>3</w:t>
            </w:r>
            <w:r>
              <w:rPr>
                <w:rFonts w:hint="default" w:ascii="Times New Roman" w:hAnsi="Times New Roman" w:cs="Times New Roman"/>
                <w:bCs/>
                <w:color w:val="000000" w:themeColor="text1"/>
                <w:sz w:val="24"/>
                <w:szCs w:val="24"/>
                <w14:textFill>
                  <w14:solidFill>
                    <w14:schemeClr w14:val="tx1"/>
                  </w14:solidFill>
                </w14:textFill>
              </w:rPr>
              <w:t>）</w:t>
            </w:r>
            <w:r>
              <w:rPr>
                <w:rFonts w:hint="default" w:ascii="Times New Roman" w:hAnsi="Times New Roman" w:cs="Times New Roman"/>
                <w:bCs/>
                <w:color w:val="000000" w:themeColor="text1"/>
                <w:sz w:val="24"/>
                <w:szCs w:val="24"/>
                <w:lang w:val="en-US" w:eastAsia="zh-CN"/>
                <w14:textFill>
                  <w14:solidFill>
                    <w14:schemeClr w14:val="tx1"/>
                  </w14:solidFill>
                </w14:textFill>
              </w:rPr>
              <w:t>含油污泥</w:t>
            </w:r>
          </w:p>
          <w:p w14:paraId="0FD44965">
            <w:pPr>
              <w:pStyle w:val="10"/>
              <w:spacing w:after="0" w:line="360" w:lineRule="auto"/>
              <w:ind w:left="0" w:leftChars="0" w:firstLine="480" w:firstLineChars="200"/>
              <w:rPr>
                <w:rFonts w:hint="eastAsia" w:ascii="宋体" w:hAnsi="宋体" w:eastAsia="宋体" w:cs="宋体"/>
                <w:color w:val="000000" w:themeColor="text1"/>
                <w:kern w:val="0"/>
                <w:sz w:val="24"/>
                <w:szCs w:val="20"/>
                <w:lang w:val="en-US" w:eastAsia="zh-CN" w:bidi="ar-SA"/>
                <w14:textFill>
                  <w14:solidFill>
                    <w14:schemeClr w14:val="tx1"/>
                  </w14:solidFill>
                </w14:textFill>
              </w:rPr>
            </w:pPr>
            <w:r>
              <w:rPr>
                <w:rFonts w:hint="eastAsia" w:ascii="宋体" w:hAnsi="宋体" w:eastAsia="宋体" w:cs="宋体"/>
                <w:color w:val="000000" w:themeColor="text1"/>
                <w:kern w:val="0"/>
                <w:sz w:val="24"/>
                <w:szCs w:val="20"/>
                <w:lang w:val="en-US" w:eastAsia="zh-CN" w:bidi="ar-SA"/>
                <w14:textFill>
                  <w14:solidFill>
                    <w14:schemeClr w14:val="tx1"/>
                  </w14:solidFill>
                </w14:textFill>
              </w:rPr>
              <w:t>含油污泥主要是卸水池、斜板沉降</w:t>
            </w:r>
            <w:r>
              <w:rPr>
                <w:rFonts w:hint="eastAsia" w:ascii="宋体" w:hAnsi="宋体" w:cs="宋体"/>
                <w:color w:val="000000" w:themeColor="text1"/>
                <w:kern w:val="0"/>
                <w:sz w:val="24"/>
                <w:szCs w:val="20"/>
                <w:lang w:val="en-US" w:eastAsia="zh-CN" w:bidi="ar-SA"/>
                <w14:textFill>
                  <w14:solidFill>
                    <w14:schemeClr w14:val="tx1"/>
                  </w14:solidFill>
                </w14:textFill>
              </w:rPr>
              <w:t>箱</w:t>
            </w:r>
            <w:r>
              <w:rPr>
                <w:rFonts w:hint="eastAsia" w:ascii="宋体" w:hAnsi="宋体" w:eastAsia="宋体" w:cs="宋体"/>
                <w:color w:val="000000" w:themeColor="text1"/>
                <w:kern w:val="0"/>
                <w:sz w:val="24"/>
                <w:szCs w:val="20"/>
                <w:lang w:val="en-US" w:eastAsia="zh-CN" w:bidi="ar-SA"/>
                <w14:textFill>
                  <w14:solidFill>
                    <w14:schemeClr w14:val="tx1"/>
                  </w14:solidFill>
                </w14:textFill>
              </w:rPr>
              <w:t>、水处理撬产生，主要成分为石油类、SS，属于危险废物。</w:t>
            </w:r>
          </w:p>
          <w:p w14:paraId="2B0C1BDB">
            <w:pPr>
              <w:pStyle w:val="10"/>
              <w:spacing w:after="0" w:line="360" w:lineRule="auto"/>
              <w:ind w:left="0" w:leftChars="0" w:firstLine="480" w:firstLineChars="200"/>
              <w:rPr>
                <w:rFonts w:hint="default" w:ascii="宋体" w:hAnsi="宋体" w:eastAsia="宋体" w:cs="宋体"/>
                <w:color w:val="000000" w:themeColor="text1"/>
                <w:kern w:val="0"/>
                <w:sz w:val="24"/>
                <w:szCs w:val="20"/>
                <w:lang w:val="en-US" w:eastAsia="zh-CN" w:bidi="ar-SA"/>
                <w14:textFill>
                  <w14:solidFill>
                    <w14:schemeClr w14:val="tx1"/>
                  </w14:solidFill>
                </w14:textFill>
              </w:rPr>
            </w:pPr>
            <w:r>
              <w:rPr>
                <w:rFonts w:hint="default" w:ascii="宋体" w:hAnsi="宋体" w:eastAsia="宋体" w:cs="宋体"/>
                <w:color w:val="000000" w:themeColor="text1"/>
                <w:kern w:val="0"/>
                <w:sz w:val="24"/>
                <w:szCs w:val="20"/>
                <w:lang w:val="en-US" w:eastAsia="zh-CN" w:bidi="ar-SA"/>
                <w14:textFill>
                  <w14:solidFill>
                    <w14:schemeClr w14:val="tx1"/>
                  </w14:solidFill>
                </w14:textFill>
              </w:rPr>
              <w:t>根据《环境统计报表填报指南》，工业废水处理污泥产生量的计算公式为：</w:t>
            </w:r>
          </w:p>
          <w:p w14:paraId="130E6261">
            <w:pPr>
              <w:pStyle w:val="10"/>
              <w:spacing w:after="0" w:line="360" w:lineRule="auto"/>
              <w:ind w:left="0" w:leftChars="0" w:firstLine="480" w:firstLineChars="200"/>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pPr>
            <w:r>
              <w:rPr>
                <w:rFonts w:hint="default" w:ascii="宋体" w:hAnsi="宋体" w:eastAsia="宋体" w:cs="宋体"/>
                <w:color w:val="000000" w:themeColor="text1"/>
                <w:kern w:val="0"/>
                <w:sz w:val="24"/>
                <w:szCs w:val="20"/>
                <w:lang w:val="en-US" w:eastAsia="zh-CN" w:bidi="ar-SA"/>
                <w14:textFill>
                  <w14:solidFill>
                    <w14:schemeClr w14:val="tx1"/>
                  </w14:solidFill>
                </w14:textFill>
              </w:rPr>
              <w:t>干泥重量：</w:t>
            </w:r>
            <w:r>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t>X</w:t>
            </w:r>
            <w:r>
              <w:rPr>
                <w:rFonts w:hint="default" w:ascii="Times New Roman" w:hAnsi="Times New Roman" w:eastAsia="宋体" w:cs="Times New Roman"/>
                <w:color w:val="000000" w:themeColor="text1"/>
                <w:kern w:val="0"/>
                <w:sz w:val="24"/>
                <w:szCs w:val="20"/>
                <w:vertAlign w:val="subscript"/>
                <w:lang w:val="en-US" w:eastAsia="zh-CN" w:bidi="ar-SA"/>
                <w14:textFill>
                  <w14:solidFill>
                    <w14:schemeClr w14:val="tx1"/>
                  </w14:solidFill>
                </w14:textFill>
              </w:rPr>
              <w:t>i</w:t>
            </w:r>
            <w:r>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t>=Q（C</w:t>
            </w:r>
            <w:r>
              <w:rPr>
                <w:rFonts w:hint="default" w:ascii="Times New Roman" w:hAnsi="Times New Roman" w:eastAsia="宋体" w:cs="Times New Roman"/>
                <w:color w:val="000000" w:themeColor="text1"/>
                <w:kern w:val="0"/>
                <w:sz w:val="24"/>
                <w:szCs w:val="20"/>
                <w:vertAlign w:val="subscript"/>
                <w:lang w:val="en-US" w:eastAsia="zh-CN" w:bidi="ar-SA"/>
                <w14:textFill>
                  <w14:solidFill>
                    <w14:schemeClr w14:val="tx1"/>
                  </w14:solidFill>
                </w14:textFill>
              </w:rPr>
              <w:t>1</w:t>
            </w:r>
            <w:r>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t>-C</w:t>
            </w:r>
            <w:r>
              <w:rPr>
                <w:rFonts w:hint="default" w:ascii="Times New Roman" w:hAnsi="Times New Roman" w:eastAsia="宋体" w:cs="Times New Roman"/>
                <w:color w:val="000000" w:themeColor="text1"/>
                <w:kern w:val="0"/>
                <w:sz w:val="24"/>
                <w:szCs w:val="20"/>
                <w:vertAlign w:val="sub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t>）</w:t>
            </w:r>
          </w:p>
          <w:p w14:paraId="7F5F344E">
            <w:pPr>
              <w:pStyle w:val="10"/>
              <w:spacing w:after="0" w:line="360" w:lineRule="auto"/>
              <w:ind w:left="0" w:leftChars="0" w:firstLine="480" w:firstLineChars="200"/>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t>式中：X</w:t>
            </w:r>
            <w:r>
              <w:rPr>
                <w:rFonts w:hint="default" w:ascii="Times New Roman" w:hAnsi="Times New Roman" w:eastAsia="宋体" w:cs="Times New Roman"/>
                <w:color w:val="000000" w:themeColor="text1"/>
                <w:kern w:val="0"/>
                <w:sz w:val="24"/>
                <w:szCs w:val="20"/>
                <w:vertAlign w:val="subscript"/>
                <w:lang w:val="en-US" w:eastAsia="zh-CN" w:bidi="ar-SA"/>
                <w14:textFill>
                  <w14:solidFill>
                    <w14:schemeClr w14:val="tx1"/>
                  </w14:solidFill>
                </w14:textFill>
              </w:rPr>
              <w:t>i</w:t>
            </w:r>
            <w:r>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t>——干泥重量，t/a</w:t>
            </w:r>
          </w:p>
          <w:p w14:paraId="35D293C4">
            <w:pPr>
              <w:pStyle w:val="10"/>
              <w:spacing w:after="0" w:line="360" w:lineRule="auto"/>
              <w:ind w:left="0" w:leftChars="0" w:firstLine="480" w:firstLineChars="200"/>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t xml:space="preserve">      Q——废水水量，</w:t>
            </w:r>
            <w:r>
              <w:rPr>
                <w:rFonts w:hint="eastAsia" w:cs="Times New Roman"/>
                <w:color w:val="000000" w:themeColor="text1"/>
                <w:kern w:val="0"/>
                <w:sz w:val="24"/>
                <w:szCs w:val="20"/>
                <w:lang w:val="en-US" w:eastAsia="zh-CN" w:bidi="ar-SA"/>
                <w14:textFill>
                  <w14:solidFill>
                    <w14:schemeClr w14:val="tx1"/>
                  </w14:solidFill>
                </w14:textFill>
              </w:rPr>
              <w:t>1095</w:t>
            </w:r>
            <w:r>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t>00m</w:t>
            </w:r>
            <w:r>
              <w:rPr>
                <w:rFonts w:hint="default" w:ascii="Times New Roman" w:hAnsi="Times New Roman" w:eastAsia="宋体" w:cs="Times New Roman"/>
                <w:color w:val="000000" w:themeColor="text1"/>
                <w:kern w:val="0"/>
                <w:sz w:val="24"/>
                <w:szCs w:val="20"/>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t>/a</w:t>
            </w:r>
          </w:p>
          <w:p w14:paraId="75F2110A">
            <w:pPr>
              <w:pStyle w:val="10"/>
              <w:spacing w:after="0" w:line="360" w:lineRule="auto"/>
              <w:ind w:left="0" w:leftChars="0" w:firstLine="1200" w:firstLineChars="500"/>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t>C</w:t>
            </w:r>
            <w:r>
              <w:rPr>
                <w:rFonts w:hint="default" w:ascii="Times New Roman" w:hAnsi="Times New Roman" w:eastAsia="宋体" w:cs="Times New Roman"/>
                <w:color w:val="000000" w:themeColor="text1"/>
                <w:kern w:val="0"/>
                <w:sz w:val="24"/>
                <w:szCs w:val="20"/>
                <w:vertAlign w:val="subscript"/>
                <w:lang w:val="en-US" w:eastAsia="zh-CN" w:bidi="ar-SA"/>
                <w14:textFill>
                  <w14:solidFill>
                    <w14:schemeClr w14:val="tx1"/>
                  </w14:solidFill>
                </w14:textFill>
              </w:rPr>
              <w:t>1</w:t>
            </w:r>
            <w:r>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t>——进水悬浮物浓度，</w:t>
            </w:r>
            <w:r>
              <w:rPr>
                <w:rFonts w:hint="default" w:ascii="Times New Roman" w:hAnsi="Times New Roman" w:cs="Times New Roman"/>
                <w:color w:val="000000" w:themeColor="text1"/>
                <w:kern w:val="0"/>
                <w:sz w:val="24"/>
                <w:szCs w:val="20"/>
                <w:lang w:val="en-US" w:eastAsia="zh-CN" w:bidi="ar-SA"/>
                <w14:textFill>
                  <w14:solidFill>
                    <w14:schemeClr w14:val="tx1"/>
                  </w14:solidFill>
                </w14:textFill>
              </w:rPr>
              <w:t>400</w:t>
            </w:r>
            <w:r>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t>mg/L</w:t>
            </w:r>
          </w:p>
          <w:p w14:paraId="12F27F3C">
            <w:pPr>
              <w:pStyle w:val="10"/>
              <w:spacing w:after="0" w:line="360" w:lineRule="auto"/>
              <w:ind w:left="0" w:leftChars="0" w:firstLine="1200" w:firstLineChars="500"/>
              <w:rPr>
                <w:rFonts w:hint="default" w:ascii="Times New Roman" w:hAnsi="Times New Roman" w:eastAsia="宋体" w:cs="Times New Roman"/>
                <w:color w:val="000000" w:themeColor="text1"/>
                <w:kern w:val="0"/>
                <w:sz w:val="24"/>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t>C</w:t>
            </w:r>
            <w:r>
              <w:rPr>
                <w:rFonts w:hint="default" w:ascii="Times New Roman" w:hAnsi="Times New Roman" w:eastAsia="宋体" w:cs="Times New Roman"/>
                <w:color w:val="000000" w:themeColor="text1"/>
                <w:kern w:val="0"/>
                <w:sz w:val="24"/>
                <w:szCs w:val="20"/>
                <w:vertAlign w:val="sub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t>——出水悬浮物浓度，</w:t>
            </w:r>
            <w:r>
              <w:rPr>
                <w:rFonts w:hint="default" w:ascii="Times New Roman" w:hAnsi="Times New Roman" w:cs="Times New Roman"/>
                <w:color w:val="000000" w:themeColor="text1"/>
                <w:kern w:val="0"/>
                <w:sz w:val="24"/>
                <w:szCs w:val="20"/>
                <w:lang w:val="en-US" w:eastAsia="zh-CN" w:bidi="ar-SA"/>
                <w14:textFill>
                  <w14:solidFill>
                    <w14:schemeClr w14:val="tx1"/>
                  </w14:solidFill>
                </w14:textFill>
              </w:rPr>
              <w:t>1</w:t>
            </w:r>
            <w:r>
              <w:rPr>
                <w:rFonts w:hint="eastAsia" w:cs="Times New Roman"/>
                <w:color w:val="000000" w:themeColor="text1"/>
                <w:kern w:val="0"/>
                <w:sz w:val="24"/>
                <w:szCs w:val="20"/>
                <w:lang w:val="en-US" w:eastAsia="zh-CN" w:bidi="ar-SA"/>
                <w14:textFill>
                  <w14:solidFill>
                    <w14:schemeClr w14:val="tx1"/>
                  </w14:solidFill>
                </w14:textFill>
              </w:rPr>
              <w:t>0</w:t>
            </w:r>
            <w:r>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t>mg/L</w:t>
            </w:r>
          </w:p>
          <w:p w14:paraId="20FAF3ED">
            <w:pPr>
              <w:pStyle w:val="10"/>
              <w:spacing w:after="0" w:line="360" w:lineRule="auto"/>
              <w:ind w:left="0" w:leftChars="0" w:firstLine="480" w:firstLineChars="200"/>
              <w:rPr>
                <w:rFonts w:hint="default" w:ascii="宋体" w:hAnsi="宋体" w:eastAsia="宋体" w:cs="宋体"/>
                <w:color w:val="000000" w:themeColor="text1"/>
                <w:kern w:val="0"/>
                <w:sz w:val="24"/>
                <w:szCs w:val="20"/>
                <w:highlight w:val="none"/>
                <w:lang w:val="en-US" w:eastAsia="zh-CN" w:bidi="ar-SA"/>
                <w14:textFill>
                  <w14:solidFill>
                    <w14:schemeClr w14:val="tx1"/>
                  </w14:solidFill>
                </w14:textFill>
              </w:rPr>
            </w:pPr>
            <w:r>
              <w:rPr>
                <w:rFonts w:hint="eastAsia" w:ascii="宋体" w:hAnsi="宋体" w:cs="宋体"/>
                <w:color w:val="000000" w:themeColor="text1"/>
                <w:kern w:val="0"/>
                <w:sz w:val="24"/>
                <w:szCs w:val="20"/>
                <w:highlight w:val="none"/>
                <w:lang w:val="en-US" w:eastAsia="zh-CN" w:bidi="ar-SA"/>
                <w14:textFill>
                  <w14:solidFill>
                    <w14:schemeClr w14:val="tx1"/>
                  </w14:solidFill>
                </w14:textFill>
              </w:rPr>
              <w:t>则</w:t>
            </w:r>
            <w:r>
              <w:rPr>
                <w:rFonts w:hint="default" w:ascii="宋体" w:hAnsi="宋体" w:eastAsia="宋体" w:cs="宋体"/>
                <w:color w:val="000000" w:themeColor="text1"/>
                <w:kern w:val="0"/>
                <w:sz w:val="24"/>
                <w:szCs w:val="20"/>
                <w:highlight w:val="none"/>
                <w:lang w:val="en-US" w:eastAsia="zh-CN" w:bidi="ar-SA"/>
                <w14:textFill>
                  <w14:solidFill>
                    <w14:schemeClr w14:val="tx1"/>
                  </w14:solidFill>
                </w14:textFill>
              </w:rPr>
              <w:t>本项目</w:t>
            </w:r>
            <w:r>
              <w:rPr>
                <w:rFonts w:hint="eastAsia" w:ascii="宋体" w:hAnsi="宋体" w:eastAsia="宋体" w:cs="宋体"/>
                <w:color w:val="000000" w:themeColor="text1"/>
                <w:kern w:val="0"/>
                <w:sz w:val="24"/>
                <w:szCs w:val="20"/>
                <w:highlight w:val="none"/>
                <w:lang w:val="en-US" w:eastAsia="zh-CN" w:bidi="ar-SA"/>
                <w14:textFill>
                  <w14:solidFill>
                    <w14:schemeClr w14:val="tx1"/>
                  </w14:solidFill>
                </w14:textFill>
              </w:rPr>
              <w:t>采出水</w:t>
            </w:r>
            <w:r>
              <w:rPr>
                <w:rFonts w:hint="default" w:ascii="宋体" w:hAnsi="宋体" w:eastAsia="宋体" w:cs="宋体"/>
                <w:color w:val="000000" w:themeColor="text1"/>
                <w:kern w:val="0"/>
                <w:sz w:val="24"/>
                <w:szCs w:val="20"/>
                <w:highlight w:val="none"/>
                <w:lang w:val="en-US" w:eastAsia="zh-CN" w:bidi="ar-SA"/>
                <w14:textFill>
                  <w14:solidFill>
                    <w14:schemeClr w14:val="tx1"/>
                  </w14:solidFill>
                </w14:textFill>
              </w:rPr>
              <w:t>处理过程中悬浮物产生的干泥量</w:t>
            </w:r>
            <w:r>
              <w:rPr>
                <w:rFonts w:hint="default" w:ascii="Times New Roman" w:hAnsi="Times New Roman" w:eastAsia="宋体" w:cs="Times New Roman"/>
                <w:color w:val="000000" w:themeColor="text1"/>
                <w:kern w:val="0"/>
                <w:sz w:val="24"/>
                <w:szCs w:val="20"/>
                <w:highlight w:val="none"/>
                <w:lang w:val="en-US" w:eastAsia="zh-CN" w:bidi="ar-SA"/>
                <w14:textFill>
                  <w14:solidFill>
                    <w14:schemeClr w14:val="tx1"/>
                  </w14:solidFill>
                </w14:textFill>
              </w:rPr>
              <w:t>为</w:t>
            </w:r>
            <w:r>
              <w:rPr>
                <w:rFonts w:hint="eastAsia" w:cs="Times New Roman"/>
                <w:color w:val="000000" w:themeColor="text1"/>
                <w:kern w:val="0"/>
                <w:sz w:val="24"/>
                <w:szCs w:val="20"/>
                <w:highlight w:val="none"/>
                <w:shd w:val="clear"/>
                <w:lang w:val="en-US" w:eastAsia="zh-CN" w:bidi="ar-SA"/>
                <w14:textFill>
                  <w14:solidFill>
                    <w14:schemeClr w14:val="tx1"/>
                  </w14:solidFill>
                </w14:textFill>
              </w:rPr>
              <w:t>42.71</w:t>
            </w:r>
            <w:r>
              <w:rPr>
                <w:rFonts w:hint="default" w:ascii="Times New Roman" w:hAnsi="Times New Roman" w:eastAsia="宋体" w:cs="Times New Roman"/>
                <w:color w:val="000000" w:themeColor="text1"/>
                <w:kern w:val="0"/>
                <w:sz w:val="24"/>
                <w:szCs w:val="20"/>
                <w:highlight w:val="none"/>
                <w:lang w:val="en-US" w:eastAsia="zh-CN" w:bidi="ar-SA"/>
                <w14:textFill>
                  <w14:solidFill>
                    <w14:schemeClr w14:val="tx1"/>
                  </w14:solidFill>
                </w14:textFill>
              </w:rPr>
              <w:t>t/a。</w:t>
            </w:r>
          </w:p>
          <w:p w14:paraId="66BEECB5">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8"/>
                <w:lang w:val="en-US" w:eastAsia="zh-CN"/>
                <w14:textFill>
                  <w14:solidFill>
                    <w14:schemeClr w14:val="tx1"/>
                  </w14:solidFill>
                </w14:textFill>
              </w:rPr>
            </w:pPr>
            <w:r>
              <w:rPr>
                <w:rFonts w:hint="default" w:ascii="Times New Roman" w:hAnsi="Times New Roman" w:eastAsia="宋体" w:cs="Times New Roman"/>
                <w:color w:val="000000" w:themeColor="text1"/>
                <w:sz w:val="24"/>
                <w:szCs w:val="28"/>
                <w:lang w:val="en-US" w:eastAsia="zh-CN"/>
                <w14:textFill>
                  <w14:solidFill>
                    <w14:schemeClr w14:val="tx1"/>
                  </w14:solidFill>
                </w14:textFill>
              </w:rPr>
              <w:t>采出水处理系统年加药剂（絮凝剂、混凝剂）共9.51t/a，药剂产生污泥量约为药剂用量的30%，则项目采出水处理过程中因为药剂投加产生的干泥重2.85t/a。采出水处理系统进入污泥的油量约</w:t>
            </w:r>
            <w:r>
              <w:rPr>
                <w:rFonts w:hint="eastAsia" w:ascii="Times New Roman" w:hAnsi="Times New Roman" w:cs="Times New Roman"/>
                <w:color w:val="000000" w:themeColor="text1"/>
                <w:sz w:val="24"/>
                <w:szCs w:val="28"/>
                <w:lang w:val="en-US" w:eastAsia="zh-CN"/>
                <w14:textFill>
                  <w14:solidFill>
                    <w14:schemeClr w14:val="tx1"/>
                  </w14:solidFill>
                </w14:textFill>
              </w:rPr>
              <w:t>12.81</w:t>
            </w:r>
            <w:r>
              <w:rPr>
                <w:rFonts w:hint="default" w:ascii="Times New Roman" w:hAnsi="Times New Roman" w:eastAsia="宋体" w:cs="Times New Roman"/>
                <w:color w:val="000000" w:themeColor="text1"/>
                <w:sz w:val="24"/>
                <w:szCs w:val="28"/>
                <w:lang w:val="en-US" w:eastAsia="zh-CN"/>
                <w14:textFill>
                  <w14:solidFill>
                    <w14:schemeClr w14:val="tx1"/>
                  </w14:solidFill>
                </w14:textFill>
              </w:rPr>
              <w:t>t/a</w:t>
            </w:r>
            <w:r>
              <w:rPr>
                <w:rFonts w:hint="eastAsia" w:ascii="Times New Roman" w:hAnsi="Times New Roman" w:eastAsia="宋体" w:cs="Times New Roman"/>
                <w:color w:val="000000" w:themeColor="text1"/>
                <w:sz w:val="24"/>
                <w:szCs w:val="28"/>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8"/>
                <w:lang w:val="en-US" w:eastAsia="zh-CN"/>
                <w14:textFill>
                  <w14:solidFill>
                    <w14:schemeClr w14:val="tx1"/>
                  </w14:solidFill>
                </w14:textFill>
              </w:rPr>
              <w:t>污泥含水率约85%，则本项目的含油污泥产生量约</w:t>
            </w:r>
            <w:r>
              <w:rPr>
                <w:rFonts w:hint="eastAsia" w:ascii="Times New Roman" w:hAnsi="Times New Roman" w:cs="Times New Roman"/>
                <w:color w:val="000000" w:themeColor="text1"/>
                <w:sz w:val="24"/>
                <w:szCs w:val="28"/>
                <w:lang w:val="en-US" w:eastAsia="zh-CN"/>
                <w14:textFill>
                  <w14:solidFill>
                    <w14:schemeClr w14:val="tx1"/>
                  </w14:solidFill>
                </w14:textFill>
              </w:rPr>
              <w:t>297.54</w:t>
            </w:r>
            <w:r>
              <w:rPr>
                <w:rFonts w:hint="default" w:ascii="Times New Roman" w:hAnsi="Times New Roman" w:eastAsia="宋体" w:cs="Times New Roman"/>
                <w:color w:val="000000" w:themeColor="text1"/>
                <w:sz w:val="24"/>
                <w:szCs w:val="28"/>
                <w:lang w:val="en-US" w:eastAsia="zh-CN"/>
                <w14:textFill>
                  <w14:solidFill>
                    <w14:schemeClr w14:val="tx1"/>
                  </w14:solidFill>
                </w14:textFill>
              </w:rPr>
              <w:t>t/a。</w:t>
            </w:r>
          </w:p>
          <w:p w14:paraId="4328DB45">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8"/>
                <w:lang w:val="en-US" w:eastAsia="zh-CN"/>
                <w14:textFill>
                  <w14:solidFill>
                    <w14:schemeClr w14:val="tx1"/>
                  </w14:solidFill>
                </w14:textFill>
              </w:rPr>
            </w:pPr>
            <w:r>
              <w:rPr>
                <w:rFonts w:hint="default" w:ascii="Times New Roman" w:hAnsi="Times New Roman" w:eastAsia="宋体" w:cs="Times New Roman"/>
                <w:color w:val="000000" w:themeColor="text1"/>
                <w:sz w:val="24"/>
                <w:szCs w:val="28"/>
                <w:lang w:val="en-US" w:eastAsia="zh-CN"/>
                <w14:textFill>
                  <w14:solidFill>
                    <w14:schemeClr w14:val="tx1"/>
                  </w14:solidFill>
                </w14:textFill>
              </w:rPr>
              <w:t>站区各污水处理设备产生的含油污泥排入</w:t>
            </w:r>
            <w:r>
              <w:rPr>
                <w:rFonts w:hint="eastAsia" w:ascii="Times New Roman" w:hAnsi="Times New Roman" w:cs="Times New Roman"/>
                <w:color w:val="000000" w:themeColor="text1"/>
                <w:sz w:val="24"/>
                <w:szCs w:val="28"/>
                <w:lang w:val="en-US" w:eastAsia="zh-CN"/>
                <w14:textFill>
                  <w14:solidFill>
                    <w14:schemeClr w14:val="tx1"/>
                  </w14:solidFill>
                </w14:textFill>
              </w:rPr>
              <w:t>污水</w:t>
            </w:r>
            <w:r>
              <w:rPr>
                <w:rFonts w:hint="default" w:ascii="Times New Roman" w:hAnsi="Times New Roman" w:eastAsia="宋体" w:cs="Times New Roman"/>
                <w:color w:val="000000" w:themeColor="text1"/>
                <w:sz w:val="24"/>
                <w:szCs w:val="28"/>
                <w:lang w:val="en-US" w:eastAsia="zh-CN"/>
                <w14:textFill>
                  <w14:solidFill>
                    <w14:schemeClr w14:val="tx1"/>
                  </w14:solidFill>
                </w14:textFill>
              </w:rPr>
              <w:t>污泥池，</w:t>
            </w:r>
            <w:r>
              <w:rPr>
                <w:rFonts w:hint="eastAsia" w:ascii="Times New Roman" w:hAnsi="Times New Roman" w:cs="Times New Roman"/>
                <w:color w:val="000000" w:themeColor="text1"/>
                <w:sz w:val="24"/>
                <w:szCs w:val="28"/>
                <w:lang w:val="en-US" w:eastAsia="zh-CN"/>
                <w14:textFill>
                  <w14:solidFill>
                    <w14:schemeClr w14:val="tx1"/>
                  </w14:solidFill>
                </w14:textFill>
              </w:rPr>
              <w:t>污水</w:t>
            </w:r>
            <w:r>
              <w:rPr>
                <w:rFonts w:hint="default" w:ascii="Times New Roman" w:hAnsi="Times New Roman" w:eastAsia="宋体" w:cs="Times New Roman"/>
                <w:color w:val="000000" w:themeColor="text1"/>
                <w:sz w:val="24"/>
                <w:szCs w:val="28"/>
                <w:lang w:val="en-US" w:eastAsia="zh-CN"/>
                <w14:textFill>
                  <w14:solidFill>
                    <w14:schemeClr w14:val="tx1"/>
                  </w14:solidFill>
                </w14:textFill>
              </w:rPr>
              <w:t>污泥池池顶设玻璃钢花纹盖板</w:t>
            </w:r>
            <w:r>
              <w:rPr>
                <w:rFonts w:hint="eastAsia" w:ascii="Times New Roman" w:hAnsi="Times New Roman" w:eastAsia="宋体" w:cs="Times New Roman"/>
                <w:color w:val="000000" w:themeColor="text1"/>
                <w:sz w:val="24"/>
                <w:szCs w:val="28"/>
                <w:lang w:val="en-US" w:eastAsia="zh-CN"/>
                <w14:textFill>
                  <w14:solidFill>
                    <w14:schemeClr w14:val="tx1"/>
                  </w14:solidFill>
                </w14:textFill>
              </w:rPr>
              <w:t>，</w:t>
            </w:r>
            <w:r>
              <w:rPr>
                <w:rFonts w:hint="eastAsia" w:ascii="Times New Roman" w:hAnsi="Times New Roman" w:cs="Times New Roman"/>
                <w:color w:val="000000" w:themeColor="text1"/>
                <w:sz w:val="24"/>
                <w:szCs w:val="28"/>
                <w:lang w:val="en-US" w:eastAsia="zh-CN"/>
                <w14:textFill>
                  <w14:solidFill>
                    <w14:schemeClr w14:val="tx1"/>
                  </w14:solidFill>
                </w14:textFill>
              </w:rPr>
              <w:t>四周及底部</w:t>
            </w:r>
            <w:r>
              <w:rPr>
                <w:rFonts w:hint="default" w:ascii="Times New Roman" w:hAnsi="Times New Roman" w:eastAsia="宋体" w:cs="Times New Roman"/>
                <w:color w:val="000000" w:themeColor="text1"/>
                <w:sz w:val="24"/>
                <w:szCs w:val="28"/>
                <w:lang w:val="en-US" w:eastAsia="zh-CN"/>
                <w14:textFill>
                  <w14:solidFill>
                    <w14:schemeClr w14:val="tx1"/>
                  </w14:solidFill>
                </w14:textFill>
              </w:rPr>
              <w:t>采取重点防渗，站区不单独设污泥暂存点</w:t>
            </w:r>
            <w:r>
              <w:rPr>
                <w:rFonts w:hint="eastAsia" w:ascii="Times New Roman" w:hAnsi="Times New Roman" w:eastAsia="宋体" w:cs="Times New Roman"/>
                <w:color w:val="000000" w:themeColor="text1"/>
                <w:sz w:val="24"/>
                <w:szCs w:val="28"/>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8"/>
                <w:lang w:val="en-US" w:eastAsia="zh-CN"/>
                <w14:textFill>
                  <w14:solidFill>
                    <w14:schemeClr w14:val="tx1"/>
                  </w14:solidFill>
                </w14:textFill>
              </w:rPr>
              <w:t>含油污泥清理后全部采用防渗PVC包装袋封装后运送至靖边采油厂现有</w:t>
            </w:r>
            <w:r>
              <w:rPr>
                <w:rFonts w:hint="eastAsia" w:ascii="Times New Roman" w:hAnsi="Times New Roman" w:cs="Times New Roman"/>
                <w:color w:val="000000" w:themeColor="text1"/>
                <w:sz w:val="24"/>
                <w:szCs w:val="28"/>
                <w:lang w:val="en-US" w:eastAsia="zh-CN"/>
                <w14:textFill>
                  <w14:solidFill>
                    <w14:schemeClr w14:val="tx1"/>
                  </w14:solidFill>
                </w14:textFill>
              </w:rPr>
              <w:t>危废贮存库暂存</w:t>
            </w:r>
            <w:r>
              <w:rPr>
                <w:rFonts w:hint="eastAsia" w:ascii="Times New Roman" w:hAnsi="Times New Roman" w:eastAsia="宋体" w:cs="Times New Roman"/>
                <w:color w:val="000000" w:themeColor="text1"/>
                <w:sz w:val="24"/>
                <w:szCs w:val="28"/>
                <w:lang w:val="en-US" w:eastAsia="zh-CN"/>
                <w14:textFill>
                  <w14:solidFill>
                    <w14:schemeClr w14:val="tx1"/>
                  </w14:solidFill>
                </w14:textFill>
              </w:rPr>
              <w:t>，再由</w:t>
            </w:r>
            <w:r>
              <w:rPr>
                <w:rFonts w:hint="eastAsia" w:ascii="Times New Roman" w:hAnsi="Times New Roman" w:cs="Times New Roman"/>
                <w:color w:val="000000" w:themeColor="text1"/>
                <w:sz w:val="24"/>
                <w:szCs w:val="28"/>
                <w:lang w:val="en-US" w:eastAsia="zh-CN"/>
                <w14:textFill>
                  <w14:solidFill>
                    <w14:schemeClr w14:val="tx1"/>
                  </w14:solidFill>
                </w14:textFill>
              </w:rPr>
              <w:t>危废贮存库</w:t>
            </w:r>
            <w:r>
              <w:rPr>
                <w:rFonts w:hint="eastAsia" w:ascii="Times New Roman" w:hAnsi="Times New Roman" w:eastAsia="宋体" w:cs="Times New Roman"/>
                <w:color w:val="000000" w:themeColor="text1"/>
                <w:sz w:val="24"/>
                <w:szCs w:val="28"/>
                <w:lang w:val="en-US" w:eastAsia="zh-CN"/>
                <w14:textFill>
                  <w14:solidFill>
                    <w14:schemeClr w14:val="tx1"/>
                  </w14:solidFill>
                </w14:textFill>
              </w:rPr>
              <w:t>定期委托有资质的单位处置</w:t>
            </w:r>
            <w:r>
              <w:rPr>
                <w:rFonts w:hint="default" w:ascii="Times New Roman" w:hAnsi="Times New Roman" w:eastAsia="宋体" w:cs="Times New Roman"/>
                <w:color w:val="000000" w:themeColor="text1"/>
                <w:sz w:val="24"/>
                <w:szCs w:val="28"/>
                <w:lang w:val="en-US" w:eastAsia="zh-CN"/>
                <w14:textFill>
                  <w14:solidFill>
                    <w14:schemeClr w14:val="tx1"/>
                  </w14:solidFill>
                </w14:textFill>
              </w:rPr>
              <w:t>。</w:t>
            </w:r>
          </w:p>
          <w:p w14:paraId="2E3C7D5E">
            <w:pPr>
              <w:keepNext w:val="0"/>
              <w:keepLines w:val="0"/>
              <w:pageBreakBefore w:val="0"/>
              <w:widowControl/>
              <w:kinsoku/>
              <w:wordWrap/>
              <w:overflowPunct/>
              <w:topLinePunct w:val="0"/>
              <w:autoSpaceDE/>
              <w:autoSpaceDN/>
              <w:bidi w:val="0"/>
              <w:snapToGrid/>
              <w:spacing w:line="360" w:lineRule="auto"/>
              <w:ind w:firstLine="480" w:firstLineChars="200"/>
              <w:rPr>
                <w:rFonts w:hint="default" w:ascii="Times New Roman" w:hAnsi="Times New Roman" w:eastAsia="宋体" w:cs="Times New Roman"/>
                <w:bCs/>
                <w:color w:val="000000" w:themeColor="text1"/>
                <w:sz w:val="24"/>
                <w:szCs w:val="24"/>
                <w:lang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bCs/>
                <w:color w:val="000000" w:themeColor="text1"/>
                <w:sz w:val="24"/>
                <w:szCs w:val="24"/>
                <w14:textFill>
                  <w14:solidFill>
                    <w14:schemeClr w14:val="tx1"/>
                  </w14:solidFill>
                </w14:textFill>
              </w:rPr>
              <w:t>4）</w:t>
            </w:r>
            <w:r>
              <w:rPr>
                <w:rFonts w:hint="default" w:ascii="Times New Roman" w:hAnsi="Times New Roman" w:cs="Times New Roman"/>
                <w:bCs/>
                <w:color w:val="000000" w:themeColor="text1"/>
                <w:sz w:val="24"/>
                <w:szCs w:val="24"/>
                <w:lang w:val="en-US" w:eastAsia="zh-CN"/>
                <w14:textFill>
                  <w14:solidFill>
                    <w14:schemeClr w14:val="tx1"/>
                  </w14:solidFill>
                </w14:textFill>
              </w:rPr>
              <w:t>废滤料</w:t>
            </w:r>
          </w:p>
          <w:p w14:paraId="0AA044AE">
            <w:pPr>
              <w:pStyle w:val="10"/>
              <w:keepNext w:val="0"/>
              <w:keepLines w:val="0"/>
              <w:pageBreakBefore w:val="0"/>
              <w:widowControl/>
              <w:kinsoku/>
              <w:wordWrap/>
              <w:overflowPunct/>
              <w:topLinePunct w:val="0"/>
              <w:autoSpaceDE/>
              <w:autoSpaceDN/>
              <w:bidi w:val="0"/>
              <w:snapToGrid/>
              <w:spacing w:after="0" w:line="360" w:lineRule="auto"/>
              <w:ind w:left="0" w:leftChars="0" w:firstLine="480" w:firstLineChars="200"/>
              <w:rPr>
                <w:rFonts w:hint="eastAsia" w:ascii="宋体" w:hAnsi="宋体" w:eastAsia="宋体" w:cs="宋体"/>
                <w:color w:val="000000" w:themeColor="text1"/>
                <w:kern w:val="0"/>
                <w:sz w:val="24"/>
                <w:szCs w:val="20"/>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t>水处理过滤器等废滤料约5年更换一次，</w:t>
            </w:r>
            <w:r>
              <w:rPr>
                <w:rFonts w:hint="eastAsia" w:cs="Times New Roman"/>
                <w:color w:val="000000" w:themeColor="text1"/>
                <w:kern w:val="0"/>
                <w:sz w:val="24"/>
                <w:szCs w:val="20"/>
                <w:lang w:val="en-US" w:eastAsia="zh-CN" w:bidi="ar-SA"/>
                <w14:textFill>
                  <w14:solidFill>
                    <w14:schemeClr w14:val="tx1"/>
                  </w14:solidFill>
                </w14:textFill>
              </w:rPr>
              <w:t>产生量约为1.53t/a。由设备厂家更换后按要求委托有资质单位处置，不在站内储存。</w:t>
            </w:r>
          </w:p>
          <w:p w14:paraId="21766EFD">
            <w:pPr>
              <w:pStyle w:val="12"/>
              <w:numPr>
                <w:ilvl w:val="0"/>
                <w:numId w:val="7"/>
              </w:numPr>
              <w:ind w:left="0" w:leftChars="0" w:firstLine="480" w:firstLineChars="200"/>
              <w:rPr>
                <w:rFonts w:hint="eastAsia"/>
                <w:color w:val="000000" w:themeColor="text1"/>
                <w:u w:val="none"/>
                <w:lang w:val="en-US" w:eastAsia="zh-CN"/>
                <w14:textFill>
                  <w14:solidFill>
                    <w14:schemeClr w14:val="tx1"/>
                  </w14:solidFill>
                </w14:textFill>
              </w:rPr>
            </w:pPr>
            <w:r>
              <w:rPr>
                <w:rFonts w:hint="eastAsia"/>
                <w:color w:val="000000" w:themeColor="text1"/>
                <w:u w:val="none"/>
                <w:lang w:val="en-US" w:eastAsia="zh-CN"/>
                <w14:textFill>
                  <w14:solidFill>
                    <w14:schemeClr w14:val="tx1"/>
                  </w14:solidFill>
                </w14:textFill>
              </w:rPr>
              <w:t>废机油</w:t>
            </w:r>
          </w:p>
          <w:p w14:paraId="1DAF7709">
            <w:pPr>
              <w:pStyle w:val="10"/>
              <w:keepNext w:val="0"/>
              <w:keepLines w:val="0"/>
              <w:pageBreakBefore w:val="0"/>
              <w:widowControl/>
              <w:kinsoku/>
              <w:wordWrap/>
              <w:overflowPunct/>
              <w:topLinePunct w:val="0"/>
              <w:autoSpaceDE/>
              <w:autoSpaceDN/>
              <w:bidi w:val="0"/>
              <w:snapToGrid/>
              <w:spacing w:after="0" w:line="360" w:lineRule="auto"/>
              <w:ind w:left="0" w:leftChars="0" w:firstLine="480" w:firstLineChars="200"/>
              <w:rPr>
                <w:rFonts w:hint="eastAsia" w:ascii="Times New Roman" w:hAnsi="Times New Roman" w:eastAsia="宋体" w:cs="Times New Roman"/>
                <w:color w:val="000000" w:themeColor="text1"/>
                <w:kern w:val="0"/>
                <w:sz w:val="24"/>
                <w:szCs w:val="20"/>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4"/>
                <w:szCs w:val="20"/>
                <w:lang w:val="en-US" w:eastAsia="zh-CN" w:bidi="ar-SA"/>
                <w14:textFill>
                  <w14:solidFill>
                    <w14:schemeClr w14:val="tx1"/>
                  </w14:solidFill>
                </w14:textFill>
              </w:rPr>
              <w:t>设备维护保养过程中会产生废机油，废机油年产生量约为0.1t/a，属于危险废物，分类收集后，由区块统一拉运至区块危险废物贮存库，</w:t>
            </w:r>
            <w:r>
              <w:rPr>
                <w:rFonts w:hint="eastAsia" w:cs="Times New Roman"/>
                <w:color w:val="000000" w:themeColor="text1"/>
                <w:kern w:val="0"/>
                <w:sz w:val="24"/>
                <w:szCs w:val="20"/>
                <w:lang w:val="en-US" w:eastAsia="zh-CN" w:bidi="ar-SA"/>
                <w14:textFill>
                  <w14:solidFill>
                    <w14:schemeClr w14:val="tx1"/>
                  </w14:solidFill>
                </w14:textFill>
              </w:rPr>
              <w:t>不在站内储存，</w:t>
            </w:r>
            <w:r>
              <w:rPr>
                <w:rFonts w:hint="eastAsia" w:ascii="Times New Roman" w:hAnsi="Times New Roman" w:eastAsia="宋体" w:cs="Times New Roman"/>
                <w:color w:val="000000" w:themeColor="text1"/>
                <w:kern w:val="0"/>
                <w:sz w:val="24"/>
                <w:szCs w:val="20"/>
                <w:lang w:val="en-US" w:eastAsia="zh-CN" w:bidi="ar-SA"/>
                <w14:textFill>
                  <w14:solidFill>
                    <w14:schemeClr w14:val="tx1"/>
                  </w14:solidFill>
                </w14:textFill>
              </w:rPr>
              <w:t>并定期交由有资质单位处置。</w:t>
            </w:r>
          </w:p>
          <w:p w14:paraId="77D288D9">
            <w:pPr>
              <w:pStyle w:val="10"/>
              <w:keepNext w:val="0"/>
              <w:keepLines w:val="0"/>
              <w:pageBreakBefore w:val="0"/>
              <w:widowControl/>
              <w:kinsoku/>
              <w:wordWrap/>
              <w:overflowPunct/>
              <w:topLinePunct w:val="0"/>
              <w:autoSpaceDE/>
              <w:autoSpaceDN/>
              <w:bidi w:val="0"/>
              <w:snapToGrid/>
              <w:spacing w:after="0" w:line="360" w:lineRule="auto"/>
              <w:ind w:left="0" w:leftChars="0" w:firstLine="480" w:firstLineChars="200"/>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4"/>
                <w:szCs w:val="20"/>
                <w:lang w:val="en-US" w:eastAsia="zh-CN" w:bidi="ar-SA"/>
                <w14:textFill>
                  <w14:solidFill>
                    <w14:schemeClr w14:val="tx1"/>
                  </w14:solidFill>
                </w14:textFill>
              </w:rPr>
              <w:t>（6）废含油抹布、手套</w:t>
            </w:r>
          </w:p>
          <w:p w14:paraId="1F960B3A">
            <w:pPr>
              <w:pStyle w:val="10"/>
              <w:keepNext w:val="0"/>
              <w:keepLines w:val="0"/>
              <w:pageBreakBefore w:val="0"/>
              <w:widowControl/>
              <w:kinsoku/>
              <w:wordWrap/>
              <w:overflowPunct/>
              <w:topLinePunct w:val="0"/>
              <w:autoSpaceDE/>
              <w:autoSpaceDN/>
              <w:bidi w:val="0"/>
              <w:snapToGrid/>
              <w:spacing w:after="0" w:line="360" w:lineRule="auto"/>
              <w:ind w:left="0" w:leftChars="0" w:firstLine="480" w:firstLineChars="200"/>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4"/>
                <w:szCs w:val="20"/>
                <w:lang w:val="en-US" w:eastAsia="zh-CN" w:bidi="ar-SA"/>
                <w14:textFill>
                  <w14:solidFill>
                    <w14:schemeClr w14:val="tx1"/>
                  </w14:solidFill>
                </w14:textFill>
              </w:rPr>
              <w:t>设备维护保养过程中产生废含油抹布和手套年产量约为0.05t/a，属于危险废物，分类收集后，由区块统一拉运至区块危险废物贮存库，</w:t>
            </w:r>
            <w:r>
              <w:rPr>
                <w:rFonts w:hint="eastAsia" w:cs="Times New Roman"/>
                <w:color w:val="000000" w:themeColor="text1"/>
                <w:kern w:val="0"/>
                <w:sz w:val="24"/>
                <w:szCs w:val="20"/>
                <w:lang w:val="en-US" w:eastAsia="zh-CN" w:bidi="ar-SA"/>
                <w14:textFill>
                  <w14:solidFill>
                    <w14:schemeClr w14:val="tx1"/>
                  </w14:solidFill>
                </w14:textFill>
              </w:rPr>
              <w:t>不在站内储存，</w:t>
            </w:r>
            <w:r>
              <w:rPr>
                <w:rFonts w:hint="eastAsia" w:ascii="Times New Roman" w:hAnsi="Times New Roman" w:eastAsia="宋体" w:cs="Times New Roman"/>
                <w:color w:val="000000" w:themeColor="text1"/>
                <w:kern w:val="0"/>
                <w:sz w:val="24"/>
                <w:szCs w:val="20"/>
                <w:lang w:val="en-US" w:eastAsia="zh-CN" w:bidi="ar-SA"/>
                <w14:textFill>
                  <w14:solidFill>
                    <w14:schemeClr w14:val="tx1"/>
                  </w14:solidFill>
                </w14:textFill>
              </w:rPr>
              <w:t>并定期交由有资质单位处置。</w:t>
            </w:r>
          </w:p>
          <w:p w14:paraId="2EE278BD">
            <w:pPr>
              <w:keepNext w:val="0"/>
              <w:keepLines w:val="0"/>
              <w:pageBreakBefore w:val="0"/>
              <w:widowControl/>
              <w:shd w:val="clea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综上所述，本项目产生的固废情况详见下表。</w:t>
            </w:r>
          </w:p>
          <w:p w14:paraId="762231B9">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firstLine="964" w:firstLineChars="400"/>
              <w:textAlignment w:val="auto"/>
              <w:rPr>
                <w:rFonts w:ascii="宋体" w:hAnsi="宋体" w:cs="宋体"/>
                <w:b/>
                <w:color w:val="000000" w:themeColor="text1"/>
                <w:sz w:val="24"/>
                <w:szCs w:val="20"/>
                <w14:textFill>
                  <w14:solidFill>
                    <w14:schemeClr w14:val="tx1"/>
                  </w14:solidFill>
                </w14:textFill>
              </w:rPr>
            </w:pPr>
            <w:r>
              <w:rPr>
                <w:rFonts w:hint="eastAsia" w:ascii="宋体" w:hAnsi="宋体" w:cs="宋体"/>
                <w:b/>
                <w:color w:val="000000" w:themeColor="text1"/>
                <w:sz w:val="24"/>
                <w:szCs w:val="20"/>
                <w:lang w:val="en-US" w:eastAsia="zh-CN"/>
                <w14:textFill>
                  <w14:solidFill>
                    <w14:schemeClr w14:val="tx1"/>
                  </w14:solidFill>
                </w14:textFill>
              </w:rPr>
              <w:t>表</w:t>
            </w:r>
            <w:r>
              <w:rPr>
                <w:rFonts w:hint="default" w:ascii="Times New Roman" w:hAnsi="Times New Roman" w:cs="Times New Roman"/>
                <w:b/>
                <w:color w:val="000000" w:themeColor="text1"/>
                <w:sz w:val="24"/>
                <w:szCs w:val="20"/>
                <w:lang w:val="en-US" w:eastAsia="zh-CN"/>
                <w14:textFill>
                  <w14:solidFill>
                    <w14:schemeClr w14:val="tx1"/>
                  </w14:solidFill>
                </w14:textFill>
              </w:rPr>
              <w:t>4-</w:t>
            </w:r>
            <w:r>
              <w:rPr>
                <w:rFonts w:hint="eastAsia" w:ascii="Times New Roman" w:hAnsi="Times New Roman" w:cs="Times New Roman"/>
                <w:b/>
                <w:color w:val="000000" w:themeColor="text1"/>
                <w:sz w:val="24"/>
                <w:szCs w:val="20"/>
                <w:lang w:val="en-US" w:eastAsia="zh-CN"/>
                <w14:textFill>
                  <w14:solidFill>
                    <w14:schemeClr w14:val="tx1"/>
                  </w14:solidFill>
                </w14:textFill>
              </w:rPr>
              <w:t>8</w:t>
            </w:r>
            <w:r>
              <w:rPr>
                <w:rFonts w:hint="eastAsia" w:ascii="宋体" w:hAnsi="宋体" w:cs="宋体"/>
                <w:b/>
                <w:color w:val="000000" w:themeColor="text1"/>
                <w:sz w:val="24"/>
                <w:szCs w:val="20"/>
                <w:lang w:val="en-US" w:eastAsia="zh-CN"/>
                <w14:textFill>
                  <w14:solidFill>
                    <w14:schemeClr w14:val="tx1"/>
                  </w14:solidFill>
                </w14:textFill>
              </w:rPr>
              <w:t xml:space="preserve">   </w:t>
            </w:r>
            <w:r>
              <w:rPr>
                <w:rFonts w:hint="eastAsia" w:ascii="宋体" w:hAnsi="宋体" w:cs="宋体"/>
                <w:b/>
                <w:color w:val="000000" w:themeColor="text1"/>
                <w:sz w:val="24"/>
                <w:szCs w:val="20"/>
                <w14:textFill>
                  <w14:solidFill>
                    <w14:schemeClr w14:val="tx1"/>
                  </w14:solidFill>
                </w14:textFill>
              </w:rPr>
              <w:t>本项目固体废物产生情况及处置</w:t>
            </w:r>
            <w:r>
              <w:rPr>
                <w:rFonts w:hint="eastAsia" w:ascii="宋体" w:hAnsi="宋体" w:cs="宋体"/>
                <w:b/>
                <w:color w:val="000000" w:themeColor="text1"/>
                <w:sz w:val="24"/>
                <w:szCs w:val="20"/>
                <w:lang w:val="en-US" w:eastAsia="zh-CN"/>
                <w14:textFill>
                  <w14:solidFill>
                    <w14:schemeClr w14:val="tx1"/>
                  </w14:solidFill>
                </w14:textFill>
              </w:rPr>
              <w:t>情况表</w:t>
            </w:r>
          </w:p>
          <w:tbl>
            <w:tblPr>
              <w:tblStyle w:val="2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57" w:type="dxa"/>
                <w:bottom w:w="0" w:type="dxa"/>
                <w:right w:w="57" w:type="dxa"/>
              </w:tblCellMar>
            </w:tblPr>
            <w:tblGrid>
              <w:gridCol w:w="1082"/>
              <w:gridCol w:w="1023"/>
              <w:gridCol w:w="1350"/>
              <w:gridCol w:w="1973"/>
              <w:gridCol w:w="3036"/>
            </w:tblGrid>
            <w:tr w14:paraId="58CA5F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39" w:type="pct"/>
                  <w:tcBorders>
                    <w:tl2br w:val="nil"/>
                    <w:tr2bl w:val="nil"/>
                  </w:tcBorders>
                  <w:vAlign w:val="center"/>
                </w:tcPr>
                <w:p w14:paraId="40ECC818">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固废名称</w:t>
                  </w:r>
                </w:p>
              </w:tc>
              <w:tc>
                <w:tcPr>
                  <w:tcW w:w="604" w:type="pct"/>
                  <w:tcBorders>
                    <w:tl2br w:val="nil"/>
                    <w:tr2bl w:val="nil"/>
                  </w:tcBorders>
                  <w:vAlign w:val="center"/>
                </w:tcPr>
                <w:p w14:paraId="450940BB">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性质</w:t>
                  </w:r>
                </w:p>
              </w:tc>
              <w:tc>
                <w:tcPr>
                  <w:tcW w:w="797" w:type="pct"/>
                  <w:tcBorders>
                    <w:tl2br w:val="nil"/>
                    <w:tr2bl w:val="nil"/>
                  </w:tcBorders>
                  <w:vAlign w:val="center"/>
                </w:tcPr>
                <w:p w14:paraId="77908DF8">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产生量（t/a）</w:t>
                  </w:r>
                </w:p>
              </w:tc>
              <w:tc>
                <w:tcPr>
                  <w:tcW w:w="1165" w:type="pct"/>
                  <w:tcBorders>
                    <w:tl2br w:val="nil"/>
                    <w:tr2bl w:val="nil"/>
                  </w:tcBorders>
                  <w:vAlign w:val="center"/>
                </w:tcPr>
                <w:p w14:paraId="7958AAA2">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危废代码</w:t>
                  </w:r>
                </w:p>
              </w:tc>
              <w:tc>
                <w:tcPr>
                  <w:tcW w:w="1793" w:type="pct"/>
                  <w:tcBorders>
                    <w:tl2br w:val="nil"/>
                    <w:tr2bl w:val="nil"/>
                  </w:tcBorders>
                  <w:vAlign w:val="center"/>
                </w:tcPr>
                <w:p w14:paraId="254A7AB7">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处置方式</w:t>
                  </w:r>
                </w:p>
              </w:tc>
            </w:tr>
            <w:tr w14:paraId="341B97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60" w:hRule="atLeast"/>
                <w:jc w:val="center"/>
              </w:trPr>
              <w:tc>
                <w:tcPr>
                  <w:tcW w:w="639" w:type="pct"/>
                  <w:tcBorders>
                    <w:tl2br w:val="nil"/>
                    <w:tr2bl w:val="nil"/>
                  </w:tcBorders>
                  <w:vAlign w:val="center"/>
                </w:tcPr>
                <w:p w14:paraId="241B42F3">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污油</w:t>
                  </w:r>
                </w:p>
              </w:tc>
              <w:tc>
                <w:tcPr>
                  <w:tcW w:w="604" w:type="pct"/>
                  <w:tcBorders>
                    <w:tl2br w:val="nil"/>
                    <w:tr2bl w:val="nil"/>
                  </w:tcBorders>
                  <w:vAlign w:val="center"/>
                </w:tcPr>
                <w:p w14:paraId="43EFA797">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危险废物</w:t>
                  </w:r>
                </w:p>
              </w:tc>
              <w:tc>
                <w:tcPr>
                  <w:tcW w:w="797" w:type="pct"/>
                  <w:tcBorders>
                    <w:tl2br w:val="nil"/>
                    <w:tr2bl w:val="nil"/>
                  </w:tcBorders>
                  <w:vAlign w:val="center"/>
                </w:tcPr>
                <w:p w14:paraId="576F954E">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42.71</w:t>
                  </w:r>
                </w:p>
              </w:tc>
              <w:tc>
                <w:tcPr>
                  <w:tcW w:w="1165" w:type="pct"/>
                  <w:tcBorders>
                    <w:tl2br w:val="nil"/>
                    <w:tr2bl w:val="nil"/>
                  </w:tcBorders>
                  <w:vAlign w:val="center"/>
                </w:tcPr>
                <w:p w14:paraId="5585EA89">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HW08（900-210-08）</w:t>
                  </w:r>
                </w:p>
              </w:tc>
              <w:tc>
                <w:tcPr>
                  <w:tcW w:w="1793" w:type="pct"/>
                  <w:tcBorders>
                    <w:tl2br w:val="nil"/>
                    <w:tr2bl w:val="nil"/>
                  </w:tcBorders>
                  <w:vAlign w:val="center"/>
                </w:tcPr>
                <w:p w14:paraId="78EDAC4F">
                  <w:pPr>
                    <w:keepNext w:val="0"/>
                    <w:keepLines w:val="0"/>
                    <w:pageBreakBefore w:val="0"/>
                    <w:widowControl/>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经收集槽收集至收油桶，定期由附近联合站罐车拉走回收利用</w:t>
                  </w:r>
                </w:p>
              </w:tc>
            </w:tr>
            <w:tr w14:paraId="657654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39" w:type="pct"/>
                  <w:tcBorders>
                    <w:tl2br w:val="nil"/>
                    <w:tr2bl w:val="nil"/>
                  </w:tcBorders>
                  <w:vAlign w:val="center"/>
                </w:tcPr>
                <w:p w14:paraId="3BC23BCB">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含油污泥</w:t>
                  </w:r>
                </w:p>
              </w:tc>
              <w:tc>
                <w:tcPr>
                  <w:tcW w:w="604" w:type="pct"/>
                  <w:tcBorders>
                    <w:tl2br w:val="nil"/>
                    <w:tr2bl w:val="nil"/>
                  </w:tcBorders>
                  <w:vAlign w:val="center"/>
                </w:tcPr>
                <w:p w14:paraId="6B35F548">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000000" w:themeColor="text1"/>
                      <w:sz w:val="21"/>
                      <w:szCs w:val="21"/>
                      <w:lang w:val="pt-BR"/>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危险废物</w:t>
                  </w:r>
                </w:p>
              </w:tc>
              <w:tc>
                <w:tcPr>
                  <w:tcW w:w="797" w:type="pct"/>
                  <w:tcBorders>
                    <w:tl2br w:val="nil"/>
                    <w:tr2bl w:val="nil"/>
                  </w:tcBorders>
                  <w:vAlign w:val="center"/>
                </w:tcPr>
                <w:p w14:paraId="306F57A3">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297.54</w:t>
                  </w:r>
                </w:p>
              </w:tc>
              <w:tc>
                <w:tcPr>
                  <w:tcW w:w="1165" w:type="pct"/>
                  <w:tcBorders>
                    <w:tl2br w:val="nil"/>
                    <w:tr2bl w:val="nil"/>
                  </w:tcBorders>
                  <w:vAlign w:val="center"/>
                </w:tcPr>
                <w:p w14:paraId="4DEBCAD0">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HW08（</w:t>
                  </w:r>
                  <w:r>
                    <w:rPr>
                      <w:rFonts w:hint="eastAsia" w:ascii="Times New Roman" w:hAnsi="Times New Roman" w:cs="Times New Roman"/>
                      <w:bCs/>
                      <w:color w:val="000000" w:themeColor="text1"/>
                      <w:sz w:val="21"/>
                      <w:szCs w:val="21"/>
                      <w:lang w:val="en-US" w:eastAsia="zh-CN"/>
                      <w14:textFill>
                        <w14:solidFill>
                          <w14:schemeClr w14:val="tx1"/>
                        </w14:solidFill>
                      </w14:textFill>
                    </w:rPr>
                    <w:t>071</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w:t>
                  </w:r>
                  <w:r>
                    <w:rPr>
                      <w:rFonts w:hint="eastAsia" w:ascii="Times New Roman" w:hAnsi="Times New Roman" w:cs="Times New Roman"/>
                      <w:bCs/>
                      <w:color w:val="000000" w:themeColor="text1"/>
                      <w:sz w:val="21"/>
                      <w:szCs w:val="21"/>
                      <w:lang w:val="en-US" w:eastAsia="zh-CN"/>
                      <w14:textFill>
                        <w14:solidFill>
                          <w14:schemeClr w14:val="tx1"/>
                        </w14:solidFill>
                      </w14:textFill>
                    </w:rPr>
                    <w:t>001</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-08）</w:t>
                  </w:r>
                </w:p>
              </w:tc>
              <w:tc>
                <w:tcPr>
                  <w:tcW w:w="1793" w:type="pct"/>
                  <w:tcBorders>
                    <w:tl2br w:val="nil"/>
                    <w:tr2bl w:val="nil"/>
                  </w:tcBorders>
                  <w:vAlign w:val="center"/>
                </w:tcPr>
                <w:p w14:paraId="74E61E7D">
                  <w:pPr>
                    <w:keepNext w:val="0"/>
                    <w:keepLines w:val="0"/>
                    <w:pageBreakBefore w:val="0"/>
                    <w:widowControl/>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采用防渗PVC包装袋封装后运送至区块含油污泥暂存点暂存，并定期由有资质单位拉走处理</w:t>
                  </w:r>
                </w:p>
              </w:tc>
            </w:tr>
            <w:tr w14:paraId="2F21DA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39" w:type="pct"/>
                  <w:tcBorders>
                    <w:tl2br w:val="nil"/>
                    <w:tr2bl w:val="nil"/>
                  </w:tcBorders>
                  <w:vAlign w:val="center"/>
                </w:tcPr>
                <w:p w14:paraId="4F794819">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废滤料</w:t>
                  </w:r>
                </w:p>
              </w:tc>
              <w:tc>
                <w:tcPr>
                  <w:tcW w:w="604" w:type="pct"/>
                  <w:tcBorders>
                    <w:tl2br w:val="nil"/>
                    <w:tr2bl w:val="nil"/>
                  </w:tcBorders>
                  <w:vAlign w:val="center"/>
                </w:tcPr>
                <w:p w14:paraId="237676F2">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危险废物</w:t>
                  </w:r>
                </w:p>
              </w:tc>
              <w:tc>
                <w:tcPr>
                  <w:tcW w:w="797" w:type="pct"/>
                  <w:tcBorders>
                    <w:tl2br w:val="nil"/>
                    <w:tr2bl w:val="nil"/>
                  </w:tcBorders>
                  <w:vAlign w:val="center"/>
                </w:tcPr>
                <w:p w14:paraId="085EA72A">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1.53</w:t>
                  </w:r>
                </w:p>
              </w:tc>
              <w:tc>
                <w:tcPr>
                  <w:tcW w:w="1165" w:type="pct"/>
                  <w:tcBorders>
                    <w:tl2br w:val="nil"/>
                    <w:tr2bl w:val="nil"/>
                  </w:tcBorders>
                  <w:vAlign w:val="center"/>
                </w:tcPr>
                <w:p w14:paraId="37B201E4">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HW49(900-04</w:t>
                  </w:r>
                  <w:r>
                    <w:rPr>
                      <w:rFonts w:hint="eastAsia" w:ascii="Times New Roman" w:hAnsi="Times New Roman" w:cs="Times New Roman"/>
                      <w:bCs/>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-49)</w:t>
                  </w:r>
                </w:p>
              </w:tc>
              <w:tc>
                <w:tcPr>
                  <w:tcW w:w="1793" w:type="pct"/>
                  <w:tcBorders>
                    <w:tl2br w:val="nil"/>
                    <w:tr2bl w:val="nil"/>
                  </w:tcBorders>
                  <w:vAlign w:val="center"/>
                </w:tcPr>
                <w:p w14:paraId="6B517EBF">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由设备厂家更换后按要求委托有资质单位处置，不在站内储存</w:t>
                  </w:r>
                  <w:r>
                    <w:rPr>
                      <w:rFonts w:hint="eastAsia" w:ascii="Times New Roman" w:hAnsi="Times New Roman" w:cs="Times New Roman"/>
                      <w:bCs/>
                      <w:color w:val="000000" w:themeColor="text1"/>
                      <w:sz w:val="21"/>
                      <w:szCs w:val="21"/>
                      <w:lang w:val="en-US" w:eastAsia="zh-CN"/>
                      <w14:textFill>
                        <w14:solidFill>
                          <w14:schemeClr w14:val="tx1"/>
                        </w14:solidFill>
                      </w14:textFill>
                    </w:rPr>
                    <w:t>。</w:t>
                  </w:r>
                </w:p>
              </w:tc>
            </w:tr>
            <w:tr w14:paraId="0075A7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39" w:type="pct"/>
                  <w:tcBorders>
                    <w:tl2br w:val="nil"/>
                    <w:tr2bl w:val="nil"/>
                  </w:tcBorders>
                  <w:vAlign w:val="center"/>
                </w:tcPr>
                <w:p w14:paraId="15C5F71F">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废机油</w:t>
                  </w:r>
                </w:p>
              </w:tc>
              <w:tc>
                <w:tcPr>
                  <w:tcW w:w="604" w:type="pct"/>
                  <w:tcBorders>
                    <w:tl2br w:val="nil"/>
                    <w:tr2bl w:val="nil"/>
                  </w:tcBorders>
                  <w:vAlign w:val="center"/>
                </w:tcPr>
                <w:p w14:paraId="4B4D3EA2">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危险废物</w:t>
                  </w:r>
                </w:p>
              </w:tc>
              <w:tc>
                <w:tcPr>
                  <w:tcW w:w="797" w:type="pct"/>
                  <w:tcBorders>
                    <w:tl2br w:val="nil"/>
                    <w:tr2bl w:val="nil"/>
                  </w:tcBorders>
                  <w:vAlign w:val="center"/>
                </w:tcPr>
                <w:p w14:paraId="2F197B3C">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bCs/>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0.1</w:t>
                  </w:r>
                </w:p>
              </w:tc>
              <w:tc>
                <w:tcPr>
                  <w:tcW w:w="1165" w:type="pct"/>
                  <w:tcBorders>
                    <w:tl2br w:val="nil"/>
                    <w:tr2bl w:val="nil"/>
                  </w:tcBorders>
                  <w:vAlign w:val="center"/>
                </w:tcPr>
                <w:p w14:paraId="519F126A">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HW</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08</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(900-</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249</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08</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1793" w:type="pct"/>
                  <w:vMerge w:val="restart"/>
                  <w:tcBorders>
                    <w:tl2br w:val="nil"/>
                    <w:tr2bl w:val="nil"/>
                  </w:tcBorders>
                  <w:vAlign w:val="center"/>
                </w:tcPr>
                <w:p w14:paraId="04C3DDFB">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分类收集后，</w:t>
                  </w:r>
                  <w:r>
                    <w:rPr>
                      <w:rFonts w:hint="eastAsia" w:ascii="Times New Roman" w:hAnsi="Times New Roman" w:cs="Times New Roman"/>
                      <w:color w:val="000000" w:themeColor="text1"/>
                      <w:sz w:val="21"/>
                      <w:szCs w:val="21"/>
                      <w:lang w:val="en-US" w:eastAsia="zh-CN"/>
                      <w14:textFill>
                        <w14:solidFill>
                          <w14:schemeClr w14:val="tx1"/>
                        </w14:solidFill>
                      </w14:textFill>
                    </w:rPr>
                    <w:t>由区块统一拉运至区块危险废物贮存库，</w:t>
                  </w:r>
                  <w:r>
                    <w:rPr>
                      <w:rFonts w:hint="eastAsia" w:cs="Times New Roman"/>
                      <w:color w:val="000000" w:themeColor="text1"/>
                      <w:kern w:val="0"/>
                      <w:sz w:val="24"/>
                      <w:szCs w:val="20"/>
                      <w:lang w:val="en-US" w:eastAsia="zh-CN" w:bidi="ar-SA"/>
                      <w14:textFill>
                        <w14:solidFill>
                          <w14:schemeClr w14:val="tx1"/>
                        </w14:solidFill>
                      </w14:textFill>
                    </w:rPr>
                    <w:t>不在站内储存，</w:t>
                  </w:r>
                  <w:r>
                    <w:rPr>
                      <w:rFonts w:hint="eastAsia" w:ascii="Times New Roman" w:hAnsi="Times New Roman" w:cs="Times New Roman"/>
                      <w:color w:val="000000" w:themeColor="text1"/>
                      <w:sz w:val="21"/>
                      <w:szCs w:val="21"/>
                      <w:lang w:val="en-US" w:eastAsia="zh-CN"/>
                      <w14:textFill>
                        <w14:solidFill>
                          <w14:schemeClr w14:val="tx1"/>
                        </w14:solidFill>
                      </w14:textFill>
                    </w:rPr>
                    <w:t>并定期交由</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有资质单位处置。</w:t>
                  </w:r>
                </w:p>
              </w:tc>
            </w:tr>
            <w:tr w14:paraId="668B73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39" w:type="pct"/>
                  <w:tcBorders>
                    <w:tl2br w:val="nil"/>
                    <w:tr2bl w:val="nil"/>
                  </w:tcBorders>
                  <w:vAlign w:val="center"/>
                </w:tcPr>
                <w:p w14:paraId="743913D5">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bCs/>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废含油抹布、手套</w:t>
                  </w:r>
                </w:p>
              </w:tc>
              <w:tc>
                <w:tcPr>
                  <w:tcW w:w="604" w:type="pct"/>
                  <w:tcBorders>
                    <w:tl2br w:val="nil"/>
                    <w:tr2bl w:val="nil"/>
                  </w:tcBorders>
                  <w:vAlign w:val="center"/>
                </w:tcPr>
                <w:p w14:paraId="499D9F89">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危险废物</w:t>
                  </w:r>
                </w:p>
              </w:tc>
              <w:tc>
                <w:tcPr>
                  <w:tcW w:w="797" w:type="pct"/>
                  <w:tcBorders>
                    <w:tl2br w:val="nil"/>
                    <w:tr2bl w:val="nil"/>
                  </w:tcBorders>
                  <w:vAlign w:val="center"/>
                </w:tcPr>
                <w:p w14:paraId="15748429">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bCs/>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0.05</w:t>
                  </w:r>
                </w:p>
              </w:tc>
              <w:tc>
                <w:tcPr>
                  <w:tcW w:w="1165" w:type="pct"/>
                  <w:tcBorders>
                    <w:tl2br w:val="nil"/>
                    <w:tr2bl w:val="nil"/>
                  </w:tcBorders>
                  <w:vAlign w:val="center"/>
                </w:tcPr>
                <w:p w14:paraId="7EA50A95">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HW</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49</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(900-</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041</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49</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1793" w:type="pct"/>
                  <w:vMerge w:val="continue"/>
                  <w:tcBorders>
                    <w:tl2br w:val="nil"/>
                    <w:tr2bl w:val="nil"/>
                  </w:tcBorders>
                  <w:vAlign w:val="center"/>
                </w:tcPr>
                <w:p w14:paraId="1329A5C8">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p>
              </w:tc>
            </w:tr>
            <w:tr w14:paraId="17EF0B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39" w:type="pct"/>
                  <w:tcBorders>
                    <w:tl2br w:val="nil"/>
                    <w:tr2bl w:val="nil"/>
                  </w:tcBorders>
                  <w:vAlign w:val="center"/>
                </w:tcPr>
                <w:p w14:paraId="7479F240">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生活垃圾</w:t>
                  </w:r>
                </w:p>
              </w:tc>
              <w:tc>
                <w:tcPr>
                  <w:tcW w:w="604" w:type="pct"/>
                  <w:tcBorders>
                    <w:tl2br w:val="nil"/>
                    <w:tr2bl w:val="nil"/>
                  </w:tcBorders>
                  <w:vAlign w:val="center"/>
                </w:tcPr>
                <w:p w14:paraId="74A40B05">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000000" w:themeColor="text1"/>
                      <w:sz w:val="21"/>
                      <w:szCs w:val="21"/>
                      <w:lang w:val="pt-BR"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797" w:type="pct"/>
                  <w:tcBorders>
                    <w:tl2br w:val="nil"/>
                    <w:tr2bl w:val="nil"/>
                  </w:tcBorders>
                  <w:vAlign w:val="center"/>
                </w:tcPr>
                <w:p w14:paraId="39D382B0">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0.365</w:t>
                  </w:r>
                </w:p>
              </w:tc>
              <w:tc>
                <w:tcPr>
                  <w:tcW w:w="1165" w:type="pct"/>
                  <w:tcBorders>
                    <w:tl2br w:val="nil"/>
                    <w:tr2bl w:val="nil"/>
                  </w:tcBorders>
                  <w:vAlign w:val="center"/>
                </w:tcPr>
                <w:p w14:paraId="4621AC24">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1793" w:type="pct"/>
                  <w:tcBorders>
                    <w:tl2br w:val="nil"/>
                    <w:tr2bl w:val="nil"/>
                  </w:tcBorders>
                  <w:vAlign w:val="center"/>
                </w:tcPr>
                <w:p w14:paraId="72994D79">
                  <w:pPr>
                    <w:keepNext w:val="0"/>
                    <w:keepLines w:val="0"/>
                    <w:pageBreakBefore w:val="0"/>
                    <w:widowControl/>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lang w:val="en-US" w:eastAsia="zh-CN"/>
                      <w14:textFill>
                        <w14:solidFill>
                          <w14:schemeClr w14:val="tx1"/>
                        </w14:solidFill>
                      </w14:textFill>
                    </w:rPr>
                    <w:t>垃圾</w:t>
                  </w:r>
                  <w:r>
                    <w:rPr>
                      <w:rFonts w:hint="default" w:ascii="Times New Roman" w:hAnsi="Times New Roman" w:eastAsia="宋体" w:cs="Times New Roman"/>
                      <w:color w:val="000000" w:themeColor="text1"/>
                      <w:kern w:val="21"/>
                      <w:sz w:val="21"/>
                      <w:szCs w:val="21"/>
                      <w14:textFill>
                        <w14:solidFill>
                          <w14:schemeClr w14:val="tx1"/>
                        </w14:solidFill>
                      </w14:textFill>
                    </w:rPr>
                    <w:t>桶收集</w:t>
                  </w:r>
                  <w:r>
                    <w:rPr>
                      <w:rFonts w:hint="default" w:ascii="Times New Roman" w:hAnsi="Times New Roman" w:eastAsia="宋体" w:cs="Times New Roman"/>
                      <w:color w:val="000000" w:themeColor="text1"/>
                      <w:kern w:val="21"/>
                      <w:sz w:val="21"/>
                      <w:szCs w:val="21"/>
                      <w:lang w:val="en-US" w:eastAsia="zh-CN"/>
                      <w14:textFill>
                        <w14:solidFill>
                          <w14:schemeClr w14:val="tx1"/>
                        </w14:solidFill>
                      </w14:textFill>
                    </w:rPr>
                    <w:t>后定期送往环卫部门指定地点集中处理</w:t>
                  </w:r>
                </w:p>
              </w:tc>
            </w:tr>
          </w:tbl>
          <w:p w14:paraId="57D3BEA2">
            <w:pPr>
              <w:pStyle w:val="8"/>
              <w:spacing w:line="360" w:lineRule="auto"/>
              <w:ind w:firstLine="480" w:firstLineChars="20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项目产生的固体废物均得以合理处置。危险废物收集、贮存应当按照其特性分类进行；禁止将危险废物混入非危险废物中贮存。危险废物收集、贮存和运输过程的污染控制执行</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《危险废物贮存污染控制标准》（GB18597-20</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23</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）、《危险废物收集贮存运输技术规范》（HJ2025-2012）、《关于印发&lt;危险废物环境管理指南陆上石油天然气开采&gt;等七项危险废物环境管理指南的公告》（公告2021年第74号）</w:t>
            </w:r>
            <w:r>
              <w:rPr>
                <w:rFonts w:hint="eastAsia" w:cs="Times New Roman"/>
                <w:color w:val="000000" w:themeColor="text1"/>
                <w:kern w:val="2"/>
                <w:sz w:val="24"/>
                <w:szCs w:val="24"/>
                <w:lang w:val="en-US" w:eastAsia="zh-CN" w:bidi="ar-SA"/>
                <w14:textFill>
                  <w14:solidFill>
                    <w14:schemeClr w14:val="tx1"/>
                  </w14:solidFill>
                </w14:textFill>
              </w:rPr>
              <w:t>、《危险废物转移管理办法》（2021年第23号）</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等有关规定。</w:t>
            </w:r>
          </w:p>
          <w:p w14:paraId="11914EF7">
            <w:pPr>
              <w:keepNext w:val="0"/>
              <w:keepLines w:val="0"/>
              <w:pageBreakBefore w:val="0"/>
              <w:widowControl/>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8"/>
                <w:highlight w:val="none"/>
                <w:lang w:val="en-US" w:eastAsia="zh-CN"/>
                <w14:textFill>
                  <w14:solidFill>
                    <w14:schemeClr w14:val="tx1"/>
                  </w14:solidFill>
                </w14:textFill>
              </w:rPr>
              <w:t>靖边采油厂现已规划建设16座危险废物</w:t>
            </w:r>
            <w:r>
              <w:rPr>
                <w:rFonts w:hint="eastAsia" w:ascii="Times New Roman" w:hAnsi="Times New Roman" w:cs="Times New Roman"/>
                <w:color w:val="000000" w:themeColor="text1"/>
                <w:sz w:val="24"/>
                <w:szCs w:val="28"/>
                <w:highlight w:val="none"/>
                <w:lang w:val="en-US" w:eastAsia="zh-CN"/>
                <w14:textFill>
                  <w14:solidFill>
                    <w14:schemeClr w14:val="tx1"/>
                  </w14:solidFill>
                </w14:textFill>
              </w:rPr>
              <w:t>贮存库</w:t>
            </w:r>
            <w:r>
              <w:rPr>
                <w:rFonts w:hint="default" w:ascii="Times New Roman" w:hAnsi="Times New Roman" w:eastAsia="宋体" w:cs="Times New Roman"/>
                <w:color w:val="000000" w:themeColor="text1"/>
                <w:sz w:val="24"/>
                <w:szCs w:val="28"/>
                <w:highlight w:val="none"/>
                <w:lang w:val="en-US" w:eastAsia="zh-CN"/>
                <w14:textFill>
                  <w14:solidFill>
                    <w14:schemeClr w14:val="tx1"/>
                  </w14:solidFill>
                </w14:textFill>
              </w:rPr>
              <w:t>，分别分布在8个区块，每个区块两座，</w:t>
            </w:r>
            <w:r>
              <w:rPr>
                <w:rFonts w:hint="eastAsia" w:ascii="Times New Roman" w:hAnsi="Times New Roman" w:cs="Times New Roman"/>
                <w:color w:val="000000" w:themeColor="text1"/>
                <w:sz w:val="24"/>
                <w:szCs w:val="28"/>
                <w:highlight w:val="none"/>
                <w:lang w:val="en-US" w:eastAsia="zh-CN"/>
                <w14:textFill>
                  <w14:solidFill>
                    <w14:schemeClr w14:val="tx1"/>
                  </w14:solidFill>
                </w14:textFill>
              </w:rPr>
              <w:t>收集范围为所在区块各站场产生的含油污泥。</w:t>
            </w:r>
            <w:r>
              <w:rPr>
                <w:rFonts w:hint="default" w:ascii="Times New Roman" w:hAnsi="Times New Roman" w:eastAsia="宋体" w:cs="Times New Roman"/>
                <w:color w:val="000000" w:themeColor="text1"/>
                <w:sz w:val="24"/>
                <w:szCs w:val="28"/>
                <w:highlight w:val="none"/>
                <w:lang w:val="en-US" w:eastAsia="zh-CN"/>
                <w14:textFill>
                  <w14:solidFill>
                    <w14:schemeClr w14:val="tx1"/>
                  </w14:solidFill>
                </w14:textFill>
              </w:rPr>
              <w:t>本项目产生的含油污泥依托</w:t>
            </w:r>
            <w:r>
              <w:rPr>
                <w:rFonts w:hint="eastAsia" w:ascii="Times New Roman" w:hAnsi="Times New Roman" w:cs="Times New Roman"/>
                <w:color w:val="000000" w:themeColor="text1"/>
                <w:sz w:val="24"/>
                <w:szCs w:val="28"/>
                <w:highlight w:val="none"/>
                <w:lang w:val="en-US" w:eastAsia="zh-CN"/>
                <w14:textFill>
                  <w14:solidFill>
                    <w14:schemeClr w14:val="tx1"/>
                  </w14:solidFill>
                </w14:textFill>
              </w:rPr>
              <w:t>中山涧区块的中72井场危废贮存库</w:t>
            </w:r>
            <w:r>
              <w:rPr>
                <w:rFonts w:hint="default" w:ascii="Times New Roman" w:hAnsi="Times New Roman" w:eastAsia="宋体" w:cs="Times New Roman"/>
                <w:color w:val="000000" w:themeColor="text1"/>
                <w:sz w:val="24"/>
                <w:szCs w:val="28"/>
                <w:highlight w:val="none"/>
                <w:lang w:val="en-US" w:eastAsia="zh-CN"/>
                <w14:textFill>
                  <w14:solidFill>
                    <w14:schemeClr w14:val="tx1"/>
                  </w14:solidFill>
                </w14:textFill>
              </w:rPr>
              <w:t>临时贮存后定期委托有资质单位处置。</w:t>
            </w:r>
            <w:r>
              <w:rPr>
                <w:rFonts w:hint="eastAsia" w:ascii="Times New Roman" w:hAnsi="Times New Roman" w:cs="Times New Roman"/>
                <w:color w:val="000000" w:themeColor="text1"/>
                <w:sz w:val="24"/>
                <w:szCs w:val="28"/>
                <w:highlight w:val="none"/>
                <w:lang w:val="en-US" w:eastAsia="zh-CN"/>
                <w14:textFill>
                  <w14:solidFill>
                    <w14:schemeClr w14:val="tx1"/>
                  </w14:solidFill>
                </w14:textFill>
              </w:rPr>
              <w:t>现有中72井场危废贮存库</w:t>
            </w:r>
            <w:r>
              <w:rPr>
                <w:rFonts w:hint="default" w:ascii="Times New Roman" w:hAnsi="Times New Roman" w:eastAsia="宋体" w:cs="Times New Roman"/>
                <w:color w:val="000000" w:themeColor="text1"/>
                <w:sz w:val="24"/>
                <w:szCs w:val="28"/>
                <w:highlight w:val="none"/>
                <w:lang w:val="en-US" w:eastAsia="zh-CN"/>
                <w14:textFill>
                  <w14:solidFill>
                    <w14:schemeClr w14:val="tx1"/>
                  </w14:solidFill>
                </w14:textFill>
              </w:rPr>
              <w:t>设计规模500m</w:t>
            </w:r>
            <w:r>
              <w:rPr>
                <w:rFonts w:hint="default" w:ascii="Times New Roman" w:hAnsi="Times New Roman" w:eastAsia="宋体" w:cs="Times New Roman"/>
                <w:color w:val="000000" w:themeColor="text1"/>
                <w:sz w:val="24"/>
                <w:szCs w:val="28"/>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8"/>
                <w:highlight w:val="none"/>
                <w:lang w:val="en-US" w:eastAsia="zh-CN"/>
                <w14:textFill>
                  <w14:solidFill>
                    <w14:schemeClr w14:val="tx1"/>
                  </w14:solidFill>
                </w14:textFill>
              </w:rPr>
              <w:t>，收集范围为</w:t>
            </w:r>
            <w:r>
              <w:rPr>
                <w:rFonts w:hint="eastAsia" w:ascii="Times New Roman" w:hAnsi="Times New Roman" w:cs="Times New Roman"/>
                <w:color w:val="000000" w:themeColor="text1"/>
                <w:sz w:val="24"/>
                <w:szCs w:val="28"/>
                <w:highlight w:val="none"/>
                <w:lang w:val="en-US" w:eastAsia="zh-CN"/>
                <w14:textFill>
                  <w14:solidFill>
                    <w14:schemeClr w14:val="tx1"/>
                  </w14:solidFill>
                </w14:textFill>
              </w:rPr>
              <w:t>中山涧区块</w:t>
            </w:r>
            <w:r>
              <w:rPr>
                <w:rFonts w:hint="default" w:ascii="Times New Roman" w:hAnsi="Times New Roman" w:eastAsia="宋体" w:cs="Times New Roman"/>
                <w:color w:val="000000" w:themeColor="text1"/>
                <w:sz w:val="24"/>
                <w:szCs w:val="28"/>
                <w:highlight w:val="none"/>
                <w:lang w:val="en-US" w:eastAsia="zh-CN"/>
                <w14:textFill>
                  <w14:solidFill>
                    <w14:schemeClr w14:val="tx1"/>
                  </w14:solidFill>
                </w14:textFill>
              </w:rPr>
              <w:t>内各站场产生的含油污泥，</w:t>
            </w:r>
            <w:r>
              <w:rPr>
                <w:rFonts w:hint="eastAsia" w:ascii="Times New Roman" w:hAnsi="Times New Roman" w:cs="Times New Roman"/>
                <w:color w:val="000000" w:themeColor="text1"/>
                <w:sz w:val="24"/>
                <w:szCs w:val="28"/>
                <w:highlight w:val="none"/>
                <w:lang w:val="en-US" w:eastAsia="zh-CN"/>
                <w14:textFill>
                  <w14:solidFill>
                    <w14:schemeClr w14:val="tx1"/>
                  </w14:solidFill>
                </w14:textFill>
              </w:rPr>
              <w:t>危废贮存库</w:t>
            </w:r>
            <w:r>
              <w:rPr>
                <w:rFonts w:hint="eastAsia" w:ascii="Times New Roman" w:hAnsi="Times New Roman" w:eastAsia="宋体" w:cs="Times New Roman"/>
                <w:color w:val="000000" w:themeColor="text1"/>
                <w:sz w:val="24"/>
                <w:szCs w:val="28"/>
                <w:highlight w:val="none"/>
                <w:lang w:val="en-US" w:eastAsia="zh-CN"/>
                <w14:textFill>
                  <w14:solidFill>
                    <w14:schemeClr w14:val="tx1"/>
                  </w14:solidFill>
                </w14:textFill>
              </w:rPr>
              <w:t>进行了重点防渗，地面采用混凝土保护层+2mm</w:t>
            </w:r>
            <w:r>
              <w:rPr>
                <w:rFonts w:ascii="Helvetica" w:hAnsi="Helvetica" w:eastAsia="Helvetica" w:cs="Helvetica"/>
                <w:i w:val="0"/>
                <w:iCs w:val="0"/>
                <w:caps w:val="0"/>
                <w:color w:val="000000" w:themeColor="text1"/>
                <w:spacing w:val="0"/>
                <w:sz w:val="24"/>
                <w:szCs w:val="24"/>
                <w:shd w:val="clear" w:fill="FFFFFF"/>
                <w14:textFill>
                  <w14:solidFill>
                    <w14:schemeClr w14:val="tx1"/>
                  </w14:solidFill>
                </w14:textFill>
              </w:rPr>
              <w:t>环氧树脂防腐面层</w:t>
            </w:r>
            <w:r>
              <w:rPr>
                <w:rFonts w:hint="eastAsia" w:ascii="Helvetica" w:hAnsi="Helvetica" w:eastAsia="宋体" w:cs="Helvetica"/>
                <w:i w:val="0"/>
                <w:iCs w:val="0"/>
                <w:caps w:val="0"/>
                <w:color w:val="000000" w:themeColor="text1"/>
                <w:spacing w:val="0"/>
                <w:sz w:val="24"/>
                <w:szCs w:val="24"/>
                <w:shd w:val="clear" w:fill="FFFFFF"/>
                <w:lang w:eastAsia="zh-CN"/>
                <w14:textFill>
                  <w14:solidFill>
                    <w14:schemeClr w14:val="tx1"/>
                  </w14:solidFill>
                </w14:textFill>
              </w:rPr>
              <w:t>，</w:t>
            </w:r>
            <w:r>
              <w:rPr>
                <w:rFonts w:hint="eastAsia" w:ascii="Times New Roman" w:hAnsi="Times New Roman" w:cs="Times New Roman"/>
                <w:color w:val="000000" w:themeColor="text1"/>
                <w:sz w:val="24"/>
                <w:szCs w:val="28"/>
                <w:highlight w:val="none"/>
                <w:lang w:val="en-US" w:eastAsia="zh-CN"/>
                <w14:textFill>
                  <w14:solidFill>
                    <w14:schemeClr w14:val="tx1"/>
                  </w14:solidFill>
                </w14:textFill>
              </w:rPr>
              <w:t>符合</w:t>
            </w:r>
            <w:r>
              <w:rPr>
                <w:rFonts w:hint="default" w:ascii="Times New Roman" w:hAnsi="Times New Roman" w:eastAsia="宋体" w:cs="Times New Roman"/>
                <w:color w:val="000000" w:themeColor="text1"/>
                <w:sz w:val="24"/>
                <w:szCs w:val="28"/>
                <w:highlight w:val="none"/>
                <w:lang w:val="en-US" w:eastAsia="zh-CN"/>
                <w14:textFill>
                  <w14:solidFill>
                    <w14:schemeClr w14:val="tx1"/>
                  </w14:solidFill>
                </w14:textFill>
              </w:rPr>
              <w:t>《危险废物贮存污染控制标准》（GB18597-20</w:t>
            </w:r>
            <w:r>
              <w:rPr>
                <w:rFonts w:hint="eastAsia" w:ascii="Times New Roman" w:hAnsi="Times New Roman" w:cs="Times New Roman"/>
                <w:color w:val="000000" w:themeColor="text1"/>
                <w:sz w:val="24"/>
                <w:szCs w:val="28"/>
                <w:highlight w:val="none"/>
                <w:lang w:val="en-US" w:eastAsia="zh-CN"/>
                <w14:textFill>
                  <w14:solidFill>
                    <w14:schemeClr w14:val="tx1"/>
                  </w14:solidFill>
                </w14:textFill>
              </w:rPr>
              <w:t>23</w:t>
            </w:r>
            <w:r>
              <w:rPr>
                <w:rFonts w:hint="default" w:ascii="Times New Roman" w:hAnsi="Times New Roman" w:eastAsia="宋体" w:cs="Times New Roman"/>
                <w:color w:val="000000" w:themeColor="text1"/>
                <w:sz w:val="24"/>
                <w:szCs w:val="28"/>
                <w:highlight w:val="none"/>
                <w:lang w:val="en-US" w:eastAsia="zh-CN"/>
                <w14:textFill>
                  <w14:solidFill>
                    <w14:schemeClr w14:val="tx1"/>
                  </w14:solidFill>
                </w14:textFill>
              </w:rPr>
              <w:t>）建设要求，依托可行。</w:t>
            </w:r>
          </w:p>
          <w:p w14:paraId="02FDAEDC">
            <w:pPr>
              <w:adjustRightInd w:val="0"/>
              <w:spacing w:line="360" w:lineRule="auto"/>
              <w:ind w:firstLine="482" w:firstLineChars="200"/>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5、地下水、土壤</w:t>
            </w:r>
          </w:p>
          <w:p w14:paraId="310ED281">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项目主要建设</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采出水处理系统</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对地下水的影响包括注水过程污染事故及地面设备泄漏事故</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对土壤的影响主要为地面设备泄漏事故。</w:t>
            </w:r>
          </w:p>
          <w:p w14:paraId="0ECFD239">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bCs/>
                <w:snapToGrid w:val="0"/>
                <w:color w:val="000000" w:themeColor="text1"/>
                <w:sz w:val="24"/>
                <w:lang w:val="ru-RU"/>
                <w14:textFill>
                  <w14:solidFill>
                    <w14:schemeClr w14:val="tx1"/>
                  </w14:solidFill>
                </w14:textFill>
              </w:rPr>
              <w:t>注水井均以水泥与钢质管道全封闭，上有封套完全隔绝了回注污水在注入过程中与非注水层及地下水的联系，阻止了回注水对非回注水层的污染，仅井体底部的钢质封闭管壁设置了射孔段可作为压力污水排出钢管之外的通道。井底构筑了水泥塞，阻止了注水向下部地层的渗入。井口高出地面，还设置控制加压装置，这就防止了对近地表的地下潜水与地表水的污染。因此回注地层的污水，在正常情况下不会跨越抗压强度较高的钢管与水泥阻挡层而涌入非注水层，</w:t>
            </w:r>
            <w:r>
              <w:rPr>
                <w:rFonts w:hint="eastAsia" w:ascii="Times New Roman" w:hAnsi="Times New Roman" w:cs="Times New Roman"/>
                <w:bCs/>
                <w:snapToGrid w:val="0"/>
                <w:color w:val="000000" w:themeColor="text1"/>
                <w:sz w:val="24"/>
                <w:lang w:val="en-US" w:eastAsia="zh-CN"/>
                <w14:textFill>
                  <w14:solidFill>
                    <w14:schemeClr w14:val="tx1"/>
                  </w14:solidFill>
                </w14:textFill>
              </w:rPr>
              <w:t>造成非注水层的污染。</w:t>
            </w:r>
          </w:p>
          <w:p w14:paraId="01EEF445">
            <w:pPr>
              <w:spacing w:line="360" w:lineRule="auto"/>
              <w:ind w:firstLine="480" w:firstLineChars="200"/>
              <w:rPr>
                <w:rFonts w:hint="default" w:ascii="宋体" w:hAnsi="宋体" w:eastAsia="宋体" w:cs="宋体"/>
                <w:color w:val="000000" w:themeColor="text1"/>
                <w:sz w:val="24"/>
                <w:szCs w:val="24"/>
                <w14:textFill>
                  <w14:solidFill>
                    <w14:schemeClr w14:val="tx1"/>
                  </w14:solidFill>
                </w14:textFill>
              </w:rPr>
            </w:pPr>
            <w:r>
              <w:rPr>
                <w:rFonts w:hint="default" w:ascii="宋体" w:hAnsi="宋体" w:eastAsia="宋体" w:cs="宋体"/>
                <w:color w:val="000000" w:themeColor="text1"/>
                <w:sz w:val="24"/>
                <w:szCs w:val="24"/>
                <w14:textFill>
                  <w14:solidFill>
                    <w14:schemeClr w14:val="tx1"/>
                  </w14:solidFill>
                </w14:textFill>
              </w:rPr>
              <w:t>项目设备均位于地面以上，一旦发生跑、冒、滴、漏可以及时发现处理，不会对地下水产生影响。但如果发生非正常状况，</w:t>
            </w:r>
            <w:r>
              <w:rPr>
                <w:rFonts w:hint="eastAsia" w:ascii="宋体" w:hAnsi="宋体" w:eastAsia="宋体" w:cs="宋体"/>
                <w:color w:val="000000" w:themeColor="text1"/>
                <w:sz w:val="24"/>
                <w:szCs w:val="24"/>
                <w:lang w:val="en-US" w:eastAsia="zh-CN"/>
                <w14:textFill>
                  <w14:solidFill>
                    <w14:schemeClr w14:val="tx1"/>
                  </w14:solidFill>
                </w14:textFill>
              </w:rPr>
              <w:t>卸水池</w:t>
            </w:r>
            <w:r>
              <w:rPr>
                <w:rFonts w:hint="default"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污水污泥池、</w:t>
            </w:r>
            <w:r>
              <w:rPr>
                <w:rFonts w:hint="eastAsia" w:ascii="宋体" w:hAnsi="宋体" w:eastAsia="宋体" w:cs="宋体"/>
                <w:color w:val="000000" w:themeColor="text1"/>
                <w:sz w:val="24"/>
                <w:szCs w:val="24"/>
                <w14:textFill>
                  <w14:solidFill>
                    <w14:schemeClr w14:val="tx1"/>
                  </w14:solidFill>
                </w14:textFill>
              </w:rPr>
              <w:t>斜板除油箱</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收集桶、污水管线等发生泄漏</w:t>
            </w:r>
            <w:r>
              <w:rPr>
                <w:rFonts w:hint="default"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主要污染物为石油类，通过垂直下渗的形式</w:t>
            </w:r>
            <w:r>
              <w:rPr>
                <w:rFonts w:hint="default" w:ascii="宋体" w:hAnsi="宋体" w:eastAsia="宋体" w:cs="宋体"/>
                <w:color w:val="000000" w:themeColor="text1"/>
                <w:sz w:val="24"/>
                <w:szCs w:val="24"/>
                <w14:textFill>
                  <w14:solidFill>
                    <w14:schemeClr w14:val="tx1"/>
                  </w14:solidFill>
                </w14:textFill>
              </w:rPr>
              <w:t>进入土壤中，</w:t>
            </w:r>
            <w:r>
              <w:rPr>
                <w:rFonts w:hint="eastAsia" w:ascii="宋体" w:hAnsi="宋体" w:eastAsia="宋体" w:cs="宋体"/>
                <w:color w:val="000000" w:themeColor="text1"/>
                <w:sz w:val="24"/>
                <w:szCs w:val="24"/>
                <w:lang w:val="en-US" w:eastAsia="zh-CN"/>
                <w14:textFill>
                  <w14:solidFill>
                    <w14:schemeClr w14:val="tx1"/>
                  </w14:solidFill>
                </w14:textFill>
              </w:rPr>
              <w:t>造成土壤污染。</w:t>
            </w:r>
            <w:r>
              <w:rPr>
                <w:rFonts w:hint="default" w:ascii="宋体" w:hAnsi="宋体" w:eastAsia="宋体" w:cs="宋体"/>
                <w:color w:val="000000" w:themeColor="text1"/>
                <w:sz w:val="24"/>
                <w:szCs w:val="24"/>
                <w14:textFill>
                  <w14:solidFill>
                    <w14:schemeClr w14:val="tx1"/>
                  </w14:solidFill>
                </w14:textFill>
              </w:rPr>
              <w:t>如长时间未发现并未采取补救措施，则含油废水可能持续下渗，如下渗至含水层，将对地下水产生污染。</w:t>
            </w:r>
          </w:p>
          <w:p w14:paraId="47264F87">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对照《环境影响评价技术导则 地下水环境》</w:t>
            </w:r>
            <w:r>
              <w:rPr>
                <w:rFonts w:hint="default" w:ascii="Times New Roman" w:hAnsi="Times New Roman" w:cs="Times New Roman"/>
                <w:color w:val="000000" w:themeColor="text1"/>
                <w:sz w:val="24"/>
                <w14:textFill>
                  <w14:solidFill>
                    <w14:schemeClr w14:val="tx1"/>
                  </w14:solidFill>
                </w14:textFill>
              </w:rPr>
              <w:t>（HJ 610-2016）</w:t>
            </w:r>
            <w:r>
              <w:rPr>
                <w:rFonts w:hint="eastAsia" w:ascii="宋体" w:hAnsi="宋体" w:cs="宋体"/>
                <w:color w:val="000000" w:themeColor="text1"/>
                <w:sz w:val="24"/>
                <w14:textFill>
                  <w14:solidFill>
                    <w14:schemeClr w14:val="tx1"/>
                  </w14:solidFill>
                </w14:textFill>
              </w:rPr>
              <w:t>中地下水污染防渗分区参照表，本项目采取以下防渗措施：</w:t>
            </w:r>
          </w:p>
          <w:p w14:paraId="53FDD769">
            <w:pPr>
              <w:pStyle w:val="23"/>
              <w:widowControl w:val="0"/>
              <w:numPr>
                <w:ilvl w:val="0"/>
                <w:numId w:val="0"/>
              </w:numPr>
              <w:adjustRightInd w:val="0"/>
              <w:ind w:firstLine="1928" w:firstLineChars="800"/>
              <w:rPr>
                <w:rFonts w:ascii="宋体" w:hAnsi="宋体" w:cs="宋体"/>
                <w:b/>
                <w:color w:val="000000" w:themeColor="text1"/>
                <w:sz w:val="24"/>
                <w:szCs w:val="20"/>
                <w14:textFill>
                  <w14:solidFill>
                    <w14:schemeClr w14:val="tx1"/>
                  </w14:solidFill>
                </w14:textFill>
              </w:rPr>
            </w:pPr>
            <w:r>
              <w:rPr>
                <w:rFonts w:hint="eastAsia" w:ascii="宋体" w:hAnsi="宋体" w:cs="宋体"/>
                <w:b/>
                <w:color w:val="000000" w:themeColor="text1"/>
                <w:sz w:val="24"/>
                <w:szCs w:val="20"/>
                <w:lang w:val="en-US" w:eastAsia="zh-CN"/>
                <w14:textFill>
                  <w14:solidFill>
                    <w14:schemeClr w14:val="tx1"/>
                  </w14:solidFill>
                </w14:textFill>
              </w:rPr>
              <w:t>表4-9</w:t>
            </w:r>
            <w:r>
              <w:rPr>
                <w:rFonts w:ascii="宋体" w:hAnsi="宋体" w:cs="宋体"/>
                <w:b/>
                <w:color w:val="000000" w:themeColor="text1"/>
                <w:sz w:val="24"/>
                <w:szCs w:val="20"/>
                <w14:textFill>
                  <w14:solidFill>
                    <w14:schemeClr w14:val="tx1"/>
                  </w14:solidFill>
                </w14:textFill>
              </w:rPr>
              <w:t xml:space="preserve"> </w:t>
            </w:r>
            <w:r>
              <w:rPr>
                <w:rFonts w:hint="eastAsia" w:ascii="宋体" w:hAnsi="宋体" w:cs="宋体"/>
                <w:b/>
                <w:color w:val="000000" w:themeColor="text1"/>
                <w:sz w:val="24"/>
                <w:szCs w:val="20"/>
                <w:lang w:val="en-US" w:eastAsia="zh-CN"/>
                <w14:textFill>
                  <w14:solidFill>
                    <w14:schemeClr w14:val="tx1"/>
                  </w14:solidFill>
                </w14:textFill>
              </w:rPr>
              <w:t xml:space="preserve">   </w:t>
            </w:r>
            <w:r>
              <w:rPr>
                <w:rFonts w:ascii="宋体" w:hAnsi="宋体" w:cs="宋体"/>
                <w:b/>
                <w:color w:val="000000" w:themeColor="text1"/>
                <w:sz w:val="24"/>
                <w:szCs w:val="20"/>
                <w14:textFill>
                  <w14:solidFill>
                    <w14:schemeClr w14:val="tx1"/>
                  </w14:solidFill>
                </w14:textFill>
              </w:rPr>
              <w:t>项目分区防渗一览表</w:t>
            </w:r>
          </w:p>
          <w:tbl>
            <w:tblPr>
              <w:tblStyle w:val="20"/>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75"/>
              <w:gridCol w:w="2823"/>
              <w:gridCol w:w="4366"/>
            </w:tblGrid>
            <w:tr w14:paraId="51A647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53" w:type="pct"/>
                  <w:tcBorders>
                    <w:tl2br w:val="nil"/>
                    <w:tr2bl w:val="nil"/>
                  </w:tcBorders>
                  <w:vAlign w:val="center"/>
                </w:tcPr>
                <w:p w14:paraId="1CBCA893">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防渗分区</w:t>
                  </w:r>
                </w:p>
              </w:tc>
              <w:tc>
                <w:tcPr>
                  <w:tcW w:w="1667" w:type="pct"/>
                  <w:tcBorders>
                    <w:tl2br w:val="nil"/>
                    <w:tr2bl w:val="nil"/>
                  </w:tcBorders>
                  <w:vAlign w:val="center"/>
                </w:tcPr>
                <w:p w14:paraId="6256A4D6">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防渗区域</w:t>
                  </w:r>
                </w:p>
              </w:tc>
              <w:tc>
                <w:tcPr>
                  <w:tcW w:w="2578" w:type="pct"/>
                  <w:tcBorders>
                    <w:tl2br w:val="nil"/>
                    <w:tr2bl w:val="nil"/>
                  </w:tcBorders>
                  <w:vAlign w:val="center"/>
                </w:tcPr>
                <w:p w14:paraId="31C8AE67">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防渗技术要求</w:t>
                  </w:r>
                </w:p>
              </w:tc>
            </w:tr>
            <w:tr w14:paraId="1278F5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53" w:type="pct"/>
                  <w:tcBorders>
                    <w:tl2br w:val="nil"/>
                    <w:tr2bl w:val="nil"/>
                  </w:tcBorders>
                  <w:vAlign w:val="center"/>
                </w:tcPr>
                <w:p w14:paraId="4466F039">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重点防渗区</w:t>
                  </w:r>
                </w:p>
              </w:tc>
              <w:tc>
                <w:tcPr>
                  <w:tcW w:w="1667" w:type="pct"/>
                  <w:tcBorders>
                    <w:tl2br w:val="nil"/>
                    <w:tr2bl w:val="nil"/>
                  </w:tcBorders>
                  <w:vAlign w:val="center"/>
                </w:tcPr>
                <w:p w14:paraId="2BF93848">
                  <w:pPr>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卸水池</w:t>
                  </w:r>
                  <w:r>
                    <w:rPr>
                      <w:rFonts w:hint="eastAsia" w:ascii="宋体" w:hAnsi="宋体" w:cs="宋体"/>
                      <w:color w:val="000000" w:themeColor="text1"/>
                      <w:szCs w:val="21"/>
                      <w14:textFill>
                        <w14:solidFill>
                          <w14:schemeClr w14:val="tx1"/>
                        </w14:solidFill>
                      </w14:textFill>
                    </w:rPr>
                    <w:t>、</w:t>
                  </w:r>
                  <w:r>
                    <w:rPr>
                      <w:rFonts w:hint="eastAsia" w:ascii="宋体" w:hAnsi="宋体" w:cs="宋体"/>
                      <w:color w:val="000000" w:themeColor="text1"/>
                      <w:szCs w:val="21"/>
                      <w:lang w:val="en-US" w:eastAsia="zh-CN"/>
                      <w14:textFill>
                        <w14:solidFill>
                          <w14:schemeClr w14:val="tx1"/>
                        </w14:solidFill>
                      </w14:textFill>
                    </w:rPr>
                    <w:t>污水污泥池</w:t>
                  </w:r>
                  <w:r>
                    <w:rPr>
                      <w:rFonts w:hint="eastAsia" w:ascii="宋体" w:hAnsi="宋体" w:cs="宋体"/>
                      <w:color w:val="000000" w:themeColor="text1"/>
                      <w:szCs w:val="21"/>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污水处理设备区</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雨水池</w:t>
                  </w:r>
                </w:p>
              </w:tc>
              <w:tc>
                <w:tcPr>
                  <w:tcW w:w="2578" w:type="pct"/>
                  <w:tcBorders>
                    <w:tl2br w:val="nil"/>
                    <w:tr2bl w:val="nil"/>
                  </w:tcBorders>
                  <w:vAlign w:val="center"/>
                </w:tcPr>
                <w:p w14:paraId="328899DA">
                  <w:pP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等效黏土防渗层Mb≥6m，K≤1×10</w:t>
                  </w:r>
                  <w:r>
                    <w:rPr>
                      <w:rFonts w:hint="default" w:ascii="Times New Roman" w:hAnsi="Times New Roman" w:cs="Times New Roman"/>
                      <w:color w:val="000000" w:themeColor="text1"/>
                      <w:szCs w:val="21"/>
                      <w:vertAlign w:val="superscript"/>
                      <w14:textFill>
                        <w14:solidFill>
                          <w14:schemeClr w14:val="tx1"/>
                        </w14:solidFill>
                      </w14:textFill>
                    </w:rPr>
                    <w:t>-7</w:t>
                  </w:r>
                  <w:r>
                    <w:rPr>
                      <w:rFonts w:hint="default" w:ascii="Times New Roman" w:hAnsi="Times New Roman" w:cs="Times New Roman"/>
                      <w:color w:val="000000" w:themeColor="text1"/>
                      <w:szCs w:val="21"/>
                      <w14:textFill>
                        <w14:solidFill>
                          <w14:schemeClr w14:val="tx1"/>
                        </w14:solidFill>
                      </w14:textFill>
                    </w:rPr>
                    <w:t>cm/s或参照GB1859</w:t>
                  </w:r>
                  <w:r>
                    <w:rPr>
                      <w:rFonts w:hint="eastAsia" w:ascii="Times New Roman" w:hAnsi="Times New Roman" w:cs="Times New Roman"/>
                      <w:color w:val="000000" w:themeColor="text1"/>
                      <w:szCs w:val="21"/>
                      <w:lang w:val="en-US" w:eastAsia="zh-CN"/>
                      <w14:textFill>
                        <w14:solidFill>
                          <w14:schemeClr w14:val="tx1"/>
                        </w14:solidFill>
                      </w14:textFill>
                    </w:rPr>
                    <w:t>7</w:t>
                  </w:r>
                  <w:r>
                    <w:rPr>
                      <w:rFonts w:hint="default" w:ascii="Times New Roman" w:hAnsi="Times New Roman" w:cs="Times New Roman"/>
                      <w:color w:val="000000" w:themeColor="text1"/>
                      <w:szCs w:val="21"/>
                      <w14:textFill>
                        <w14:solidFill>
                          <w14:schemeClr w14:val="tx1"/>
                        </w14:solidFill>
                      </w14:textFill>
                    </w:rPr>
                    <w:t>执行</w:t>
                  </w:r>
                </w:p>
              </w:tc>
            </w:tr>
            <w:tr w14:paraId="5ADD92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53" w:type="pct"/>
                  <w:tcBorders>
                    <w:tl2br w:val="nil"/>
                    <w:tr2bl w:val="nil"/>
                  </w:tcBorders>
                  <w:vAlign w:val="center"/>
                </w:tcPr>
                <w:p w14:paraId="6AA2E43D">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一般防渗区</w:t>
                  </w:r>
                </w:p>
              </w:tc>
              <w:tc>
                <w:tcPr>
                  <w:tcW w:w="1667" w:type="pct"/>
                  <w:tcBorders>
                    <w:tl2br w:val="nil"/>
                    <w:tr2bl w:val="nil"/>
                  </w:tcBorders>
                  <w:vAlign w:val="center"/>
                </w:tcPr>
                <w:p w14:paraId="6F58A2D3">
                  <w:pPr>
                    <w:rPr>
                      <w:rFonts w:hint="eastAsia" w:ascii="宋体" w:hAnsi="宋体" w:eastAsia="宋体" w:cs="宋体"/>
                      <w:color w:val="000000" w:themeColor="text1"/>
                      <w:szCs w:val="21"/>
                      <w:lang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净化水罐</w:t>
                  </w:r>
                  <w:r>
                    <w:rPr>
                      <w:rFonts w:hint="eastAsia" w:ascii="宋体" w:hAnsi="宋体" w:cs="宋体"/>
                      <w:color w:val="000000" w:themeColor="text1"/>
                      <w:szCs w:val="21"/>
                      <w14:textFill>
                        <w14:solidFill>
                          <w14:schemeClr w14:val="tx1"/>
                        </w14:solidFill>
                      </w14:textFill>
                    </w:rPr>
                    <w:t>、</w:t>
                  </w:r>
                  <w:r>
                    <w:rPr>
                      <w:rFonts w:hint="eastAsia" w:ascii="宋体" w:hAnsi="宋体" w:cs="宋体"/>
                      <w:color w:val="000000" w:themeColor="text1"/>
                      <w:szCs w:val="21"/>
                      <w:lang w:val="en-US" w:eastAsia="zh-CN"/>
                      <w14:textFill>
                        <w14:solidFill>
                          <w14:schemeClr w14:val="tx1"/>
                        </w14:solidFill>
                      </w14:textFill>
                    </w:rPr>
                    <w:t>注水撬</w:t>
                  </w:r>
                </w:p>
              </w:tc>
              <w:tc>
                <w:tcPr>
                  <w:tcW w:w="2578" w:type="pct"/>
                  <w:tcBorders>
                    <w:tl2br w:val="nil"/>
                    <w:tr2bl w:val="nil"/>
                  </w:tcBorders>
                  <w:vAlign w:val="center"/>
                </w:tcPr>
                <w:p w14:paraId="69DAF4D0">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等效黏土防渗层Mb≥1.5m，K≤</w:t>
                  </w:r>
                  <w:r>
                    <w:rPr>
                      <w:rFonts w:hint="default" w:ascii="Times New Roman" w:hAnsi="Times New Roman" w:cs="Times New Roman"/>
                      <w:color w:val="000000" w:themeColor="text1"/>
                      <w:kern w:val="24"/>
                      <w:szCs w:val="21"/>
                      <w14:textFill>
                        <w14:solidFill>
                          <w14:schemeClr w14:val="tx1"/>
                        </w14:solidFill>
                      </w14:textFill>
                    </w:rPr>
                    <w:t>1.0×10</w:t>
                  </w:r>
                  <w:r>
                    <w:rPr>
                      <w:rFonts w:hint="default" w:ascii="Times New Roman" w:hAnsi="Times New Roman" w:cs="Times New Roman"/>
                      <w:color w:val="000000" w:themeColor="text1"/>
                      <w:kern w:val="24"/>
                      <w:szCs w:val="21"/>
                      <w:vertAlign w:val="superscript"/>
                      <w14:textFill>
                        <w14:solidFill>
                          <w14:schemeClr w14:val="tx1"/>
                        </w14:solidFill>
                      </w14:textFill>
                    </w:rPr>
                    <w:t>-7</w:t>
                  </w:r>
                  <w:r>
                    <w:rPr>
                      <w:rFonts w:hint="default" w:ascii="Times New Roman" w:hAnsi="Times New Roman" w:cs="Times New Roman"/>
                      <w:color w:val="000000" w:themeColor="text1"/>
                      <w:kern w:val="24"/>
                      <w:szCs w:val="21"/>
                      <w14:textFill>
                        <w14:solidFill>
                          <w14:schemeClr w14:val="tx1"/>
                        </w14:solidFill>
                      </w14:textFill>
                    </w:rPr>
                    <w:t>cm/s；</w:t>
                  </w:r>
                </w:p>
              </w:tc>
            </w:tr>
            <w:tr w14:paraId="57C26B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53" w:type="pct"/>
                  <w:tcBorders>
                    <w:tl2br w:val="nil"/>
                    <w:tr2bl w:val="nil"/>
                  </w:tcBorders>
                  <w:vAlign w:val="center"/>
                </w:tcPr>
                <w:p w14:paraId="09FCF082">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简单防渗区</w:t>
                  </w:r>
                </w:p>
              </w:tc>
              <w:tc>
                <w:tcPr>
                  <w:tcW w:w="1667" w:type="pct"/>
                  <w:tcBorders>
                    <w:tl2br w:val="nil"/>
                    <w:tr2bl w:val="nil"/>
                  </w:tcBorders>
                  <w:vAlign w:val="center"/>
                </w:tcPr>
                <w:p w14:paraId="08786073">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场</w:t>
                  </w:r>
                  <w:r>
                    <w:rPr>
                      <w:rFonts w:hint="eastAsia" w:ascii="宋体" w:hAnsi="宋体" w:cs="宋体"/>
                      <w:color w:val="000000" w:themeColor="text1"/>
                      <w:szCs w:val="21"/>
                      <w14:textFill>
                        <w14:solidFill>
                          <w14:schemeClr w14:val="tx1"/>
                        </w14:solidFill>
                      </w14:textFill>
                    </w:rPr>
                    <w:t>区道路等其他区域</w:t>
                  </w:r>
                </w:p>
              </w:tc>
              <w:tc>
                <w:tcPr>
                  <w:tcW w:w="2578" w:type="pct"/>
                  <w:tcBorders>
                    <w:tl2br w:val="nil"/>
                    <w:tr2bl w:val="nil"/>
                  </w:tcBorders>
                  <w:vAlign w:val="center"/>
                </w:tcPr>
                <w:p w14:paraId="66D418C7">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一般地面硬化</w:t>
                  </w:r>
                </w:p>
              </w:tc>
            </w:tr>
          </w:tbl>
          <w:p w14:paraId="0E814FCD">
            <w:pPr>
              <w:spacing w:line="360" w:lineRule="auto"/>
              <w:ind w:firstLine="480" w:firstLineChars="200"/>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建设单位</w:t>
            </w:r>
            <w:r>
              <w:rPr>
                <w:rFonts w:hint="eastAsia" w:ascii="宋体" w:hAnsi="宋体" w:eastAsia="宋体" w:cs="宋体"/>
                <w:color w:val="000000" w:themeColor="text1"/>
                <w:sz w:val="24"/>
                <w14:textFill>
                  <w14:solidFill>
                    <w14:schemeClr w14:val="tx1"/>
                  </w14:solidFill>
                </w14:textFill>
              </w:rPr>
              <w:t>制定分区防渗措施，对可能泄漏的地上构筑物采取</w:t>
            </w:r>
            <w:r>
              <w:rPr>
                <w:rFonts w:hint="eastAsia" w:ascii="宋体" w:hAnsi="宋体" w:eastAsia="宋体" w:cs="宋体"/>
                <w:color w:val="000000" w:themeColor="text1"/>
                <w:sz w:val="24"/>
                <w:lang w:val="en-US" w:eastAsia="zh-CN"/>
                <w14:textFill>
                  <w14:solidFill>
                    <w14:schemeClr w14:val="tx1"/>
                  </w14:solidFill>
                </w14:textFill>
              </w:rPr>
              <w:t>严格的</w:t>
            </w:r>
            <w:r>
              <w:rPr>
                <w:rFonts w:hint="eastAsia" w:ascii="宋体" w:hAnsi="宋体" w:eastAsia="宋体" w:cs="宋体"/>
                <w:color w:val="000000" w:themeColor="text1"/>
                <w:sz w:val="24"/>
                <w14:textFill>
                  <w14:solidFill>
                    <w14:schemeClr w14:val="tx1"/>
                  </w14:solidFill>
                </w14:textFill>
              </w:rPr>
              <w:t>防渗措施，定期对</w:t>
            </w:r>
            <w:r>
              <w:rPr>
                <w:rFonts w:hint="eastAsia" w:ascii="宋体" w:hAnsi="宋体" w:eastAsia="宋体" w:cs="宋体"/>
                <w:color w:val="000000" w:themeColor="text1"/>
                <w:sz w:val="24"/>
                <w:lang w:val="en-US" w:eastAsia="zh-CN"/>
                <w14:textFill>
                  <w14:solidFill>
                    <w14:schemeClr w14:val="tx1"/>
                  </w14:solidFill>
                </w14:textFill>
              </w:rPr>
              <w:t>卸水池</w:t>
            </w:r>
            <w:r>
              <w:rPr>
                <w:rFonts w:hint="eastAsia" w:ascii="宋体" w:hAnsi="宋体" w:eastAsia="宋体" w:cs="宋体"/>
                <w:color w:val="000000" w:themeColor="text1"/>
                <w:sz w:val="24"/>
                <w14:textFill>
                  <w14:solidFill>
                    <w14:schemeClr w14:val="tx1"/>
                  </w14:solidFill>
                </w14:textFill>
              </w:rPr>
              <w:t>、</w:t>
            </w:r>
            <w:r>
              <w:rPr>
                <w:rFonts w:hint="eastAsia" w:ascii="宋体" w:hAnsi="宋体" w:eastAsia="宋体" w:cs="宋体"/>
                <w:color w:val="000000" w:themeColor="text1"/>
                <w:sz w:val="24"/>
                <w:lang w:val="en-US" w:eastAsia="zh-CN"/>
                <w14:textFill>
                  <w14:solidFill>
                    <w14:schemeClr w14:val="tx1"/>
                  </w14:solidFill>
                </w14:textFill>
              </w:rPr>
              <w:t>污水污泥池</w:t>
            </w:r>
            <w:r>
              <w:rPr>
                <w:rFonts w:hint="eastAsia" w:ascii="宋体" w:hAnsi="宋体" w:eastAsia="宋体" w:cs="宋体"/>
                <w:color w:val="000000" w:themeColor="text1"/>
                <w:sz w:val="24"/>
                <w14:textFill>
                  <w14:solidFill>
                    <w14:schemeClr w14:val="tx1"/>
                  </w14:solidFill>
                </w14:textFill>
              </w:rPr>
              <w:t>、</w:t>
            </w:r>
            <w:r>
              <w:rPr>
                <w:rFonts w:hint="eastAsia" w:ascii="宋体" w:hAnsi="宋体" w:eastAsia="宋体" w:cs="宋体"/>
                <w:color w:val="000000" w:themeColor="text1"/>
                <w:sz w:val="24"/>
                <w:lang w:val="en-US" w:eastAsia="zh-CN"/>
                <w14:textFill>
                  <w14:solidFill>
                    <w14:schemeClr w14:val="tx1"/>
                  </w14:solidFill>
                </w14:textFill>
              </w:rPr>
              <w:t>水处理撬</w:t>
            </w:r>
            <w:r>
              <w:rPr>
                <w:rFonts w:hint="eastAsia" w:ascii="宋体" w:hAnsi="宋体" w:eastAsia="宋体" w:cs="宋体"/>
                <w:color w:val="000000" w:themeColor="text1"/>
                <w:sz w:val="24"/>
                <w14:textFill>
                  <w14:solidFill>
                    <w14:schemeClr w14:val="tx1"/>
                  </w14:solidFill>
                </w14:textFill>
              </w:rPr>
              <w:t>等区域进行检查，杜绝跑冒滴漏的发生；加强监管，保证采出水达标回注，以免回注水超标污染地下水</w:t>
            </w:r>
            <w:r>
              <w:rPr>
                <w:rFonts w:hint="eastAsia" w:ascii="宋体" w:hAnsi="宋体" w:eastAsia="宋体" w:cs="宋体"/>
                <w:color w:val="000000" w:themeColor="text1"/>
                <w:sz w:val="24"/>
                <w:lang w:eastAsia="zh-CN"/>
                <w14:textFill>
                  <w14:solidFill>
                    <w14:schemeClr w14:val="tx1"/>
                  </w14:solidFill>
                </w14:textFill>
              </w:rPr>
              <w:t>；</w:t>
            </w:r>
            <w:r>
              <w:rPr>
                <w:rFonts w:hint="eastAsia" w:ascii="宋体" w:hAnsi="宋体" w:cs="宋体"/>
                <w:color w:val="000000" w:themeColor="text1"/>
                <w:sz w:val="24"/>
                <w:lang w:val="en-US" w:eastAsia="zh-CN"/>
                <w14:textFill>
                  <w14:solidFill>
                    <w14:schemeClr w14:val="tx1"/>
                  </w14:solidFill>
                </w14:textFill>
              </w:rPr>
              <w:t>危险废物</w:t>
            </w:r>
            <w:r>
              <w:rPr>
                <w:rFonts w:hint="eastAsia" w:ascii="宋体" w:hAnsi="宋体" w:eastAsia="宋体" w:cs="宋体"/>
                <w:color w:val="000000" w:themeColor="text1"/>
                <w:sz w:val="24"/>
                <w:lang w:val="en-US" w:eastAsia="zh-CN"/>
                <w14:textFill>
                  <w14:solidFill>
                    <w14:schemeClr w14:val="tx1"/>
                  </w14:solidFill>
                </w14:textFill>
              </w:rPr>
              <w:t>严格</w:t>
            </w:r>
            <w:r>
              <w:rPr>
                <w:rFonts w:hint="eastAsia" w:ascii="宋体" w:hAnsi="宋体" w:eastAsia="宋体" w:cs="宋体"/>
                <w:bCs/>
                <w:color w:val="000000" w:themeColor="text1"/>
                <w:sz w:val="24"/>
                <w:lang w:val="en-US" w:eastAsia="zh-CN"/>
                <w14:textFill>
                  <w14:solidFill>
                    <w14:schemeClr w14:val="tx1"/>
                  </w14:solidFill>
                </w14:textFill>
              </w:rPr>
              <w:t>按照</w:t>
            </w:r>
            <w:r>
              <w:rPr>
                <w:rFonts w:hint="eastAsia" w:ascii="宋体" w:hAnsi="宋体" w:cs="宋体"/>
                <w:bCs/>
                <w:color w:val="000000" w:themeColor="text1"/>
                <w:sz w:val="24"/>
                <w14:textFill>
                  <w14:solidFill>
                    <w14:schemeClr w14:val="tx1"/>
                  </w14:solidFill>
                </w14:textFill>
              </w:rPr>
              <w:t>《危险废物收集贮存运输技术规范》收集</w:t>
            </w:r>
            <w:r>
              <w:rPr>
                <w:rFonts w:hint="eastAsia" w:ascii="宋体" w:hAnsi="宋体" w:cs="宋体"/>
                <w:bCs/>
                <w:color w:val="000000" w:themeColor="text1"/>
                <w:sz w:val="24"/>
                <w:lang w:eastAsia="zh-CN"/>
                <w14:textFill>
                  <w14:solidFill>
                    <w14:schemeClr w14:val="tx1"/>
                  </w14:solidFill>
                </w14:textFill>
              </w:rPr>
              <w:t>、</w:t>
            </w:r>
            <w:r>
              <w:rPr>
                <w:rFonts w:hint="eastAsia" w:ascii="宋体" w:hAnsi="宋体" w:cs="宋体"/>
                <w:bCs/>
                <w:color w:val="000000" w:themeColor="text1"/>
                <w:sz w:val="24"/>
                <w:lang w:val="en-US" w:eastAsia="zh-CN"/>
                <w14:textFill>
                  <w14:solidFill>
                    <w14:schemeClr w14:val="tx1"/>
                  </w14:solidFill>
                </w14:textFill>
              </w:rPr>
              <w:t>贮存及</w:t>
            </w:r>
            <w:r>
              <w:rPr>
                <w:rFonts w:hint="eastAsia" w:ascii="宋体" w:hAnsi="宋体" w:cs="宋体"/>
                <w:bCs/>
                <w:color w:val="000000" w:themeColor="text1"/>
                <w:sz w:val="24"/>
                <w14:textFill>
                  <w14:solidFill>
                    <w14:schemeClr w14:val="tx1"/>
                  </w14:solidFill>
                </w14:textFill>
              </w:rPr>
              <w:t>厂内转运</w:t>
            </w:r>
            <w:r>
              <w:rPr>
                <w:rFonts w:hint="eastAsia" w:ascii="宋体" w:hAnsi="宋体" w:eastAsia="宋体" w:cs="宋体"/>
                <w:color w:val="000000" w:themeColor="text1"/>
                <w:sz w:val="24"/>
                <w:lang w:eastAsia="zh-CN"/>
                <w14:textFill>
                  <w14:solidFill>
                    <w14:schemeClr w14:val="tx1"/>
                  </w14:solidFill>
                </w14:textFill>
              </w:rPr>
              <w:t>。</w:t>
            </w:r>
            <w:r>
              <w:rPr>
                <w:rFonts w:hint="eastAsia" w:ascii="宋体" w:hAnsi="宋体" w:cs="宋体"/>
                <w:color w:val="000000" w:themeColor="text1"/>
                <w:sz w:val="24"/>
                <w:lang w:val="en-US" w:eastAsia="zh-CN"/>
                <w14:textFill>
                  <w14:solidFill>
                    <w14:schemeClr w14:val="tx1"/>
                  </w14:solidFill>
                </w14:textFill>
              </w:rPr>
              <w:t>采取以上措施后，</w:t>
            </w:r>
            <w:r>
              <w:rPr>
                <w:rFonts w:hint="eastAsia" w:ascii="宋体" w:hAnsi="宋体" w:eastAsia="宋体" w:cs="宋体"/>
                <w:color w:val="000000" w:themeColor="text1"/>
                <w:sz w:val="24"/>
                <w14:textFill>
                  <w14:solidFill>
                    <w14:schemeClr w14:val="tx1"/>
                  </w14:solidFill>
                </w14:textFill>
              </w:rPr>
              <w:t>污染物的垂直入渗对地下水、土壤环境影响较小</w:t>
            </w:r>
            <w:r>
              <w:rPr>
                <w:rFonts w:hint="eastAsia" w:ascii="宋体" w:hAnsi="宋体" w:eastAsia="宋体" w:cs="宋体"/>
                <w:color w:val="000000" w:themeColor="text1"/>
                <w:sz w:val="24"/>
                <w:lang w:eastAsia="zh-CN"/>
                <w14:textFill>
                  <w14:solidFill>
                    <w14:schemeClr w14:val="tx1"/>
                  </w14:solidFill>
                </w14:textFill>
              </w:rPr>
              <w:t>。</w:t>
            </w:r>
          </w:p>
          <w:p w14:paraId="5F9953CB">
            <w:pPr>
              <w:keepNext w:val="0"/>
              <w:keepLines w:val="0"/>
              <w:pageBreakBefore w:val="0"/>
              <w:widowControl/>
              <w:kinsoku/>
              <w:wordWrap/>
              <w:overflowPunct/>
              <w:topLinePunct w:val="0"/>
              <w:autoSpaceDE/>
              <w:autoSpaceDN/>
              <w:bidi w:val="0"/>
              <w:adjustRightInd/>
              <w:snapToGrid/>
              <w:spacing w:line="240" w:lineRule="auto"/>
              <w:ind w:firstLine="2168" w:firstLineChars="900"/>
              <w:textAlignment w:val="auto"/>
              <w:rPr>
                <w:rFonts w:hint="eastAsia" w:ascii="宋体" w:hAnsi="宋体" w:cs="宋体"/>
                <w:b/>
                <w:bCs/>
                <w:color w:val="000000" w:themeColor="text1"/>
                <w:sz w:val="24"/>
                <w:lang w:val="en-US" w:eastAsia="zh-CN"/>
                <w14:textFill>
                  <w14:solidFill>
                    <w14:schemeClr w14:val="tx1"/>
                  </w14:solidFill>
                </w14:textFill>
              </w:rPr>
            </w:pPr>
          </w:p>
          <w:p w14:paraId="756DF632">
            <w:pPr>
              <w:keepNext w:val="0"/>
              <w:keepLines w:val="0"/>
              <w:pageBreakBefore w:val="0"/>
              <w:widowControl/>
              <w:kinsoku/>
              <w:wordWrap/>
              <w:overflowPunct/>
              <w:topLinePunct w:val="0"/>
              <w:autoSpaceDE/>
              <w:autoSpaceDN/>
              <w:bidi w:val="0"/>
              <w:adjustRightInd/>
              <w:snapToGrid/>
              <w:spacing w:line="240" w:lineRule="auto"/>
              <w:ind w:firstLine="2168" w:firstLineChars="900"/>
              <w:textAlignment w:val="auto"/>
              <w:rPr>
                <w:rFonts w:hint="eastAsia" w:ascii="宋体" w:hAnsi="宋体" w:cs="宋体"/>
                <w:b/>
                <w:bCs/>
                <w:color w:val="000000" w:themeColor="text1"/>
                <w:sz w:val="24"/>
                <w:lang w:val="en-US" w:eastAsia="zh-CN"/>
                <w14:textFill>
                  <w14:solidFill>
                    <w14:schemeClr w14:val="tx1"/>
                  </w14:solidFill>
                </w14:textFill>
              </w:rPr>
            </w:pPr>
          </w:p>
          <w:p w14:paraId="606413A3">
            <w:pPr>
              <w:keepNext w:val="0"/>
              <w:keepLines w:val="0"/>
              <w:pageBreakBefore w:val="0"/>
              <w:widowControl/>
              <w:kinsoku/>
              <w:wordWrap/>
              <w:overflowPunct/>
              <w:topLinePunct w:val="0"/>
              <w:autoSpaceDE/>
              <w:autoSpaceDN/>
              <w:bidi w:val="0"/>
              <w:adjustRightInd/>
              <w:snapToGrid/>
              <w:spacing w:line="240" w:lineRule="auto"/>
              <w:ind w:firstLine="2168" w:firstLineChars="900"/>
              <w:textAlignment w:val="auto"/>
              <w:rPr>
                <w:rFonts w:hint="eastAsia" w:ascii="宋体" w:hAnsi="宋体" w:cs="宋体"/>
                <w:b/>
                <w:bCs/>
                <w:color w:val="000000" w:themeColor="text1"/>
                <w:sz w:val="24"/>
                <w:lang w:val="en-US" w:eastAsia="zh-CN"/>
                <w14:textFill>
                  <w14:solidFill>
                    <w14:schemeClr w14:val="tx1"/>
                  </w14:solidFill>
                </w14:textFill>
              </w:rPr>
            </w:pPr>
            <w:r>
              <w:rPr>
                <w:rFonts w:hint="eastAsia" w:ascii="宋体" w:hAnsi="宋体" w:cs="宋体"/>
                <w:b/>
                <w:bCs/>
                <w:color w:val="000000" w:themeColor="text1"/>
                <w:sz w:val="24"/>
                <w:lang w:val="en-US" w:eastAsia="zh-CN"/>
                <w14:textFill>
                  <w14:solidFill>
                    <w14:schemeClr w14:val="tx1"/>
                  </w14:solidFill>
                </w14:textFill>
              </w:rPr>
              <w:t>表4-10   地下水监测计划</w:t>
            </w:r>
          </w:p>
          <w:tbl>
            <w:tblPr>
              <w:tblStyle w:val="2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58"/>
              <w:gridCol w:w="1114"/>
              <w:gridCol w:w="1075"/>
              <w:gridCol w:w="1099"/>
              <w:gridCol w:w="1080"/>
              <w:gridCol w:w="2741"/>
            </w:tblGrid>
            <w:tr w14:paraId="2A2B56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2" w:type="pct"/>
                  <w:vAlign w:val="center"/>
                </w:tcPr>
                <w:p w14:paraId="189F3FC0">
                  <w:pPr>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污染源名称</w:t>
                  </w:r>
                </w:p>
              </w:tc>
              <w:tc>
                <w:tcPr>
                  <w:tcW w:w="658" w:type="pct"/>
                  <w:vAlign w:val="center"/>
                </w:tcPr>
                <w:p w14:paraId="5FC120B1">
                  <w:pPr>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监测因子</w:t>
                  </w:r>
                </w:p>
              </w:tc>
              <w:tc>
                <w:tcPr>
                  <w:tcW w:w="635" w:type="pct"/>
                  <w:vAlign w:val="center"/>
                </w:tcPr>
                <w:p w14:paraId="47E22B3C">
                  <w:pPr>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监测点位</w:t>
                  </w:r>
                </w:p>
              </w:tc>
              <w:tc>
                <w:tcPr>
                  <w:tcW w:w="649" w:type="pct"/>
                  <w:vAlign w:val="center"/>
                </w:tcPr>
                <w:p w14:paraId="5D5F3786">
                  <w:pPr>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监测点数</w:t>
                  </w:r>
                </w:p>
              </w:tc>
              <w:tc>
                <w:tcPr>
                  <w:tcW w:w="638" w:type="pct"/>
                  <w:vAlign w:val="center"/>
                </w:tcPr>
                <w:p w14:paraId="51D36109">
                  <w:pPr>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监测频率</w:t>
                  </w:r>
                </w:p>
              </w:tc>
              <w:tc>
                <w:tcPr>
                  <w:tcW w:w="1615" w:type="pct"/>
                  <w:vAlign w:val="center"/>
                </w:tcPr>
                <w:p w14:paraId="6FA360D4">
                  <w:pPr>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控制指标</w:t>
                  </w:r>
                </w:p>
              </w:tc>
            </w:tr>
            <w:tr w14:paraId="4797E3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2" w:type="pct"/>
                  <w:vAlign w:val="center"/>
                </w:tcPr>
                <w:p w14:paraId="6A037857">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地下水</w:t>
                  </w:r>
                </w:p>
              </w:tc>
              <w:tc>
                <w:tcPr>
                  <w:tcW w:w="658" w:type="pct"/>
                  <w:vAlign w:val="center"/>
                </w:tcPr>
                <w:p w14:paraId="49706A85">
                  <w:pPr>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石油类</w:t>
                  </w:r>
                </w:p>
              </w:tc>
              <w:tc>
                <w:tcPr>
                  <w:tcW w:w="635" w:type="pct"/>
                  <w:vAlign w:val="center"/>
                </w:tcPr>
                <w:p w14:paraId="0F7A011B">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下游水井</w:t>
                  </w:r>
                  <w:r>
                    <w:rPr>
                      <w:rFonts w:hint="eastAsia" w:ascii="Times New Roman" w:hAnsi="Times New Roman" w:cs="Times New Roman"/>
                      <w:color w:val="000000" w:themeColor="text1"/>
                      <w:szCs w:val="21"/>
                      <w:lang w:val="en-US" w:eastAsia="zh-CN"/>
                      <w14:textFill>
                        <w14:solidFill>
                          <w14:schemeClr w14:val="tx1"/>
                        </w14:solidFill>
                      </w14:textFill>
                    </w:rPr>
                    <w:t>（10#沙坬沟村井）</w:t>
                  </w:r>
                </w:p>
              </w:tc>
              <w:tc>
                <w:tcPr>
                  <w:tcW w:w="649" w:type="pct"/>
                  <w:vAlign w:val="center"/>
                </w:tcPr>
                <w:p w14:paraId="59079B98">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1个</w:t>
                  </w:r>
                </w:p>
              </w:tc>
              <w:tc>
                <w:tcPr>
                  <w:tcW w:w="638" w:type="pct"/>
                  <w:vAlign w:val="center"/>
                </w:tcPr>
                <w:p w14:paraId="6F15E621">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bCs/>
                      <w:color w:val="000000" w:themeColor="text1"/>
                      <w:spacing w:val="-10"/>
                      <w:szCs w:val="21"/>
                      <w14:textFill>
                        <w14:solidFill>
                          <w14:schemeClr w14:val="tx1"/>
                        </w14:solidFill>
                      </w14:textFill>
                    </w:rPr>
                    <w:t>1次/年</w:t>
                  </w:r>
                </w:p>
              </w:tc>
              <w:tc>
                <w:tcPr>
                  <w:tcW w:w="1615" w:type="pct"/>
                  <w:vAlign w:val="center"/>
                </w:tcPr>
                <w:p w14:paraId="76DADAAD">
                  <w:pP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《地下水质量标准》(GB14848－2017)中Ⅲ类标准</w:t>
                  </w:r>
                </w:p>
              </w:tc>
            </w:tr>
            <w:tr w14:paraId="28D65C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vAlign w:val="center"/>
                </w:tcPr>
                <w:p w14:paraId="6326FF75">
                  <w:pP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10#沙坬沟村井为已建跟踪监测井，坐标为108.5464668、37.23900697，监测层位为Q+K</w:t>
                  </w:r>
                  <w:r>
                    <w:rPr>
                      <w:rFonts w:hint="eastAsia" w:ascii="Times New Roman" w:hAnsi="Times New Roman" w:cs="Times New Roman"/>
                      <w:color w:val="000000" w:themeColor="text1"/>
                      <w:szCs w:val="21"/>
                      <w:vertAlign w:val="subscript"/>
                      <w:lang w:val="en-US" w:eastAsia="zh-CN"/>
                      <w14:textFill>
                        <w14:solidFill>
                          <w14:schemeClr w14:val="tx1"/>
                        </w14:solidFill>
                      </w14:textFill>
                    </w:rPr>
                    <w:t>1</w:t>
                  </w:r>
                  <w:r>
                    <w:rPr>
                      <w:rFonts w:hint="eastAsia" w:ascii="Times New Roman" w:hAnsi="Times New Roman" w:cs="Times New Roman"/>
                      <w:color w:val="000000" w:themeColor="text1"/>
                      <w:szCs w:val="21"/>
                      <w:lang w:val="en-US" w:eastAsia="zh-CN"/>
                      <w14:textFill>
                        <w14:solidFill>
                          <w14:schemeClr w14:val="tx1"/>
                        </w14:solidFill>
                      </w14:textFill>
                    </w:rPr>
                    <w:t>h，位于本项目下游9.3km处。</w:t>
                  </w:r>
                </w:p>
              </w:tc>
            </w:tr>
          </w:tbl>
          <w:p w14:paraId="1D804D5B">
            <w:pPr>
              <w:adjustRightInd w:val="0"/>
              <w:spacing w:line="360" w:lineRule="auto"/>
              <w:ind w:firstLine="482" w:firstLineChars="200"/>
              <w:rPr>
                <w:rFonts w:ascii="宋体" w:hAnsi="宋体" w:cs="宋体"/>
                <w:b/>
                <w:bCs/>
                <w:color w:val="000000" w:themeColor="text1"/>
                <w:sz w:val="24"/>
                <w14:textFill>
                  <w14:solidFill>
                    <w14:schemeClr w14:val="tx1"/>
                  </w14:solidFill>
                </w14:textFill>
              </w:rPr>
            </w:pPr>
            <w:r>
              <w:rPr>
                <w:rFonts w:ascii="宋体" w:hAnsi="宋体" w:cs="宋体"/>
                <w:b/>
                <w:bCs/>
                <w:color w:val="000000" w:themeColor="text1"/>
                <w:sz w:val="24"/>
                <w14:textFill>
                  <w14:solidFill>
                    <w14:schemeClr w14:val="tx1"/>
                  </w14:solidFill>
                </w14:textFill>
              </w:rPr>
              <w:t>6、</w:t>
            </w:r>
            <w:r>
              <w:rPr>
                <w:rFonts w:hint="eastAsia" w:ascii="宋体" w:hAnsi="宋体"/>
                <w:b/>
                <w:color w:val="000000" w:themeColor="text1"/>
                <w:sz w:val="24"/>
                <w14:textFill>
                  <w14:solidFill>
                    <w14:schemeClr w14:val="tx1"/>
                  </w14:solidFill>
                </w14:textFill>
              </w:rPr>
              <w:t>生态环境影响分析</w:t>
            </w:r>
          </w:p>
          <w:p w14:paraId="2C6A057D">
            <w:pP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项目建成后，道路及场地进行硬化，道路两旁、围墙附近等空地进行绿化，运营期基本不会对生态产生影响。</w:t>
            </w:r>
          </w:p>
          <w:p w14:paraId="67EEF003">
            <w:pPr>
              <w:spacing w:line="360" w:lineRule="auto"/>
              <w:ind w:left="482"/>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7、环境风险分析</w:t>
            </w:r>
          </w:p>
          <w:p w14:paraId="7DC09BAA">
            <w:pPr>
              <w:spacing w:line="360" w:lineRule="auto"/>
              <w:ind w:firstLine="480" w:firstLineChars="200"/>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①风险调查</w:t>
            </w:r>
          </w:p>
          <w:p w14:paraId="6E918328">
            <w:pPr>
              <w:spacing w:line="360" w:lineRule="auto"/>
              <w:ind w:firstLine="480" w:firstLineChars="200"/>
              <w:rPr>
                <w:rFonts w:hint="default" w:ascii="Times New Roman" w:hAnsi="Times New Roman" w:eastAsia="宋体" w:cs="Times New Roman"/>
                <w:color w:val="000000" w:themeColor="text1"/>
                <w:sz w:val="24"/>
                <w:lang w:val="zh-CN"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对照《建设项目环境风险评价技术导则》（HJ169-2018）分析，</w:t>
            </w:r>
            <w:r>
              <w:rPr>
                <w:rFonts w:hint="default" w:ascii="Times New Roman" w:hAnsi="Times New Roman" w:eastAsia="宋体" w:cs="Times New Roman"/>
                <w:color w:val="000000" w:themeColor="text1"/>
                <w:sz w:val="24"/>
                <w:lang w:val="en-US" w:eastAsia="zh-CN"/>
                <w14:textFill>
                  <w14:solidFill>
                    <w14:schemeClr w14:val="tx1"/>
                  </w14:solidFill>
                </w14:textFill>
              </w:rPr>
              <w:t>本项目</w:t>
            </w:r>
            <w:r>
              <w:rPr>
                <w:rFonts w:hint="default" w:ascii="Times New Roman" w:hAnsi="Times New Roman" w:eastAsia="宋体" w:cs="Times New Roman"/>
                <w:color w:val="000000" w:themeColor="text1"/>
                <w:sz w:val="24"/>
                <w:lang w:val="zh-CN" w:eastAsia="zh-CN"/>
                <w14:textFill>
                  <w14:solidFill>
                    <w14:schemeClr w14:val="tx1"/>
                  </w14:solidFill>
                </w14:textFill>
              </w:rPr>
              <w:t>涉及到的危险物质主要为</w:t>
            </w:r>
            <w:r>
              <w:rPr>
                <w:rFonts w:hint="default" w:ascii="Times New Roman" w:hAnsi="Times New Roman" w:cs="Times New Roman"/>
                <w:color w:val="000000" w:themeColor="text1"/>
                <w:sz w:val="24"/>
                <w:lang w:val="en-US" w:eastAsia="zh-CN"/>
                <w14:textFill>
                  <w14:solidFill>
                    <w14:schemeClr w14:val="tx1"/>
                  </w14:solidFill>
                </w14:textFill>
              </w:rPr>
              <w:t>污油</w:t>
            </w:r>
            <w:r>
              <w:rPr>
                <w:rFonts w:hint="eastAsia" w:ascii="Times New Roman" w:hAnsi="Times New Roman"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zh-CN" w:eastAsia="zh-CN"/>
                <w14:textFill>
                  <w14:solidFill>
                    <w14:schemeClr w14:val="tx1"/>
                  </w14:solidFill>
                </w14:textFill>
              </w:rPr>
              <w:t>其在</w:t>
            </w:r>
            <w:r>
              <w:rPr>
                <w:rFonts w:hint="default" w:ascii="Times New Roman" w:hAnsi="Times New Roman" w:eastAsia="宋体" w:cs="Times New Roman"/>
                <w:color w:val="000000" w:themeColor="text1"/>
                <w:sz w:val="24"/>
                <w:lang w:val="en-US" w:eastAsia="zh-CN"/>
                <w14:textFill>
                  <w14:solidFill>
                    <w14:schemeClr w14:val="tx1"/>
                  </w14:solidFill>
                </w14:textFill>
              </w:rPr>
              <w:t>存储</w:t>
            </w:r>
            <w:r>
              <w:rPr>
                <w:rFonts w:hint="default" w:ascii="Times New Roman" w:hAnsi="Times New Roman" w:eastAsia="宋体" w:cs="Times New Roman"/>
                <w:color w:val="000000" w:themeColor="text1"/>
                <w:sz w:val="24"/>
                <w:lang w:val="zh-CN" w:eastAsia="zh-CN"/>
                <w14:textFill>
                  <w14:solidFill>
                    <w14:schemeClr w14:val="tx1"/>
                  </w14:solidFill>
                </w14:textFill>
              </w:rPr>
              <w:t>及</w:t>
            </w:r>
            <w:r>
              <w:rPr>
                <w:rFonts w:hint="default" w:ascii="Times New Roman" w:hAnsi="Times New Roman" w:eastAsia="宋体" w:cs="Times New Roman"/>
                <w:color w:val="000000" w:themeColor="text1"/>
                <w:sz w:val="24"/>
                <w:lang w:val="en-US" w:eastAsia="zh-CN"/>
                <w14:textFill>
                  <w14:solidFill>
                    <w14:schemeClr w14:val="tx1"/>
                  </w14:solidFill>
                </w14:textFill>
              </w:rPr>
              <w:t>运输</w:t>
            </w:r>
            <w:r>
              <w:rPr>
                <w:rFonts w:hint="default" w:ascii="Times New Roman" w:hAnsi="Times New Roman" w:eastAsia="宋体" w:cs="Times New Roman"/>
                <w:color w:val="000000" w:themeColor="text1"/>
                <w:sz w:val="24"/>
                <w:lang w:val="zh-CN" w:eastAsia="zh-CN"/>
                <w14:textFill>
                  <w14:solidFill>
                    <w14:schemeClr w14:val="tx1"/>
                  </w14:solidFill>
                </w14:textFill>
              </w:rPr>
              <w:t>过程中均存在一定危险性</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具有泄漏及燃烧风险</w:t>
            </w:r>
            <w:r>
              <w:rPr>
                <w:rFonts w:hint="default" w:ascii="Times New Roman" w:hAnsi="Times New Roman" w:eastAsia="宋体" w:cs="Times New Roman"/>
                <w:color w:val="000000" w:themeColor="text1"/>
                <w:sz w:val="24"/>
                <w:lang w:val="zh-CN" w:eastAsia="zh-CN"/>
                <w14:textFill>
                  <w14:solidFill>
                    <w14:schemeClr w14:val="tx1"/>
                  </w14:solidFill>
                </w14:textFill>
              </w:rPr>
              <w:t>。</w:t>
            </w:r>
          </w:p>
          <w:p w14:paraId="57E0DA0F">
            <w:pPr>
              <w:spacing w:line="360" w:lineRule="auto"/>
              <w:ind w:firstLine="480" w:firstLineChars="200"/>
              <w:rPr>
                <w:rFonts w:hint="default" w:ascii="Times New Roman" w:hAnsi="Times New Roman" w:eastAsia="宋体" w:cs="Times New Roman"/>
                <w:color w:val="000000" w:themeColor="text1"/>
                <w:sz w:val="24"/>
                <w:lang w:val="zh-CN"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②</w:t>
            </w:r>
            <w:r>
              <w:rPr>
                <w:rFonts w:hint="default" w:ascii="Times New Roman" w:hAnsi="Times New Roman" w:eastAsia="宋体" w:cs="Times New Roman"/>
                <w:color w:val="000000" w:themeColor="text1"/>
                <w:sz w:val="24"/>
                <w:lang w:val="zh-CN" w:eastAsia="zh-CN"/>
                <w14:textFill>
                  <w14:solidFill>
                    <w14:schemeClr w14:val="tx1"/>
                  </w14:solidFill>
                </w14:textFill>
              </w:rPr>
              <w:t>风险潜势初判</w:t>
            </w:r>
          </w:p>
          <w:p w14:paraId="5995DD4C">
            <w:pPr>
              <w:spacing w:line="360" w:lineRule="auto"/>
              <w:ind w:firstLine="480" w:firstLineChars="200"/>
              <w:rPr>
                <w:rFonts w:hint="default" w:ascii="Times New Roman" w:hAnsi="Times New Roman" w:eastAsia="宋体" w:cs="Times New Roman"/>
                <w:color w:val="000000" w:themeColor="text1"/>
                <w:sz w:val="24"/>
                <w:lang w:val="zh-CN"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根据</w:t>
            </w:r>
            <w:r>
              <w:rPr>
                <w:rFonts w:hint="default" w:ascii="Times New Roman" w:hAnsi="Times New Roman" w:eastAsia="宋体" w:cs="Times New Roman"/>
                <w:color w:val="000000" w:themeColor="text1"/>
                <w:sz w:val="24"/>
                <w:lang w:val="zh-CN" w:eastAsia="zh-CN"/>
                <w14:textFill>
                  <w14:solidFill>
                    <w14:schemeClr w14:val="tx1"/>
                  </w14:solidFill>
                </w14:textFill>
              </w:rPr>
              <w:t>《建设项目环境风险评价技术导则》（HJ169-2018），每种危险物质在厂界内的最大存在总量与其对应临界量的比值Q计算公式如下：</w:t>
            </w:r>
          </w:p>
          <w:p w14:paraId="5CDE07D4">
            <w:pPr>
              <w:spacing w:line="360" w:lineRule="auto"/>
              <w:jc w:val="center"/>
              <w:rPr>
                <w:rFonts w:hint="eastAsia" w:ascii="宋体" w:hAnsi="宋体" w:eastAsia="宋体" w:cs="宋体"/>
                <w:color w:val="000000" w:themeColor="text1"/>
                <w:sz w:val="24"/>
                <w:lang w:val="zh-CN"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drawing>
                <wp:inline distT="0" distB="0" distL="0" distR="0">
                  <wp:extent cx="1562735" cy="506730"/>
                  <wp:effectExtent l="0" t="0" r="18415"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562735" cy="506730"/>
                          </a:xfrm>
                          <a:prstGeom prst="rect">
                            <a:avLst/>
                          </a:prstGeom>
                          <a:noFill/>
                          <a:ln>
                            <a:noFill/>
                          </a:ln>
                        </pic:spPr>
                      </pic:pic>
                    </a:graphicData>
                  </a:graphic>
                </wp:inline>
              </w:drawing>
            </w:r>
          </w:p>
          <w:p w14:paraId="7CAB77A8">
            <w:pPr>
              <w:spacing w:line="360" w:lineRule="auto"/>
              <w:ind w:firstLine="480" w:firstLineChars="200"/>
              <w:rPr>
                <w:rFonts w:hint="default" w:ascii="Times New Roman" w:hAnsi="Times New Roman" w:eastAsia="宋体" w:cs="Times New Roman"/>
                <w:color w:val="000000" w:themeColor="text1"/>
                <w:sz w:val="24"/>
                <w:lang w:val="zh-CN" w:eastAsia="zh-CN"/>
                <w14:textFill>
                  <w14:solidFill>
                    <w14:schemeClr w14:val="tx1"/>
                  </w14:solidFill>
                </w14:textFill>
              </w:rPr>
            </w:pPr>
            <w:r>
              <w:rPr>
                <w:rFonts w:hint="eastAsia" w:ascii="宋体" w:hAnsi="宋体" w:eastAsia="宋体" w:cs="宋体"/>
                <w:color w:val="000000" w:themeColor="text1"/>
                <w:sz w:val="24"/>
                <w:lang w:val="zh-CN" w:eastAsia="zh-CN"/>
                <w14:textFill>
                  <w14:solidFill>
                    <w14:schemeClr w14:val="tx1"/>
                  </w14:solidFill>
                </w14:textFill>
              </w:rPr>
              <w:t>式中：</w:t>
            </w:r>
            <w:r>
              <w:rPr>
                <w:rFonts w:hint="default" w:ascii="Times New Roman" w:hAnsi="Times New Roman" w:eastAsia="宋体" w:cs="Times New Roman"/>
                <w:color w:val="000000" w:themeColor="text1"/>
                <w:sz w:val="24"/>
                <w:lang w:val="zh-CN" w:eastAsia="zh-CN"/>
                <w14:textFill>
                  <w14:solidFill>
                    <w14:schemeClr w14:val="tx1"/>
                  </w14:solidFill>
                </w14:textFill>
              </w:rPr>
              <w:t>q</w:t>
            </w:r>
            <w:r>
              <w:rPr>
                <w:rFonts w:hint="default" w:ascii="Times New Roman" w:hAnsi="Times New Roman" w:eastAsia="宋体" w:cs="Times New Roman"/>
                <w:color w:val="000000" w:themeColor="text1"/>
                <w:sz w:val="24"/>
                <w:vertAlign w:val="subscript"/>
                <w:lang w:val="zh-CN" w:eastAsia="zh-CN"/>
                <w14:textFill>
                  <w14:solidFill>
                    <w14:schemeClr w14:val="tx1"/>
                  </w14:solidFill>
                </w14:textFill>
              </w:rPr>
              <w:t>1</w:t>
            </w:r>
            <w:r>
              <w:rPr>
                <w:rFonts w:hint="default" w:ascii="Times New Roman" w:hAnsi="Times New Roman" w:eastAsia="宋体" w:cs="Times New Roman"/>
                <w:color w:val="000000" w:themeColor="text1"/>
                <w:sz w:val="24"/>
                <w:lang w:val="zh-CN" w:eastAsia="zh-CN"/>
                <w14:textFill>
                  <w14:solidFill>
                    <w14:schemeClr w14:val="tx1"/>
                  </w14:solidFill>
                </w14:textFill>
              </w:rPr>
              <w:t>，q</w:t>
            </w:r>
            <w:r>
              <w:rPr>
                <w:rFonts w:hint="default" w:ascii="Times New Roman" w:hAnsi="Times New Roman" w:eastAsia="宋体" w:cs="Times New Roman"/>
                <w:color w:val="000000" w:themeColor="text1"/>
                <w:sz w:val="24"/>
                <w:vertAlign w:val="subscript"/>
                <w:lang w:val="zh-CN" w:eastAsia="zh-CN"/>
                <w14:textFill>
                  <w14:solidFill>
                    <w14:schemeClr w14:val="tx1"/>
                  </w14:solidFill>
                </w14:textFill>
              </w:rPr>
              <w:t>2</w:t>
            </w:r>
            <w:r>
              <w:rPr>
                <w:rFonts w:hint="default" w:ascii="Times New Roman" w:hAnsi="Times New Roman" w:eastAsia="宋体" w:cs="Times New Roman"/>
                <w:color w:val="000000" w:themeColor="text1"/>
                <w:sz w:val="24"/>
                <w:lang w:val="zh-CN" w:eastAsia="zh-CN"/>
                <w14:textFill>
                  <w14:solidFill>
                    <w14:schemeClr w14:val="tx1"/>
                  </w14:solidFill>
                </w14:textFill>
              </w:rPr>
              <w:t>……qn——每种危险物质实际存在量，t；</w:t>
            </w:r>
          </w:p>
          <w:p w14:paraId="7225D090">
            <w:pPr>
              <w:spacing w:line="360" w:lineRule="auto"/>
              <w:ind w:firstLine="480" w:firstLineChars="200"/>
              <w:rPr>
                <w:rFonts w:hint="eastAsia" w:ascii="宋体" w:hAnsi="宋体" w:eastAsia="宋体" w:cs="宋体"/>
                <w:color w:val="000000" w:themeColor="text1"/>
                <w:sz w:val="24"/>
                <w:lang w:val="zh-CN" w:eastAsia="zh-CN"/>
                <w14:textFill>
                  <w14:solidFill>
                    <w14:schemeClr w14:val="tx1"/>
                  </w14:solidFill>
                </w14:textFill>
              </w:rPr>
            </w:pPr>
            <w:r>
              <w:rPr>
                <w:rFonts w:hint="default" w:ascii="Times New Roman" w:hAnsi="Times New Roman" w:eastAsia="宋体" w:cs="Times New Roman"/>
                <w:color w:val="000000" w:themeColor="text1"/>
                <w:sz w:val="24"/>
                <w:lang w:val="zh-CN" w:eastAsia="zh-CN"/>
                <w14:textFill>
                  <w14:solidFill>
                    <w14:schemeClr w14:val="tx1"/>
                  </w14:solidFill>
                </w14:textFill>
              </w:rPr>
              <w:t>Q</w:t>
            </w:r>
            <w:r>
              <w:rPr>
                <w:rFonts w:hint="default" w:ascii="Times New Roman" w:hAnsi="Times New Roman" w:eastAsia="宋体" w:cs="Times New Roman"/>
                <w:color w:val="000000" w:themeColor="text1"/>
                <w:sz w:val="24"/>
                <w:vertAlign w:val="subscript"/>
                <w:lang w:val="zh-CN" w:eastAsia="zh-CN"/>
                <w14:textFill>
                  <w14:solidFill>
                    <w14:schemeClr w14:val="tx1"/>
                  </w14:solidFill>
                </w14:textFill>
              </w:rPr>
              <w:t>1</w:t>
            </w:r>
            <w:r>
              <w:rPr>
                <w:rFonts w:hint="default" w:ascii="Times New Roman" w:hAnsi="Times New Roman" w:eastAsia="宋体" w:cs="Times New Roman"/>
                <w:color w:val="000000" w:themeColor="text1"/>
                <w:sz w:val="24"/>
                <w:lang w:val="zh-CN" w:eastAsia="zh-CN"/>
                <w14:textFill>
                  <w14:solidFill>
                    <w14:schemeClr w14:val="tx1"/>
                  </w14:solidFill>
                </w14:textFill>
              </w:rPr>
              <w:t>，Q</w:t>
            </w:r>
            <w:r>
              <w:rPr>
                <w:rFonts w:hint="default" w:ascii="Times New Roman" w:hAnsi="Times New Roman" w:eastAsia="宋体" w:cs="Times New Roman"/>
                <w:color w:val="000000" w:themeColor="text1"/>
                <w:sz w:val="24"/>
                <w:vertAlign w:val="subscript"/>
                <w:lang w:val="zh-CN" w:eastAsia="zh-CN"/>
                <w14:textFill>
                  <w14:solidFill>
                    <w14:schemeClr w14:val="tx1"/>
                  </w14:solidFill>
                </w14:textFill>
              </w:rPr>
              <w:t>2</w:t>
            </w:r>
            <w:r>
              <w:rPr>
                <w:rFonts w:hint="default" w:ascii="Times New Roman" w:hAnsi="Times New Roman" w:eastAsia="宋体" w:cs="Times New Roman"/>
                <w:color w:val="000000" w:themeColor="text1"/>
                <w:sz w:val="24"/>
                <w:lang w:val="zh-CN" w:eastAsia="zh-CN"/>
                <w14:textFill>
                  <w14:solidFill>
                    <w14:schemeClr w14:val="tx1"/>
                  </w14:solidFill>
                </w14:textFill>
              </w:rPr>
              <w:t>……Qn—</w:t>
            </w:r>
            <w:r>
              <w:rPr>
                <w:rFonts w:hint="eastAsia" w:ascii="宋体" w:hAnsi="宋体" w:eastAsia="宋体" w:cs="宋体"/>
                <w:color w:val="000000" w:themeColor="text1"/>
                <w:sz w:val="24"/>
                <w:lang w:val="zh-CN" w:eastAsia="zh-CN"/>
                <w14:textFill>
                  <w14:solidFill>
                    <w14:schemeClr w14:val="tx1"/>
                  </w14:solidFill>
                </w14:textFill>
              </w:rPr>
              <w:t>与各危险物质相对应的生产场所或贮存区的临界量，t。</w:t>
            </w:r>
          </w:p>
          <w:p w14:paraId="30B898EE">
            <w:pPr>
              <w:spacing w:line="360" w:lineRule="auto"/>
              <w:ind w:firstLine="480" w:firstLineChars="200"/>
              <w:rPr>
                <w:rFonts w:hint="eastAsia" w:ascii="宋体" w:hAnsi="宋体" w:eastAsia="宋体" w:cs="宋体"/>
                <w:b/>
                <w:color w:val="000000" w:themeColor="text1"/>
                <w:sz w:val="24"/>
                <w:lang w:val="zh-CN"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项目风险物质及临界量见下表</w:t>
            </w:r>
            <w:r>
              <w:rPr>
                <w:rFonts w:hint="eastAsia" w:ascii="宋体" w:hAnsi="宋体" w:eastAsia="宋体" w:cs="宋体"/>
                <w:color w:val="000000" w:themeColor="text1"/>
                <w:sz w:val="24"/>
                <w:lang w:val="zh-CN" w:eastAsia="zh-CN"/>
                <w14:textFill>
                  <w14:solidFill>
                    <w14:schemeClr w14:val="tx1"/>
                  </w14:solidFill>
                </w14:textFill>
              </w:rPr>
              <w:t>。</w:t>
            </w:r>
          </w:p>
          <w:p w14:paraId="583DAB09">
            <w:pPr>
              <w:pStyle w:val="23"/>
              <w:widowControl w:val="0"/>
              <w:numPr>
                <w:ilvl w:val="0"/>
                <w:numId w:val="0"/>
              </w:numPr>
              <w:adjustRightInd w:val="0"/>
              <w:ind w:leftChars="200" w:firstLine="723" w:firstLineChars="300"/>
              <w:rPr>
                <w:rFonts w:hint="eastAsia" w:ascii="宋体" w:hAnsi="宋体" w:eastAsia="宋体" w:cs="宋体"/>
                <w:b/>
                <w:color w:val="000000" w:themeColor="text1"/>
                <w:sz w:val="24"/>
                <w:lang w:val="zh-CN" w:eastAsia="zh-CN"/>
                <w14:textFill>
                  <w14:solidFill>
                    <w14:schemeClr w14:val="tx1"/>
                  </w14:solidFill>
                </w14:textFill>
              </w:rPr>
            </w:pPr>
            <w:r>
              <w:rPr>
                <w:rFonts w:hint="eastAsia" w:ascii="宋体" w:hAnsi="宋体" w:cs="宋体"/>
                <w:b/>
                <w:color w:val="000000" w:themeColor="text1"/>
                <w:sz w:val="24"/>
                <w:lang w:val="en-US" w:eastAsia="zh-CN"/>
                <w14:textFill>
                  <w14:solidFill>
                    <w14:schemeClr w14:val="tx1"/>
                  </w14:solidFill>
                </w14:textFill>
              </w:rPr>
              <w:t xml:space="preserve">表4-11     </w:t>
            </w:r>
            <w:r>
              <w:rPr>
                <w:rFonts w:hint="eastAsia" w:ascii="宋体" w:hAnsi="宋体" w:eastAsia="宋体" w:cs="宋体"/>
                <w:b/>
                <w:color w:val="000000" w:themeColor="text1"/>
                <w:sz w:val="24"/>
                <w:lang w:val="zh-CN" w:eastAsia="zh-CN"/>
                <w14:textFill>
                  <w14:solidFill>
                    <w14:schemeClr w14:val="tx1"/>
                  </w14:solidFill>
                </w14:textFill>
              </w:rPr>
              <w:t xml:space="preserve"> 主要危险物质数量和分布情况</w:t>
            </w:r>
          </w:p>
          <w:tbl>
            <w:tblPr>
              <w:tblStyle w:val="20"/>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57" w:type="dxa"/>
                <w:bottom w:w="0" w:type="dxa"/>
                <w:right w:w="57" w:type="dxa"/>
              </w:tblCellMar>
            </w:tblPr>
            <w:tblGrid>
              <w:gridCol w:w="1097"/>
              <w:gridCol w:w="1727"/>
              <w:gridCol w:w="2437"/>
              <w:gridCol w:w="1754"/>
              <w:gridCol w:w="1447"/>
            </w:tblGrid>
            <w:tr w14:paraId="2CA521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32" w:hRule="atLeast"/>
              </w:trPr>
              <w:tc>
                <w:tcPr>
                  <w:tcW w:w="648" w:type="pct"/>
                  <w:vMerge w:val="restart"/>
                  <w:tcBorders>
                    <w:tl2br w:val="nil"/>
                    <w:tr2bl w:val="nil"/>
                  </w:tcBorders>
                  <w:vAlign w:val="center"/>
                </w:tcPr>
                <w:p w14:paraId="4376604F">
                  <w:pPr>
                    <w:keepNext w:val="0"/>
                    <w:keepLines w:val="0"/>
                    <w:pageBreakBefore w:val="0"/>
                    <w:widowControl/>
                    <w:kinsoku/>
                    <w:wordWrap/>
                    <w:overflowPunct/>
                    <w:topLinePunct w:val="0"/>
                    <w:bidi w:val="0"/>
                    <w:adjustRightInd/>
                    <w:snapToGrid/>
                    <w:spacing w:line="360" w:lineRule="exact"/>
                    <w:ind w:firstLine="0" w:firstLineChars="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序号</w:t>
                  </w:r>
                </w:p>
              </w:tc>
              <w:tc>
                <w:tcPr>
                  <w:tcW w:w="1020" w:type="pct"/>
                  <w:vMerge w:val="restart"/>
                  <w:tcBorders>
                    <w:tl2br w:val="nil"/>
                    <w:tr2bl w:val="nil"/>
                  </w:tcBorders>
                  <w:vAlign w:val="center"/>
                </w:tcPr>
                <w:p w14:paraId="153F641F">
                  <w:pPr>
                    <w:keepNext w:val="0"/>
                    <w:keepLines w:val="0"/>
                    <w:pageBreakBefore w:val="0"/>
                    <w:widowControl/>
                    <w:kinsoku/>
                    <w:wordWrap/>
                    <w:overflowPunct/>
                    <w:topLinePunct w:val="0"/>
                    <w:bidi w:val="0"/>
                    <w:adjustRightInd/>
                    <w:snapToGrid/>
                    <w:spacing w:line="360" w:lineRule="exact"/>
                    <w:ind w:firstLine="0" w:firstLineChars="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危险物质</w:t>
                  </w:r>
                </w:p>
              </w:tc>
              <w:tc>
                <w:tcPr>
                  <w:tcW w:w="1439" w:type="pct"/>
                  <w:vMerge w:val="restart"/>
                  <w:tcBorders>
                    <w:tl2br w:val="nil"/>
                    <w:tr2bl w:val="nil"/>
                  </w:tcBorders>
                  <w:vAlign w:val="center"/>
                </w:tcPr>
                <w:p w14:paraId="57477BF5">
                  <w:pPr>
                    <w:keepNext w:val="0"/>
                    <w:keepLines w:val="0"/>
                    <w:pageBreakBefore w:val="0"/>
                    <w:widowControl/>
                    <w:kinsoku/>
                    <w:wordWrap/>
                    <w:overflowPunct/>
                    <w:topLinePunct w:val="0"/>
                    <w:bidi w:val="0"/>
                    <w:adjustRightInd/>
                    <w:snapToGrid/>
                    <w:spacing w:line="360" w:lineRule="exact"/>
                    <w:ind w:firstLine="0" w:firstLineChars="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最大存在总量q</w:t>
                  </w:r>
                  <w:r>
                    <w:rPr>
                      <w:rFonts w:hint="default" w:ascii="Times New Roman" w:hAnsi="Times New Roman" w:eastAsia="宋体" w:cs="Times New Roman"/>
                      <w:color w:val="000000" w:themeColor="text1"/>
                      <w:kern w:val="0"/>
                      <w:sz w:val="21"/>
                      <w:szCs w:val="21"/>
                      <w:vertAlign w:val="subscript"/>
                      <w14:textFill>
                        <w14:solidFill>
                          <w14:schemeClr w14:val="tx1"/>
                        </w14:solidFill>
                      </w14:textFill>
                    </w:rPr>
                    <w:t>n</w:t>
                  </w:r>
                  <w:r>
                    <w:rPr>
                      <w:rFonts w:hint="default" w:ascii="Times New Roman" w:hAnsi="Times New Roman" w:eastAsia="宋体" w:cs="Times New Roman"/>
                      <w:color w:val="000000" w:themeColor="text1"/>
                      <w:kern w:val="0"/>
                      <w:sz w:val="21"/>
                      <w:szCs w:val="21"/>
                      <w14:textFill>
                        <w14:solidFill>
                          <w14:schemeClr w14:val="tx1"/>
                        </w14:solidFill>
                      </w14:textFill>
                    </w:rPr>
                    <w:t>/t</w:t>
                  </w:r>
                </w:p>
              </w:tc>
              <w:tc>
                <w:tcPr>
                  <w:tcW w:w="1036" w:type="pct"/>
                  <w:vMerge w:val="restart"/>
                  <w:tcBorders>
                    <w:tl2br w:val="nil"/>
                    <w:tr2bl w:val="nil"/>
                  </w:tcBorders>
                  <w:vAlign w:val="center"/>
                </w:tcPr>
                <w:p w14:paraId="1514796E">
                  <w:pPr>
                    <w:keepNext w:val="0"/>
                    <w:keepLines w:val="0"/>
                    <w:pageBreakBefore w:val="0"/>
                    <w:widowControl/>
                    <w:kinsoku/>
                    <w:wordWrap/>
                    <w:overflowPunct/>
                    <w:topLinePunct w:val="0"/>
                    <w:bidi w:val="0"/>
                    <w:adjustRightInd/>
                    <w:snapToGrid/>
                    <w:spacing w:line="360" w:lineRule="exact"/>
                    <w:ind w:firstLine="0" w:firstLineChars="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临界量Qn/t</w:t>
                  </w:r>
                </w:p>
              </w:tc>
              <w:tc>
                <w:tcPr>
                  <w:tcW w:w="854" w:type="pct"/>
                  <w:vMerge w:val="restart"/>
                  <w:tcBorders>
                    <w:tl2br w:val="nil"/>
                    <w:tr2bl w:val="nil"/>
                  </w:tcBorders>
                  <w:vAlign w:val="center"/>
                </w:tcPr>
                <w:p w14:paraId="7A926ED6">
                  <w:pPr>
                    <w:keepNext w:val="0"/>
                    <w:keepLines w:val="0"/>
                    <w:pageBreakBefore w:val="0"/>
                    <w:widowControl/>
                    <w:kinsoku/>
                    <w:wordWrap/>
                    <w:overflowPunct/>
                    <w:topLinePunct w:val="0"/>
                    <w:bidi w:val="0"/>
                    <w:adjustRightInd/>
                    <w:snapToGrid/>
                    <w:spacing w:line="360" w:lineRule="exact"/>
                    <w:ind w:firstLine="0" w:firstLineChars="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Q值</w:t>
                  </w:r>
                </w:p>
              </w:tc>
            </w:tr>
            <w:tr w14:paraId="67C436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12" w:hRule="atLeast"/>
              </w:trPr>
              <w:tc>
                <w:tcPr>
                  <w:tcW w:w="648" w:type="pct"/>
                  <w:vMerge w:val="continue"/>
                  <w:tcBorders>
                    <w:tl2br w:val="nil"/>
                    <w:tr2bl w:val="nil"/>
                  </w:tcBorders>
                  <w:vAlign w:val="center"/>
                </w:tcPr>
                <w:p w14:paraId="0A2A8940">
                  <w:pPr>
                    <w:keepNext w:val="0"/>
                    <w:keepLines w:val="0"/>
                    <w:pageBreakBefore w:val="0"/>
                    <w:widowControl/>
                    <w:kinsoku/>
                    <w:wordWrap/>
                    <w:overflowPunct/>
                    <w:topLinePunct w:val="0"/>
                    <w:bidi w:val="0"/>
                    <w:adjustRightInd/>
                    <w:snapToGrid/>
                    <w:spacing w:line="360" w:lineRule="exact"/>
                    <w:ind w:firstLine="0" w:firstLineChars="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1020" w:type="pct"/>
                  <w:vMerge w:val="continue"/>
                  <w:tcBorders>
                    <w:tl2br w:val="nil"/>
                    <w:tr2bl w:val="nil"/>
                  </w:tcBorders>
                  <w:vAlign w:val="center"/>
                </w:tcPr>
                <w:p w14:paraId="56FF7130">
                  <w:pPr>
                    <w:keepNext w:val="0"/>
                    <w:keepLines w:val="0"/>
                    <w:pageBreakBefore w:val="0"/>
                    <w:widowControl/>
                    <w:kinsoku/>
                    <w:wordWrap/>
                    <w:overflowPunct/>
                    <w:topLinePunct w:val="0"/>
                    <w:bidi w:val="0"/>
                    <w:adjustRightInd/>
                    <w:snapToGrid/>
                    <w:spacing w:line="360" w:lineRule="exact"/>
                    <w:ind w:firstLine="0" w:firstLineChars="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1439" w:type="pct"/>
                  <w:vMerge w:val="continue"/>
                  <w:tcBorders>
                    <w:tl2br w:val="nil"/>
                    <w:tr2bl w:val="nil"/>
                  </w:tcBorders>
                  <w:vAlign w:val="center"/>
                </w:tcPr>
                <w:p w14:paraId="21EE732E">
                  <w:pPr>
                    <w:keepNext w:val="0"/>
                    <w:keepLines w:val="0"/>
                    <w:pageBreakBefore w:val="0"/>
                    <w:widowControl/>
                    <w:kinsoku/>
                    <w:wordWrap/>
                    <w:overflowPunct/>
                    <w:topLinePunct w:val="0"/>
                    <w:bidi w:val="0"/>
                    <w:adjustRightInd/>
                    <w:snapToGrid/>
                    <w:spacing w:line="360" w:lineRule="exact"/>
                    <w:ind w:firstLine="0" w:firstLineChars="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1036" w:type="pct"/>
                  <w:vMerge w:val="continue"/>
                  <w:tcBorders>
                    <w:tl2br w:val="nil"/>
                    <w:tr2bl w:val="nil"/>
                  </w:tcBorders>
                  <w:vAlign w:val="center"/>
                </w:tcPr>
                <w:p w14:paraId="78271EA3">
                  <w:pPr>
                    <w:keepNext w:val="0"/>
                    <w:keepLines w:val="0"/>
                    <w:pageBreakBefore w:val="0"/>
                    <w:widowControl/>
                    <w:kinsoku/>
                    <w:wordWrap/>
                    <w:overflowPunct/>
                    <w:topLinePunct w:val="0"/>
                    <w:bidi w:val="0"/>
                    <w:adjustRightInd/>
                    <w:snapToGrid/>
                    <w:spacing w:line="360" w:lineRule="exact"/>
                    <w:ind w:firstLine="0" w:firstLineChars="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854" w:type="pct"/>
                  <w:vMerge w:val="continue"/>
                  <w:tcBorders>
                    <w:tl2br w:val="nil"/>
                    <w:tr2bl w:val="nil"/>
                  </w:tcBorders>
                  <w:vAlign w:val="center"/>
                </w:tcPr>
                <w:p w14:paraId="475E7425">
                  <w:pPr>
                    <w:keepNext w:val="0"/>
                    <w:keepLines w:val="0"/>
                    <w:pageBreakBefore w:val="0"/>
                    <w:widowControl/>
                    <w:kinsoku/>
                    <w:wordWrap/>
                    <w:overflowPunct/>
                    <w:topLinePunct w:val="0"/>
                    <w:bidi w:val="0"/>
                    <w:adjustRightInd/>
                    <w:snapToGrid/>
                    <w:spacing w:line="360" w:lineRule="exact"/>
                    <w:ind w:firstLine="0" w:firstLineChars="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r>
            <w:tr w14:paraId="20DAFE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51" w:hRule="atLeast"/>
              </w:trPr>
              <w:tc>
                <w:tcPr>
                  <w:tcW w:w="648" w:type="pct"/>
                  <w:tcBorders>
                    <w:tl2br w:val="nil"/>
                    <w:tr2bl w:val="nil"/>
                  </w:tcBorders>
                  <w:vAlign w:val="center"/>
                </w:tcPr>
                <w:p w14:paraId="1C5F0460">
                  <w:pPr>
                    <w:keepNext w:val="0"/>
                    <w:keepLines w:val="0"/>
                    <w:pageBreakBefore w:val="0"/>
                    <w:widowControl/>
                    <w:kinsoku/>
                    <w:wordWrap/>
                    <w:overflowPunct/>
                    <w:topLinePunct w:val="0"/>
                    <w:bidi w:val="0"/>
                    <w:adjustRightInd/>
                    <w:snapToGrid/>
                    <w:spacing w:line="360" w:lineRule="exact"/>
                    <w:ind w:firstLine="0" w:firstLineChars="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1</w:t>
                  </w:r>
                </w:p>
              </w:tc>
              <w:tc>
                <w:tcPr>
                  <w:tcW w:w="1020" w:type="pct"/>
                  <w:tcBorders>
                    <w:tl2br w:val="nil"/>
                    <w:tr2bl w:val="nil"/>
                  </w:tcBorders>
                  <w:vAlign w:val="center"/>
                </w:tcPr>
                <w:p w14:paraId="27DB52E9">
                  <w:pPr>
                    <w:keepNext w:val="0"/>
                    <w:keepLines w:val="0"/>
                    <w:pageBreakBefore w:val="0"/>
                    <w:widowControl/>
                    <w:kinsoku/>
                    <w:wordWrap/>
                    <w:overflowPunct/>
                    <w:topLinePunct w:val="0"/>
                    <w:bidi w:val="0"/>
                    <w:adjustRightInd/>
                    <w:snapToGrid/>
                    <w:spacing w:line="360" w:lineRule="exact"/>
                    <w:ind w:firstLine="0" w:firstLineChars="0"/>
                    <w:jc w:val="center"/>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污油</w:t>
                  </w:r>
                </w:p>
              </w:tc>
              <w:tc>
                <w:tcPr>
                  <w:tcW w:w="1439" w:type="pct"/>
                  <w:tcBorders>
                    <w:tl2br w:val="nil"/>
                    <w:tr2bl w:val="nil"/>
                  </w:tcBorders>
                  <w:vAlign w:val="center"/>
                </w:tcPr>
                <w:p w14:paraId="3B38427A">
                  <w:pPr>
                    <w:keepNext w:val="0"/>
                    <w:keepLines w:val="0"/>
                    <w:pageBreakBefore w:val="0"/>
                    <w:widowControl/>
                    <w:kinsoku/>
                    <w:wordWrap/>
                    <w:overflowPunct/>
                    <w:topLinePunct w:val="0"/>
                    <w:bidi w:val="0"/>
                    <w:adjustRightInd/>
                    <w:snapToGrid/>
                    <w:spacing w:line="360" w:lineRule="exact"/>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cs="Times New Roman"/>
                      <w:color w:val="000000" w:themeColor="text1"/>
                      <w:kern w:val="0"/>
                      <w:sz w:val="21"/>
                      <w:szCs w:val="21"/>
                      <w:highlight w:val="none"/>
                      <w:shd w:val="clear"/>
                      <w:lang w:val="en-US" w:eastAsia="zh-CN"/>
                      <w14:textFill>
                        <w14:solidFill>
                          <w14:schemeClr w14:val="tx1"/>
                        </w14:solidFill>
                      </w14:textFill>
                    </w:rPr>
                    <w:t>0.26</w:t>
                  </w:r>
                </w:p>
              </w:tc>
              <w:tc>
                <w:tcPr>
                  <w:tcW w:w="1036" w:type="pct"/>
                  <w:tcBorders>
                    <w:tl2br w:val="nil"/>
                    <w:tr2bl w:val="nil"/>
                  </w:tcBorders>
                  <w:vAlign w:val="center"/>
                </w:tcPr>
                <w:p w14:paraId="37321D17">
                  <w:pPr>
                    <w:keepNext w:val="0"/>
                    <w:keepLines w:val="0"/>
                    <w:pageBreakBefore w:val="0"/>
                    <w:widowControl/>
                    <w:kinsoku/>
                    <w:wordWrap/>
                    <w:overflowPunct/>
                    <w:topLinePunct w:val="0"/>
                    <w:bidi w:val="0"/>
                    <w:adjustRightInd/>
                    <w:snapToGrid/>
                    <w:spacing w:line="360" w:lineRule="exact"/>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2500</w:t>
                  </w:r>
                </w:p>
              </w:tc>
              <w:tc>
                <w:tcPr>
                  <w:tcW w:w="854" w:type="pct"/>
                  <w:tcBorders>
                    <w:tl2br w:val="nil"/>
                    <w:tr2bl w:val="nil"/>
                  </w:tcBorders>
                  <w:vAlign w:val="center"/>
                </w:tcPr>
                <w:p w14:paraId="36CEDEC3">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bottom"/>
                    <w:rPr>
                      <w:rFonts w:hint="default" w:ascii="Times New Roman" w:hAnsi="Times New Roman" w:eastAsia="宋体" w:cs="Times New Roman"/>
                      <w:color w:val="000000" w:themeColor="text1"/>
                      <w:kern w:val="0"/>
                      <w:sz w:val="21"/>
                      <w:szCs w:val="21"/>
                      <w:lang w:val="en-US" w:eastAsia="zh-CN" w:bidi="zh-CN"/>
                      <w14:textFill>
                        <w14:solidFill>
                          <w14:schemeClr w14:val="tx1"/>
                        </w14:solidFill>
                      </w14:textFill>
                    </w:rPr>
                  </w:pPr>
                  <w:r>
                    <w:rPr>
                      <w:rFonts w:hint="eastAsia" w:ascii="Times New Roman" w:hAnsi="Times New Roman" w:cs="Times New Roman"/>
                      <w:color w:val="000000" w:themeColor="text1"/>
                      <w:kern w:val="0"/>
                      <w:sz w:val="21"/>
                      <w:szCs w:val="21"/>
                      <w:lang w:val="en-US" w:eastAsia="zh-CN" w:bidi="ar"/>
                      <w14:textFill>
                        <w14:solidFill>
                          <w14:schemeClr w14:val="tx1"/>
                        </w14:solidFill>
                      </w14:textFill>
                    </w:rPr>
                    <w:t>0.000104</w:t>
                  </w:r>
                </w:p>
              </w:tc>
            </w:tr>
          </w:tbl>
          <w:p w14:paraId="01ED4E40">
            <w:pPr>
              <w:spacing w:line="360" w:lineRule="auto"/>
              <w:ind w:firstLine="480" w:firstLineChars="200"/>
              <w:rPr>
                <w:rFonts w:hint="eastAsia" w:ascii="宋体" w:hAnsi="宋体" w:eastAsia="宋体" w:cs="宋体"/>
                <w:color w:val="000000" w:themeColor="text1"/>
                <w:sz w:val="24"/>
                <w:lang w:val="zh-CN" w:eastAsia="zh-CN"/>
                <w14:textFill>
                  <w14:solidFill>
                    <w14:schemeClr w14:val="tx1"/>
                  </w14:solidFill>
                </w14:textFill>
              </w:rPr>
            </w:pPr>
            <w:r>
              <w:rPr>
                <w:rFonts w:hint="eastAsia" w:ascii="宋体" w:hAnsi="宋体" w:eastAsia="宋体" w:cs="宋体"/>
                <w:color w:val="000000" w:themeColor="text1"/>
                <w:sz w:val="24"/>
                <w:lang w:val="zh-CN" w:eastAsia="zh-CN"/>
                <w14:textFill>
                  <w14:solidFill>
                    <w14:schemeClr w14:val="tx1"/>
                  </w14:solidFill>
                </w14:textFill>
              </w:rPr>
              <w:t>根据《建设项目环境风险评价技术导则》（HJ169-2018）附录</w:t>
            </w:r>
            <w:r>
              <w:rPr>
                <w:rFonts w:hint="eastAsia" w:ascii="宋体" w:hAnsi="宋体" w:eastAsia="宋体" w:cs="宋体"/>
                <w:color w:val="000000" w:themeColor="text1"/>
                <w:sz w:val="24"/>
                <w:lang w:val="en-US" w:eastAsia="zh-CN"/>
                <w14:textFill>
                  <w14:solidFill>
                    <w14:schemeClr w14:val="tx1"/>
                  </w14:solidFill>
                </w14:textFill>
              </w:rPr>
              <w:t>C“当Q＜1时，该项目环境</w:t>
            </w:r>
            <w:r>
              <w:rPr>
                <w:rFonts w:hint="eastAsia" w:ascii="宋体" w:hAnsi="宋体" w:eastAsia="宋体" w:cs="宋体"/>
                <w:color w:val="000000" w:themeColor="text1"/>
                <w:sz w:val="24"/>
                <w:lang w:val="zh-CN" w:eastAsia="zh-CN"/>
                <w14:textFill>
                  <w14:solidFill>
                    <w14:schemeClr w14:val="tx1"/>
                  </w14:solidFill>
                </w14:textFill>
              </w:rPr>
              <w:t>风险潜势为I”。</w:t>
            </w:r>
          </w:p>
          <w:p w14:paraId="3E23AEA7">
            <w:pPr>
              <w:spacing w:line="360" w:lineRule="auto"/>
              <w:ind w:firstLine="480" w:firstLineChars="200"/>
              <w:rPr>
                <w:rFonts w:hint="eastAsia" w:ascii="宋体" w:hAnsi="宋体" w:eastAsia="宋体" w:cs="宋体"/>
                <w:color w:val="000000" w:themeColor="text1"/>
                <w:sz w:val="24"/>
                <w:lang w:val="en-US" w:eastAsia="zh-CN"/>
                <w14:textFill>
                  <w14:solidFill>
                    <w14:schemeClr w14:val="tx1"/>
                  </w14:solidFill>
                </w14:textFill>
              </w:rPr>
            </w:pPr>
            <w:bookmarkStart w:id="31" w:name="_Toc33625302"/>
            <w:r>
              <w:rPr>
                <w:rFonts w:hint="eastAsia" w:ascii="宋体" w:hAnsi="宋体" w:eastAsia="宋体" w:cs="宋体"/>
                <w:color w:val="000000" w:themeColor="text1"/>
                <w:sz w:val="24"/>
                <w:lang w:val="en-US" w:eastAsia="zh-CN"/>
                <w14:textFill>
                  <w14:solidFill>
                    <w14:schemeClr w14:val="tx1"/>
                  </w14:solidFill>
                </w14:textFill>
              </w:rPr>
              <w:t>③评价等级判定</w:t>
            </w:r>
            <w:bookmarkEnd w:id="31"/>
          </w:p>
          <w:p w14:paraId="3819EFA9">
            <w:pPr>
              <w:spacing w:line="360" w:lineRule="auto"/>
              <w:ind w:firstLine="480" w:firstLineChars="200"/>
              <w:rPr>
                <w:rFonts w:hint="eastAsia" w:ascii="宋体" w:hAnsi="宋体" w:eastAsia="宋体" w:cs="宋体"/>
                <w:color w:val="000000" w:themeColor="text1"/>
                <w:sz w:val="24"/>
                <w:lang w:val="zh-CN" w:eastAsia="zh-CN"/>
                <w14:textFill>
                  <w14:solidFill>
                    <w14:schemeClr w14:val="tx1"/>
                  </w14:solidFill>
                </w14:textFill>
              </w:rPr>
            </w:pPr>
            <w:r>
              <w:rPr>
                <w:rFonts w:hint="eastAsia" w:ascii="宋体" w:hAnsi="宋体" w:eastAsia="宋体" w:cs="宋体"/>
                <w:color w:val="000000" w:themeColor="text1"/>
                <w:sz w:val="24"/>
                <w:lang w:val="zh-CN" w:eastAsia="zh-CN"/>
                <w14:textFill>
                  <w14:solidFill>
                    <w14:schemeClr w14:val="tx1"/>
                  </w14:solidFill>
                </w14:textFill>
              </w:rPr>
              <w:t>根据《建设项目环境风险评价技术导则》（HJ169-2018）风险评价工作等级划分依据，结合环境风险潜势判别结果，本项目环境风险评价等级为简单分析。</w:t>
            </w:r>
          </w:p>
          <w:p w14:paraId="53BD7D15">
            <w:pPr>
              <w:pStyle w:val="23"/>
              <w:widowControl w:val="0"/>
              <w:numPr>
                <w:ilvl w:val="0"/>
                <w:numId w:val="0"/>
              </w:numPr>
              <w:adjustRightInd w:val="0"/>
              <w:ind w:leftChars="200" w:firstLine="1205" w:firstLineChars="500"/>
              <w:rPr>
                <w:rFonts w:hint="eastAsia" w:ascii="宋体" w:hAnsi="宋体" w:eastAsia="宋体" w:cs="宋体"/>
                <w:b/>
                <w:color w:val="000000" w:themeColor="text1"/>
                <w:sz w:val="24"/>
                <w:lang w:val="zh-CN" w:eastAsia="zh-CN"/>
                <w14:textFill>
                  <w14:solidFill>
                    <w14:schemeClr w14:val="tx1"/>
                  </w14:solidFill>
                </w14:textFill>
              </w:rPr>
            </w:pPr>
            <w:r>
              <w:rPr>
                <w:rFonts w:hint="eastAsia" w:ascii="宋体" w:hAnsi="宋体" w:cs="宋体"/>
                <w:b/>
                <w:color w:val="000000" w:themeColor="text1"/>
                <w:sz w:val="24"/>
                <w:lang w:val="en-US" w:eastAsia="zh-CN"/>
                <w14:textFill>
                  <w14:solidFill>
                    <w14:schemeClr w14:val="tx1"/>
                  </w14:solidFill>
                </w14:textFill>
              </w:rPr>
              <w:t>表4-12</w:t>
            </w:r>
            <w:r>
              <w:rPr>
                <w:rFonts w:hint="eastAsia" w:ascii="宋体" w:hAnsi="宋体" w:eastAsia="宋体" w:cs="宋体"/>
                <w:b/>
                <w:color w:val="000000" w:themeColor="text1"/>
                <w:sz w:val="24"/>
                <w:lang w:val="en-US" w:eastAsia="zh-CN"/>
                <w14:textFill>
                  <w14:solidFill>
                    <w14:schemeClr w14:val="tx1"/>
                  </w14:solidFill>
                </w14:textFill>
              </w:rPr>
              <w:t xml:space="preserve">     </w:t>
            </w:r>
            <w:r>
              <w:rPr>
                <w:rFonts w:hint="eastAsia" w:ascii="宋体" w:hAnsi="宋体" w:eastAsia="宋体" w:cs="宋体"/>
                <w:b/>
                <w:color w:val="000000" w:themeColor="text1"/>
                <w:sz w:val="24"/>
                <w:lang w:val="zh-CN" w:eastAsia="zh-CN"/>
                <w14:textFill>
                  <w14:solidFill>
                    <w14:schemeClr w14:val="tx1"/>
                  </w14:solidFill>
                </w14:textFill>
              </w:rPr>
              <w:t>风险评价工作等级划分</w:t>
            </w:r>
          </w:p>
          <w:tbl>
            <w:tblPr>
              <w:tblStyle w:val="20"/>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584"/>
              <w:gridCol w:w="1515"/>
              <w:gridCol w:w="1979"/>
              <w:gridCol w:w="1823"/>
              <w:gridCol w:w="1563"/>
            </w:tblGrid>
            <w:tr w14:paraId="4597FF7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36" w:type="pct"/>
                  <w:tcBorders>
                    <w:tl2br w:val="nil"/>
                    <w:tr2bl w:val="nil"/>
                  </w:tcBorders>
                  <w:vAlign w:val="top"/>
                </w:tcPr>
                <w:p w14:paraId="788DAD6B">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left"/>
                    <w:textAlignment w:val="auto"/>
                    <w:rPr>
                      <w:rFonts w:hint="default" w:ascii="Times New Roman" w:hAnsi="Times New Roman" w:eastAsia="宋体"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bidi="zh-CN"/>
                      <w14:textFill>
                        <w14:solidFill>
                          <w14:schemeClr w14:val="tx1"/>
                        </w14:solidFill>
                      </w14:textFill>
                    </w:rPr>
                    <w:t>环境风险潜势</w:t>
                  </w:r>
                </w:p>
              </w:tc>
              <w:tc>
                <w:tcPr>
                  <w:tcW w:w="895" w:type="pct"/>
                  <w:tcBorders>
                    <w:tl2br w:val="nil"/>
                    <w:tr2bl w:val="nil"/>
                  </w:tcBorders>
                  <w:vAlign w:val="top"/>
                </w:tcPr>
                <w:p w14:paraId="3683A510">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hint="default" w:ascii="Times New Roman" w:hAnsi="Times New Roman" w:eastAsia="宋体"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bidi="zh-CN"/>
                      <w14:textFill>
                        <w14:solidFill>
                          <w14:schemeClr w14:val="tx1"/>
                        </w14:solidFill>
                      </w14:textFill>
                    </w:rPr>
                    <w:t>Ⅳ、Ⅳ+</w:t>
                  </w:r>
                </w:p>
              </w:tc>
              <w:tc>
                <w:tcPr>
                  <w:tcW w:w="1169" w:type="pct"/>
                  <w:tcBorders>
                    <w:tl2br w:val="nil"/>
                    <w:tr2bl w:val="nil"/>
                  </w:tcBorders>
                  <w:vAlign w:val="top"/>
                </w:tcPr>
                <w:p w14:paraId="4537DF6B">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hint="default" w:ascii="Times New Roman" w:hAnsi="Times New Roman" w:eastAsia="宋体"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bidi="zh-CN"/>
                      <w14:textFill>
                        <w14:solidFill>
                          <w14:schemeClr w14:val="tx1"/>
                        </w14:solidFill>
                      </w14:textFill>
                    </w:rPr>
                    <w:t>Ⅲ</w:t>
                  </w:r>
                </w:p>
              </w:tc>
              <w:tc>
                <w:tcPr>
                  <w:tcW w:w="1077" w:type="pct"/>
                  <w:tcBorders>
                    <w:tl2br w:val="nil"/>
                    <w:tr2bl w:val="nil"/>
                  </w:tcBorders>
                  <w:vAlign w:val="top"/>
                </w:tcPr>
                <w:p w14:paraId="59E8F683">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hint="default" w:ascii="Times New Roman" w:hAnsi="Times New Roman" w:eastAsia="宋体"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bidi="zh-CN"/>
                      <w14:textFill>
                        <w14:solidFill>
                          <w14:schemeClr w14:val="tx1"/>
                        </w14:solidFill>
                      </w14:textFill>
                    </w:rPr>
                    <w:t>Ⅱ</w:t>
                  </w:r>
                </w:p>
              </w:tc>
              <w:tc>
                <w:tcPr>
                  <w:tcW w:w="920" w:type="pct"/>
                  <w:tcBorders>
                    <w:tl2br w:val="nil"/>
                    <w:tr2bl w:val="nil"/>
                  </w:tcBorders>
                  <w:vAlign w:val="top"/>
                </w:tcPr>
                <w:p w14:paraId="60626363">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hint="default" w:ascii="Times New Roman" w:hAnsi="Times New Roman" w:eastAsia="宋体"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bidi="zh-CN"/>
                      <w14:textFill>
                        <w14:solidFill>
                          <w14:schemeClr w14:val="tx1"/>
                        </w14:solidFill>
                      </w14:textFill>
                    </w:rPr>
                    <w:t>Ⅰ</w:t>
                  </w:r>
                </w:p>
              </w:tc>
            </w:tr>
            <w:tr w14:paraId="2E44EFF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36" w:type="pct"/>
                  <w:tcBorders>
                    <w:tl2br w:val="nil"/>
                    <w:tr2bl w:val="nil"/>
                  </w:tcBorders>
                  <w:shd w:val="clear" w:color="auto" w:fill="auto"/>
                  <w:vAlign w:val="top"/>
                </w:tcPr>
                <w:p w14:paraId="3F904B79">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left"/>
                    <w:textAlignment w:val="auto"/>
                    <w:rPr>
                      <w:rFonts w:hint="default" w:ascii="Times New Roman" w:hAnsi="Times New Roman" w:eastAsia="宋体"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bidi="zh-CN"/>
                      <w14:textFill>
                        <w14:solidFill>
                          <w14:schemeClr w14:val="tx1"/>
                        </w14:solidFill>
                      </w14:textFill>
                    </w:rPr>
                    <w:t>评价工作等级</w:t>
                  </w:r>
                </w:p>
              </w:tc>
              <w:tc>
                <w:tcPr>
                  <w:tcW w:w="895" w:type="pct"/>
                  <w:tcBorders>
                    <w:tl2br w:val="nil"/>
                    <w:tr2bl w:val="nil"/>
                  </w:tcBorders>
                  <w:shd w:val="clear" w:color="auto" w:fill="auto"/>
                  <w:vAlign w:val="top"/>
                </w:tcPr>
                <w:p w14:paraId="07E8E79B">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hint="default" w:ascii="Times New Roman" w:hAnsi="Times New Roman" w:eastAsia="宋体" w:cs="Times New Roman"/>
                      <w:b/>
                      <w:color w:val="000000" w:themeColor="text1"/>
                      <w:kern w:val="0"/>
                      <w:sz w:val="21"/>
                      <w:szCs w:val="21"/>
                      <w:lang w:val="zh-CN" w:bidi="zh-CN"/>
                      <w14:textFill>
                        <w14:solidFill>
                          <w14:schemeClr w14:val="tx1"/>
                        </w14:solidFill>
                      </w14:textFill>
                    </w:rPr>
                  </w:pPr>
                  <w:r>
                    <w:rPr>
                      <w:rFonts w:hint="default" w:ascii="Times New Roman" w:hAnsi="Times New Roman" w:eastAsia="宋体" w:cs="Times New Roman"/>
                      <w:b/>
                      <w:color w:val="000000" w:themeColor="text1"/>
                      <w:kern w:val="0"/>
                      <w:sz w:val="21"/>
                      <w:szCs w:val="21"/>
                      <w:lang w:val="zh-CN" w:bidi="zh-CN"/>
                      <w14:textFill>
                        <w14:solidFill>
                          <w14:schemeClr w14:val="tx1"/>
                        </w14:solidFill>
                      </w14:textFill>
                    </w:rPr>
                    <w:t>一</w:t>
                  </w:r>
                </w:p>
              </w:tc>
              <w:tc>
                <w:tcPr>
                  <w:tcW w:w="1169" w:type="pct"/>
                  <w:tcBorders>
                    <w:tl2br w:val="nil"/>
                    <w:tr2bl w:val="nil"/>
                  </w:tcBorders>
                  <w:shd w:val="clear" w:color="auto" w:fill="auto"/>
                  <w:vAlign w:val="top"/>
                </w:tcPr>
                <w:p w14:paraId="4DA89C93">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hint="default" w:ascii="Times New Roman" w:hAnsi="Times New Roman" w:eastAsia="宋体"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bidi="zh-CN"/>
                      <w14:textFill>
                        <w14:solidFill>
                          <w14:schemeClr w14:val="tx1"/>
                        </w14:solidFill>
                      </w14:textFill>
                    </w:rPr>
                    <w:t>二</w:t>
                  </w:r>
                </w:p>
              </w:tc>
              <w:tc>
                <w:tcPr>
                  <w:tcW w:w="1077" w:type="pct"/>
                  <w:tcBorders>
                    <w:tl2br w:val="nil"/>
                    <w:tr2bl w:val="nil"/>
                  </w:tcBorders>
                  <w:shd w:val="clear" w:color="auto" w:fill="auto"/>
                  <w:vAlign w:val="top"/>
                </w:tcPr>
                <w:p w14:paraId="5196DB16">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hint="default" w:ascii="Times New Roman" w:hAnsi="Times New Roman" w:eastAsia="宋体" w:cs="Times New Roman"/>
                      <w:b/>
                      <w:color w:val="000000" w:themeColor="text1"/>
                      <w:kern w:val="0"/>
                      <w:sz w:val="21"/>
                      <w:szCs w:val="21"/>
                      <w:lang w:val="zh-CN" w:bidi="zh-CN"/>
                      <w14:textFill>
                        <w14:solidFill>
                          <w14:schemeClr w14:val="tx1"/>
                        </w14:solidFill>
                      </w14:textFill>
                    </w:rPr>
                  </w:pPr>
                  <w:r>
                    <w:rPr>
                      <w:rFonts w:hint="default" w:ascii="Times New Roman" w:hAnsi="Times New Roman" w:eastAsia="宋体" w:cs="Times New Roman"/>
                      <w:b/>
                      <w:color w:val="000000" w:themeColor="text1"/>
                      <w:kern w:val="0"/>
                      <w:sz w:val="21"/>
                      <w:szCs w:val="21"/>
                      <w:lang w:val="zh-CN" w:bidi="zh-CN"/>
                      <w14:textFill>
                        <w14:solidFill>
                          <w14:schemeClr w14:val="tx1"/>
                        </w14:solidFill>
                      </w14:textFill>
                    </w:rPr>
                    <w:t>三</w:t>
                  </w:r>
                </w:p>
              </w:tc>
              <w:tc>
                <w:tcPr>
                  <w:tcW w:w="920" w:type="pct"/>
                  <w:tcBorders>
                    <w:tl2br w:val="nil"/>
                    <w:tr2bl w:val="nil"/>
                  </w:tcBorders>
                  <w:shd w:val="clear" w:color="auto" w:fill="D9D9D9"/>
                  <w:vAlign w:val="top"/>
                </w:tcPr>
                <w:p w14:paraId="2BC67D5E">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hint="default" w:ascii="Times New Roman" w:hAnsi="Times New Roman" w:eastAsia="宋体"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bidi="zh-CN"/>
                      <w14:textFill>
                        <w14:solidFill>
                          <w14:schemeClr w14:val="tx1"/>
                        </w14:solidFill>
                      </w14:textFill>
                    </w:rPr>
                    <w:t>简单分析</w:t>
                  </w:r>
                  <w:r>
                    <w:rPr>
                      <w:rFonts w:hint="default" w:ascii="Times New Roman" w:hAnsi="Times New Roman" w:eastAsia="宋体" w:cs="Times New Roman"/>
                      <w:color w:val="000000" w:themeColor="text1"/>
                      <w:kern w:val="0"/>
                      <w:sz w:val="21"/>
                      <w:szCs w:val="21"/>
                      <w:vertAlign w:val="superscript"/>
                      <w:lang w:val="zh-CN" w:bidi="zh-CN"/>
                      <w14:textFill>
                        <w14:solidFill>
                          <w14:schemeClr w14:val="tx1"/>
                        </w14:solidFill>
                      </w14:textFill>
                    </w:rPr>
                    <w:t>a</w:t>
                  </w:r>
                </w:p>
              </w:tc>
            </w:tr>
            <w:tr w14:paraId="0EE2B25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44" w:hRule="atLeast"/>
                <w:jc w:val="center"/>
              </w:trPr>
              <w:tc>
                <w:tcPr>
                  <w:tcW w:w="5000" w:type="pct"/>
                  <w:gridSpan w:val="5"/>
                  <w:tcBorders>
                    <w:tl2br w:val="nil"/>
                    <w:tr2bl w:val="nil"/>
                  </w:tcBorders>
                  <w:vAlign w:val="top"/>
                </w:tcPr>
                <w:p w14:paraId="47D2FB02">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left"/>
                    <w:textAlignment w:val="auto"/>
                    <w:rPr>
                      <w:rFonts w:hint="default" w:ascii="Times New Roman" w:hAnsi="Times New Roman" w:eastAsia="宋体"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bidi="zh-CN"/>
                      <w14:textFill>
                        <w14:solidFill>
                          <w14:schemeClr w14:val="tx1"/>
                        </w14:solidFill>
                      </w14:textFill>
                    </w:rPr>
                    <w:t>a：相对于详细评价工作内容而言，在描述危险物质、环境影响途径、环境危害后果、风险防范措施等方面给出定性的说明。见附录A。</w:t>
                  </w:r>
                </w:p>
              </w:tc>
            </w:tr>
          </w:tbl>
          <w:p w14:paraId="01FDB048">
            <w:pPr>
              <w:spacing w:line="360" w:lineRule="auto"/>
              <w:ind w:firstLine="480" w:firstLineChars="200"/>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④环境风险识别</w:t>
            </w:r>
          </w:p>
          <w:p w14:paraId="5FF20CD6">
            <w:pPr>
              <w:spacing w:line="360" w:lineRule="auto"/>
              <w:ind w:firstLine="480" w:firstLineChars="200"/>
              <w:rPr>
                <w:rFonts w:hint="default" w:ascii="宋体" w:hAnsi="宋体" w:eastAsia="宋体" w:cs="宋体"/>
                <w:color w:val="000000" w:themeColor="text1"/>
                <w:sz w:val="24"/>
                <w:lang w:val="en-US" w:eastAsia="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项目</w:t>
            </w:r>
            <w:r>
              <w:rPr>
                <w:rFonts w:ascii="宋体" w:hAnsi="宋体" w:cs="宋体"/>
                <w:color w:val="000000" w:themeColor="text1"/>
                <w:sz w:val="24"/>
                <w14:textFill>
                  <w14:solidFill>
                    <w14:schemeClr w14:val="tx1"/>
                  </w14:solidFill>
                </w14:textFill>
              </w:rPr>
              <w:t>生产过程</w:t>
            </w:r>
            <w:r>
              <w:rPr>
                <w:rFonts w:hint="eastAsia" w:ascii="宋体" w:hAnsi="宋体" w:cs="宋体"/>
                <w:color w:val="000000" w:themeColor="text1"/>
                <w:sz w:val="24"/>
                <w14:textFill>
                  <w14:solidFill>
                    <w14:schemeClr w14:val="tx1"/>
                  </w14:solidFill>
                </w14:textFill>
              </w:rPr>
              <w:t>风险事故主要为是</w:t>
            </w:r>
            <w:r>
              <w:rPr>
                <w:rFonts w:hint="eastAsia" w:ascii="宋体" w:hAnsi="宋体" w:cs="宋体"/>
                <w:color w:val="000000" w:themeColor="text1"/>
                <w:sz w:val="24"/>
                <w:lang w:val="en-US" w:eastAsia="zh-CN"/>
                <w14:textFill>
                  <w14:solidFill>
                    <w14:schemeClr w14:val="tx1"/>
                  </w14:solidFill>
                </w14:textFill>
              </w:rPr>
              <w:t>卸水池、污水污泥池、水处理装置区</w:t>
            </w:r>
            <w:r>
              <w:rPr>
                <w:rFonts w:hint="default" w:ascii="Times New Roman" w:hAnsi="Times New Roman" w:eastAsia="宋体" w:cs="Times New Roman"/>
                <w:color w:val="000000" w:themeColor="text1"/>
                <w:sz w:val="24"/>
                <w:szCs w:val="24"/>
                <w14:textFill>
                  <w14:solidFill>
                    <w14:schemeClr w14:val="tx1"/>
                  </w14:solidFill>
                </w14:textFill>
              </w:rPr>
              <w:t>含油废水</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含油污泥</w:t>
            </w:r>
            <w:r>
              <w:rPr>
                <w:rFonts w:hint="eastAsia" w:ascii="宋体" w:hAnsi="宋体" w:cs="宋体"/>
                <w:color w:val="000000" w:themeColor="text1"/>
                <w:sz w:val="24"/>
                <w14:textFill>
                  <w14:solidFill>
                    <w14:schemeClr w14:val="tx1"/>
                  </w14:solidFill>
                </w14:textFill>
              </w:rPr>
              <w:t>泄漏事故</w:t>
            </w:r>
            <w:r>
              <w:rPr>
                <w:rFonts w:hint="eastAsia" w:ascii="宋体" w:hAnsi="宋体" w:cs="宋体"/>
                <w:color w:val="000000" w:themeColor="text1"/>
                <w:sz w:val="24"/>
                <w:lang w:eastAsia="zh-CN"/>
                <w14:textFill>
                  <w14:solidFill>
                    <w14:schemeClr w14:val="tx1"/>
                  </w14:solidFill>
                </w14:textFill>
              </w:rPr>
              <w:t>，</w:t>
            </w:r>
            <w:r>
              <w:rPr>
                <w:rFonts w:hint="eastAsia" w:ascii="宋体" w:hAnsi="宋体" w:cs="宋体"/>
                <w:color w:val="000000" w:themeColor="text1"/>
                <w:sz w:val="24"/>
                <w:lang w:val="en-US" w:eastAsia="zh-CN"/>
                <w14:textFill>
                  <w14:solidFill>
                    <w14:schemeClr w14:val="tx1"/>
                  </w14:solidFill>
                </w14:textFill>
              </w:rPr>
              <w:t>污油收集储存过程发生泄露事故。</w:t>
            </w:r>
          </w:p>
          <w:p w14:paraId="727B9EC6">
            <w:pPr>
              <w:spacing w:line="360" w:lineRule="auto"/>
              <w:ind w:firstLine="480" w:firstLineChars="200"/>
              <w:rPr>
                <w:rFonts w:hint="default" w:ascii="宋体" w:hAnsi="宋体" w:eastAsia="宋体" w:cs="宋体"/>
                <w:color w:val="000000" w:themeColor="text1"/>
                <w:sz w:val="24"/>
                <w:lang w:val="en-US" w:eastAsia="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⑤</w:t>
            </w:r>
            <w:r>
              <w:rPr>
                <w:rFonts w:hint="eastAsia" w:ascii="宋体" w:hAnsi="宋体" w:cs="宋体"/>
                <w:color w:val="000000" w:themeColor="text1"/>
                <w:sz w:val="24"/>
                <w:lang w:val="en-US" w:eastAsia="zh-CN"/>
                <w14:textFill>
                  <w14:solidFill>
                    <w14:schemeClr w14:val="tx1"/>
                  </w14:solidFill>
                </w14:textFill>
              </w:rPr>
              <w:t>环境影响分析</w:t>
            </w:r>
          </w:p>
          <w:p w14:paraId="2A518867">
            <w:pPr>
              <w:spacing w:line="360" w:lineRule="auto"/>
              <w:ind w:firstLine="480" w:firstLineChars="200"/>
              <w:rPr>
                <w:rFonts w:hint="default" w:ascii="宋体" w:hAnsi="宋体" w:eastAsia="宋体" w:cs="宋体"/>
                <w:color w:val="000000" w:themeColor="text1"/>
                <w:sz w:val="24"/>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污油及</w:t>
            </w:r>
            <w:r>
              <w:rPr>
                <w:rFonts w:hint="default" w:ascii="Times New Roman" w:hAnsi="Times New Roman" w:eastAsia="宋体" w:cs="Times New Roman"/>
                <w:color w:val="000000" w:themeColor="text1"/>
                <w:sz w:val="24"/>
                <w:szCs w:val="24"/>
                <w14:textFill>
                  <w14:solidFill>
                    <w14:schemeClr w14:val="tx1"/>
                  </w14:solidFill>
                </w14:textFill>
              </w:rPr>
              <w:t>含油废水</w:t>
            </w:r>
            <w:r>
              <w:rPr>
                <w:rFonts w:hint="eastAsia" w:ascii="宋体" w:hAnsi="宋体" w:eastAsia="宋体" w:cs="宋体"/>
                <w:color w:val="000000" w:themeColor="text1"/>
                <w:sz w:val="24"/>
                <w:lang w:val="en-US" w:eastAsia="zh-CN"/>
                <w14:textFill>
                  <w14:solidFill>
                    <w14:schemeClr w14:val="tx1"/>
                  </w14:solidFill>
                </w14:textFill>
              </w:rPr>
              <w:t>一旦发生</w:t>
            </w:r>
            <w:r>
              <w:rPr>
                <w:rFonts w:hint="default" w:ascii="宋体" w:hAnsi="宋体" w:eastAsia="宋体" w:cs="宋体"/>
                <w:color w:val="000000" w:themeColor="text1"/>
                <w:sz w:val="24"/>
                <w14:textFill>
                  <w14:solidFill>
                    <w14:schemeClr w14:val="tx1"/>
                  </w14:solidFill>
                </w14:textFill>
              </w:rPr>
              <w:t>泄漏</w:t>
            </w:r>
            <w:r>
              <w:rPr>
                <w:rFonts w:hint="eastAsia" w:ascii="宋体" w:hAnsi="宋体" w:eastAsia="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lang w:val="en-US" w:eastAsia="zh-CN"/>
                <w14:textFill>
                  <w14:solidFill>
                    <w14:schemeClr w14:val="tx1"/>
                  </w14:solidFill>
                </w14:textFill>
              </w:rPr>
              <w:t>由于油黏度和凝固点较高，流动性较差</w:t>
            </w:r>
            <w:r>
              <w:rPr>
                <w:rFonts w:hint="default" w:ascii="宋体" w:hAnsi="宋体" w:eastAsia="宋体" w:cs="宋体"/>
                <w:color w:val="000000" w:themeColor="text1"/>
                <w:sz w:val="24"/>
                <w:lang w:val="en-US" w:eastAsia="zh-CN"/>
                <w14:textFill>
                  <w14:solidFill>
                    <w14:schemeClr w14:val="tx1"/>
                  </w14:solidFill>
                </w14:textFill>
              </w:rPr>
              <w:t>，渗透深度有限，泄漏后覆盖表土或渗入土壤后，将堵塞土壤孔隙，使土壤板结，通透性变差，从而造成土壤长期处于缺氧还原状态，土壤</w:t>
            </w:r>
            <w:r>
              <w:rPr>
                <w:rFonts w:hint="default" w:ascii="宋体" w:hAnsi="宋体" w:eastAsia="宋体" w:cs="宋体"/>
                <w:color w:val="000000" w:themeColor="text1"/>
                <w:sz w:val="24"/>
                <w14:textFill>
                  <w14:solidFill>
                    <w14:schemeClr w14:val="tx1"/>
                  </w14:solidFill>
                </w14:textFill>
              </w:rPr>
              <w:t>养分释放慢，不能满足农作物生长发育的需要而致其死亡。高矿化度废水可能向土壤深层迁移，甚至影响到地下潜水。</w:t>
            </w:r>
            <w:r>
              <w:rPr>
                <w:rFonts w:hint="eastAsia" w:ascii="宋体" w:hAnsi="宋体" w:eastAsia="宋体" w:cs="宋体"/>
                <w:color w:val="000000" w:themeColor="text1"/>
                <w:sz w:val="24"/>
                <w:lang w:val="en-US" w:eastAsia="zh-CN"/>
                <w14:textFill>
                  <w14:solidFill>
                    <w14:schemeClr w14:val="tx1"/>
                  </w14:solidFill>
                </w14:textFill>
              </w:rPr>
              <w:t>造成各</w:t>
            </w:r>
            <w:r>
              <w:rPr>
                <w:rFonts w:hint="eastAsia" w:ascii="宋体" w:hAnsi="宋体" w:cs="宋体"/>
                <w:color w:val="000000" w:themeColor="text1"/>
                <w:sz w:val="24"/>
                <w:lang w:val="en-US" w:eastAsia="zh-CN"/>
                <w14:textFill>
                  <w14:solidFill>
                    <w14:schemeClr w14:val="tx1"/>
                  </w14:solidFill>
                </w14:textFill>
              </w:rPr>
              <w:t>存储设施、</w:t>
            </w:r>
            <w:r>
              <w:rPr>
                <w:rFonts w:hint="default" w:ascii="宋体" w:hAnsi="宋体" w:eastAsia="宋体" w:cs="宋体"/>
                <w:color w:val="000000" w:themeColor="text1"/>
                <w:sz w:val="24"/>
                <w14:textFill>
                  <w14:solidFill>
                    <w14:schemeClr w14:val="tx1"/>
                  </w14:solidFill>
                </w14:textFill>
              </w:rPr>
              <w:t>处理设施</w:t>
            </w:r>
            <w:r>
              <w:rPr>
                <w:rFonts w:hint="eastAsia" w:ascii="宋体" w:hAnsi="宋体" w:eastAsia="宋体" w:cs="宋体"/>
                <w:color w:val="000000" w:themeColor="text1"/>
                <w:sz w:val="24"/>
                <w:lang w:val="en-US" w:eastAsia="zh-CN"/>
                <w14:textFill>
                  <w14:solidFill>
                    <w14:schemeClr w14:val="tx1"/>
                  </w14:solidFill>
                </w14:textFill>
              </w:rPr>
              <w:t>及管线</w:t>
            </w:r>
            <w:r>
              <w:rPr>
                <w:rFonts w:hint="default" w:ascii="宋体" w:hAnsi="宋体" w:eastAsia="宋体" w:cs="宋体"/>
                <w:color w:val="000000" w:themeColor="text1"/>
                <w:sz w:val="24"/>
                <w14:textFill>
                  <w14:solidFill>
                    <w14:schemeClr w14:val="tx1"/>
                  </w14:solidFill>
                </w14:textFill>
              </w:rPr>
              <w:t>发生泄漏的原因</w:t>
            </w:r>
            <w:r>
              <w:rPr>
                <w:rFonts w:hint="eastAsia" w:ascii="宋体" w:hAnsi="宋体" w:eastAsia="宋体" w:cs="宋体"/>
                <w:color w:val="000000" w:themeColor="text1"/>
                <w:sz w:val="24"/>
                <w:lang w:val="en-US" w:eastAsia="zh-CN"/>
                <w14:textFill>
                  <w14:solidFill>
                    <w14:schemeClr w14:val="tx1"/>
                  </w14:solidFill>
                </w14:textFill>
              </w:rPr>
              <w:t>主要</w:t>
            </w:r>
            <w:r>
              <w:rPr>
                <w:rFonts w:hint="default" w:ascii="宋体" w:hAnsi="宋体" w:eastAsia="宋体" w:cs="宋体"/>
                <w:color w:val="000000" w:themeColor="text1"/>
                <w:sz w:val="24"/>
                <w14:textFill>
                  <w14:solidFill>
                    <w14:schemeClr w14:val="tx1"/>
                  </w14:solidFill>
                </w14:textFill>
              </w:rPr>
              <w:t>有</w:t>
            </w:r>
            <w:r>
              <w:rPr>
                <w:rFonts w:hint="eastAsia" w:ascii="宋体" w:hAnsi="宋体" w:eastAsia="宋体" w:cs="宋体"/>
                <w:color w:val="000000" w:themeColor="text1"/>
                <w:sz w:val="24"/>
                <w:lang w:val="en-US" w:eastAsia="zh-CN"/>
                <w14:textFill>
                  <w14:solidFill>
                    <w14:schemeClr w14:val="tx1"/>
                  </w14:solidFill>
                </w14:textFill>
              </w:rPr>
              <w:t>操作失误</w:t>
            </w:r>
            <w:r>
              <w:rPr>
                <w:rFonts w:hint="default" w:ascii="宋体" w:hAnsi="宋体" w:eastAsia="宋体" w:cs="宋体"/>
                <w:color w:val="000000" w:themeColor="text1"/>
                <w:sz w:val="24"/>
                <w14:textFill>
                  <w14:solidFill>
                    <w14:schemeClr w14:val="tx1"/>
                  </w14:solidFill>
                </w14:textFill>
              </w:rPr>
              <w:t>、机械故障、外力作用和腐蚀</w:t>
            </w:r>
            <w:r>
              <w:rPr>
                <w:rFonts w:hint="eastAsia" w:ascii="宋体" w:hAnsi="宋体" w:eastAsia="宋体" w:cs="宋体"/>
                <w:color w:val="000000" w:themeColor="text1"/>
                <w:sz w:val="24"/>
                <w:lang w:val="en-US" w:eastAsia="zh-CN"/>
                <w14:textFill>
                  <w14:solidFill>
                    <w14:schemeClr w14:val="tx1"/>
                  </w14:solidFill>
                </w14:textFill>
              </w:rPr>
              <w:t>等。</w:t>
            </w:r>
            <w:r>
              <w:rPr>
                <w:rFonts w:hint="eastAsia" w:ascii="宋体" w:hAnsi="宋体" w:cs="宋体"/>
                <w:color w:val="000000" w:themeColor="text1"/>
                <w:sz w:val="24"/>
                <w:lang w:val="en-US" w:eastAsia="zh-CN"/>
                <w14:textFill>
                  <w14:solidFill>
                    <w14:schemeClr w14:val="tx1"/>
                  </w14:solidFill>
                </w14:textFill>
              </w:rPr>
              <w:t>项目</w:t>
            </w:r>
            <w:r>
              <w:rPr>
                <w:rFonts w:hint="eastAsia" w:ascii="宋体" w:hAnsi="宋体" w:cs="宋体"/>
                <w:color w:val="000000" w:themeColor="text1"/>
                <w:sz w:val="24"/>
                <w14:textFill>
                  <w14:solidFill>
                    <w14:schemeClr w14:val="tx1"/>
                  </w14:solidFill>
                </w14:textFill>
              </w:rPr>
              <w:t>选用先进、可靠的设备</w:t>
            </w:r>
            <w:r>
              <w:rPr>
                <w:rFonts w:hint="eastAsia" w:ascii="宋体" w:hAnsi="宋体" w:cs="宋体"/>
                <w:color w:val="000000" w:themeColor="text1"/>
                <w:sz w:val="24"/>
                <w:lang w:eastAsia="zh-CN"/>
                <w14:textFill>
                  <w14:solidFill>
                    <w14:schemeClr w14:val="tx1"/>
                  </w14:solidFill>
                </w14:textFill>
              </w:rPr>
              <w:t>，</w:t>
            </w:r>
            <w:r>
              <w:rPr>
                <w:rFonts w:hint="eastAsia" w:ascii="宋体" w:hAnsi="宋体" w:cs="宋体"/>
                <w:color w:val="000000" w:themeColor="text1"/>
                <w:sz w:val="24"/>
                <w:lang w:val="en-US" w:eastAsia="zh-CN"/>
                <w14:textFill>
                  <w14:solidFill>
                    <w14:schemeClr w14:val="tx1"/>
                  </w14:solidFill>
                </w14:textFill>
              </w:rPr>
              <w:t>加强管理和巡查制度，规范操作，发生泄漏的可能性较小；厂区采取严格的分区防渗措施，生产区域硬化，泄漏后</w:t>
            </w:r>
            <w:r>
              <w:rPr>
                <w:rFonts w:hint="default" w:ascii="宋体" w:hAnsi="宋体" w:eastAsia="宋体" w:cs="宋体"/>
                <w:color w:val="000000" w:themeColor="text1"/>
                <w:sz w:val="24"/>
                <w14:textFill>
                  <w14:solidFill>
                    <w14:schemeClr w14:val="tx1"/>
                  </w14:solidFill>
                </w14:textFill>
              </w:rPr>
              <w:t>对土壤和地下水影响较小。</w:t>
            </w:r>
          </w:p>
          <w:p w14:paraId="4BD80082">
            <w:pPr>
              <w:spacing w:line="360" w:lineRule="auto"/>
              <w:ind w:firstLine="480" w:firstLineChars="200"/>
              <w:rPr>
                <w:rFonts w:hint="eastAsia" w:ascii="宋体" w:hAnsi="宋体" w:cs="宋体"/>
                <w:color w:val="000000" w:themeColor="text1"/>
                <w:sz w:val="24"/>
                <w:lang w:val="en-US" w:eastAsia="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⑤</w:t>
            </w:r>
            <w:r>
              <w:rPr>
                <w:rFonts w:ascii="宋体" w:hAnsi="宋体" w:cs="宋体"/>
                <w:color w:val="000000" w:themeColor="text1"/>
                <w:sz w:val="24"/>
                <w14:textFill>
                  <w14:solidFill>
                    <w14:schemeClr w14:val="tx1"/>
                  </w14:solidFill>
                </w14:textFill>
              </w:rPr>
              <w:t>风险防范措施</w:t>
            </w:r>
          </w:p>
          <w:p w14:paraId="6EA40583">
            <w:pPr>
              <w:spacing w:line="360" w:lineRule="auto"/>
              <w:ind w:firstLine="480" w:firstLineChars="200"/>
              <w:rPr>
                <w:rFonts w:hint="default"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延长油田股份有限公司靖边采油厂已按要求编制了《延长油田股份有限公司靖边采油厂突发环境事件应急预案》</w:t>
            </w:r>
            <w:r>
              <w:rPr>
                <w:rFonts w:hint="eastAsia" w:ascii="宋体" w:hAnsi="宋体" w:eastAsia="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并在靖边县环境保护局进行了备案</w:t>
            </w:r>
            <w:r>
              <w:rPr>
                <w:rFonts w:hint="eastAsia" w:ascii="宋体" w:hAnsi="宋体" w:eastAsia="宋体" w:cs="宋体"/>
                <w:color w:val="000000" w:themeColor="text1"/>
                <w:sz w:val="24"/>
                <w:lang w:val="en-US" w:eastAsia="zh-CN"/>
                <w14:textFill>
                  <w14:solidFill>
                    <w14:schemeClr w14:val="tx1"/>
                  </w14:solidFill>
                </w14:textFill>
              </w:rPr>
              <w:t>（备案编号</w:t>
            </w:r>
            <w:r>
              <w:rPr>
                <w:rFonts w:hint="default" w:ascii="Times New Roman" w:hAnsi="Times New Roman" w:eastAsia="宋体" w:cs="Times New Roman"/>
                <w:color w:val="000000" w:themeColor="text1"/>
                <w:sz w:val="24"/>
                <w:lang w:val="en-US" w:eastAsia="zh-CN"/>
                <w14:textFill>
                  <w14:solidFill>
                    <w14:schemeClr w14:val="tx1"/>
                  </w14:solidFill>
                </w14:textFill>
              </w:rPr>
              <w:t>：610824-20</w:t>
            </w:r>
            <w:r>
              <w:rPr>
                <w:rFonts w:hint="eastAsia" w:ascii="Times New Roman" w:hAnsi="Times New Roman" w:cs="Times New Roman"/>
                <w:color w:val="000000" w:themeColor="text1"/>
                <w:sz w:val="24"/>
                <w:lang w:val="en-US" w:eastAsia="zh-CN"/>
                <w14:textFill>
                  <w14:solidFill>
                    <w14:schemeClr w14:val="tx1"/>
                  </w14:solidFill>
                </w14:textFill>
              </w:rPr>
              <w:t>24</w:t>
            </w: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008</w:t>
            </w: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M</w:t>
            </w: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eastAsia" w:ascii="宋体" w:hAnsi="宋体" w:eastAsia="宋体" w:cs="宋体"/>
                <w:color w:val="000000" w:themeColor="text1"/>
                <w:sz w:val="24"/>
                <w:lang w:val="en-US" w:eastAsia="zh-CN"/>
                <w14:textFill>
                  <w14:solidFill>
                    <w14:schemeClr w14:val="tx1"/>
                  </w14:solidFill>
                </w14:textFill>
              </w:rPr>
              <w:t>，企业已设置应急管理部门，</w:t>
            </w:r>
            <w:r>
              <w:rPr>
                <w:rFonts w:hint="eastAsia" w:ascii="宋体" w:hAnsi="宋体" w:eastAsia="宋体" w:cs="宋体"/>
                <w:color w:val="000000" w:themeColor="text1"/>
                <w:sz w:val="24"/>
                <w14:textFill>
                  <w14:solidFill>
                    <w14:schemeClr w14:val="tx1"/>
                  </w14:solidFill>
                </w14:textFill>
              </w:rPr>
              <w:t>建立完善的环境风险管理制度</w:t>
            </w:r>
            <w:r>
              <w:rPr>
                <w:rFonts w:hint="eastAsia" w:ascii="宋体" w:hAnsi="宋体" w:cs="宋体"/>
                <w:color w:val="000000" w:themeColor="text1"/>
                <w:sz w:val="24"/>
                <w:lang w:eastAsia="zh-CN"/>
                <w14:textFill>
                  <w14:solidFill>
                    <w14:schemeClr w14:val="tx1"/>
                  </w14:solidFill>
                </w14:textFill>
              </w:rPr>
              <w:t>。</w:t>
            </w:r>
            <w:r>
              <w:rPr>
                <w:rFonts w:hint="eastAsia" w:ascii="宋体" w:hAnsi="宋体" w:cs="宋体"/>
                <w:color w:val="000000" w:themeColor="text1"/>
                <w:sz w:val="24"/>
                <w:lang w:val="en-US" w:eastAsia="zh-CN"/>
                <w14:textFill>
                  <w14:solidFill>
                    <w14:schemeClr w14:val="tx1"/>
                  </w14:solidFill>
                </w14:textFill>
              </w:rPr>
              <w:t>针对本站场提出以下措施：</w:t>
            </w:r>
          </w:p>
          <w:p w14:paraId="622204C0">
            <w:pPr>
              <w:numPr>
                <w:ilvl w:val="0"/>
                <w:numId w:val="0"/>
              </w:numPr>
              <w:spacing w:line="360" w:lineRule="auto"/>
              <w:ind w:firstLine="480" w:firstLineChars="200"/>
              <w:rPr>
                <w:rFonts w:hint="eastAsia" w:ascii="宋体" w:hAnsi="宋体" w:cs="宋体"/>
                <w:color w:val="000000" w:themeColor="text1"/>
                <w:sz w:val="24"/>
                <w:lang w:eastAsia="zh-CN"/>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1)</w:t>
            </w:r>
            <w:r>
              <w:rPr>
                <w:rFonts w:hint="eastAsia" w:ascii="宋体" w:hAnsi="宋体" w:cs="宋体"/>
                <w:color w:val="000000" w:themeColor="text1"/>
                <w:sz w:val="24"/>
                <w14:textFill>
                  <w14:solidFill>
                    <w14:schemeClr w14:val="tx1"/>
                  </w14:solidFill>
                </w14:textFill>
              </w:rPr>
              <w:t>加强设备管理责任制，管理人应定期巡查设备、设施运行情况，发现异常尽快根据实际情况进行处理。</w:t>
            </w:r>
          </w:p>
          <w:p w14:paraId="0FAD2860">
            <w:pPr>
              <w:numPr>
                <w:ilvl w:val="0"/>
                <w:numId w:val="0"/>
              </w:numPr>
              <w:spacing w:line="360" w:lineRule="auto"/>
              <w:ind w:firstLine="480" w:firstLineChars="200"/>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2)</w:t>
            </w:r>
            <w:r>
              <w:rPr>
                <w:rFonts w:hint="eastAsia" w:ascii="宋体" w:hAnsi="宋体" w:cs="宋体"/>
                <w:color w:val="000000" w:themeColor="text1"/>
                <w:sz w:val="24"/>
                <w14:textFill>
                  <w14:solidFill>
                    <w14:schemeClr w14:val="tx1"/>
                  </w14:solidFill>
                </w14:textFill>
              </w:rPr>
              <w:t>设备管理上，选用先进、可靠的设备、机泵、阀门、管道等，对易发生泄漏的</w:t>
            </w:r>
            <w:r>
              <w:rPr>
                <w:rFonts w:hint="eastAsia" w:ascii="宋体" w:hAnsi="宋体" w:cs="宋体"/>
                <w:color w:val="000000" w:themeColor="text1"/>
                <w:sz w:val="24"/>
                <w:lang w:val="en-US" w:eastAsia="zh-CN"/>
                <w14:textFill>
                  <w14:solidFill>
                    <w14:schemeClr w14:val="tx1"/>
                  </w14:solidFill>
                </w14:textFill>
              </w:rPr>
              <w:t>设备</w:t>
            </w:r>
            <w:r>
              <w:rPr>
                <w:rFonts w:hint="eastAsia" w:ascii="宋体" w:hAnsi="宋体" w:cs="宋体"/>
                <w:color w:val="000000" w:themeColor="text1"/>
                <w:sz w:val="24"/>
                <w14:textFill>
                  <w14:solidFill>
                    <w14:schemeClr w14:val="tx1"/>
                  </w14:solidFill>
                </w14:textFill>
              </w:rPr>
              <w:t>、管道、阀门等部位加强巡查力度</w:t>
            </w:r>
            <w:r>
              <w:rPr>
                <w:rFonts w:hint="eastAsia" w:ascii="宋体" w:hAnsi="宋体" w:cs="宋体"/>
                <w:color w:val="000000" w:themeColor="text1"/>
                <w:sz w:val="24"/>
                <w:lang w:val="en-US" w:eastAsia="zh-CN"/>
                <w14:textFill>
                  <w14:solidFill>
                    <w14:schemeClr w14:val="tx1"/>
                  </w14:solidFill>
                </w14:textFill>
              </w:rPr>
              <w:t>。</w:t>
            </w:r>
          </w:p>
          <w:p w14:paraId="51AA4E9C">
            <w:pPr>
              <w:numPr>
                <w:ilvl w:val="0"/>
                <w:numId w:val="0"/>
              </w:numPr>
              <w:spacing w:line="360" w:lineRule="auto"/>
              <w:ind w:firstLine="480" w:firstLineChars="200"/>
              <w:rPr>
                <w:rFonts w:hint="default" w:ascii="宋体" w:hAnsi="宋体" w:cs="宋体"/>
                <w:color w:val="000000" w:themeColor="text1"/>
                <w:sz w:val="24"/>
                <w:lang w:val="en-US" w:eastAsia="zh-CN"/>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3）加强职工的安全教育，提高安全防范风险的意识；加强技术工人的培训，提高操作水平。</w:t>
            </w:r>
          </w:p>
          <w:p w14:paraId="0E349126">
            <w:pPr>
              <w:numPr>
                <w:ilvl w:val="0"/>
                <w:numId w:val="0"/>
              </w:numPr>
              <w:spacing w:line="360" w:lineRule="auto"/>
              <w:ind w:firstLine="480" w:firstLineChars="200"/>
              <w:rPr>
                <w:rFonts w:hint="eastAsia" w:ascii="宋体" w:hAnsi="宋体" w:cs="宋体"/>
                <w:color w:val="000000" w:themeColor="text1"/>
                <w:sz w:val="24"/>
                <w:lang w:val="en-US" w:eastAsia="zh-CN"/>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4）卸水池、污水处理区、污水污泥池等应按照相关规范要求，采取防渗措施，防渗等级满足相关法律法规及规范要求。</w:t>
            </w:r>
          </w:p>
          <w:p w14:paraId="0DDC383A">
            <w:pPr>
              <w:spacing w:line="360" w:lineRule="auto"/>
              <w:ind w:firstLine="480" w:firstLineChars="200"/>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5）所有输送管道应严格按《液体输送用无缝钢管</w:t>
            </w:r>
            <w:r>
              <w:rPr>
                <w:rFonts w:hint="default" w:ascii="Times New Roman" w:hAnsi="Times New Roman" w:eastAsia="宋体" w:cs="Times New Roman"/>
                <w:color w:val="000000" w:themeColor="text1"/>
                <w:sz w:val="24"/>
                <w:lang w:val="en-US" w:eastAsia="zh-CN"/>
                <w14:textFill>
                  <w14:solidFill>
                    <w14:schemeClr w14:val="tx1"/>
                  </w14:solidFill>
                </w14:textFill>
              </w:rPr>
              <w:t>》（GB/T8163-1999）</w:t>
            </w:r>
            <w:r>
              <w:rPr>
                <w:rFonts w:hint="eastAsia" w:ascii="宋体" w:hAnsi="宋体" w:eastAsia="宋体" w:cs="宋体"/>
                <w:color w:val="000000" w:themeColor="text1"/>
                <w:sz w:val="24"/>
                <w:lang w:val="en-US" w:eastAsia="zh-CN"/>
                <w14:textFill>
                  <w14:solidFill>
                    <w14:schemeClr w14:val="tx1"/>
                  </w14:solidFill>
                </w14:textFill>
              </w:rPr>
              <w:t>选用；对管道进行柔性连接，防止管道超应力破坏；管道的连接，除与设备、阀门等的连接采用法兰外，一律采用焊接，尽可能减少泄漏点</w:t>
            </w:r>
            <w:r>
              <w:rPr>
                <w:rFonts w:hint="eastAsia" w:ascii="宋体" w:hAnsi="宋体" w:cs="宋体"/>
                <w:color w:val="000000" w:themeColor="text1"/>
                <w:sz w:val="24"/>
                <w:lang w:val="en-US" w:eastAsia="zh-CN"/>
                <w14:textFill>
                  <w14:solidFill>
                    <w14:schemeClr w14:val="tx1"/>
                  </w14:solidFill>
                </w14:textFill>
              </w:rPr>
              <w:t>。</w:t>
            </w:r>
          </w:p>
          <w:p w14:paraId="14F43D7A">
            <w:pPr>
              <w:spacing w:line="360" w:lineRule="auto"/>
              <w:ind w:firstLine="480" w:firstLineChars="200"/>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6）定期清理污油，不得长时间在站内堆存。</w:t>
            </w:r>
          </w:p>
          <w:p w14:paraId="05E668A4">
            <w:pPr>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⑥</w:t>
            </w:r>
            <w:r>
              <w:rPr>
                <w:rFonts w:hint="default" w:ascii="Times New Roman" w:hAnsi="Times New Roman" w:cs="Times New Roman"/>
                <w:color w:val="000000" w:themeColor="text1"/>
                <w:sz w:val="24"/>
                <w:lang w:val="en-US" w:eastAsia="zh-CN"/>
                <w14:textFill>
                  <w14:solidFill>
                    <w14:schemeClr w14:val="tx1"/>
                  </w14:solidFill>
                </w14:textFill>
              </w:rPr>
              <w:t>风险应急措施</w:t>
            </w:r>
          </w:p>
          <w:p w14:paraId="1BF148C9">
            <w:pPr>
              <w:spacing w:line="360" w:lineRule="auto"/>
              <w:ind w:firstLine="480" w:firstLineChars="200"/>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污油存储于专用收集桶内，及时转运，一旦发生泄漏，立即</w:t>
            </w:r>
            <w:r>
              <w:rPr>
                <w:rFonts w:hint="default" w:ascii="Times New Roman" w:hAnsi="Times New Roman" w:eastAsia="宋体" w:cs="Times New Roman"/>
                <w:color w:val="000000" w:themeColor="text1"/>
                <w:sz w:val="24"/>
                <w14:textFill>
                  <w14:solidFill>
                    <w14:schemeClr w14:val="tx1"/>
                  </w14:solidFill>
                </w14:textFill>
              </w:rPr>
              <w:t>转移到其他容器中</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泄漏</w:t>
            </w:r>
            <w:r>
              <w:rPr>
                <w:rFonts w:hint="default" w:ascii="Times New Roman" w:hAnsi="Times New Roman" w:cs="Times New Roman"/>
                <w:color w:val="000000" w:themeColor="text1"/>
                <w:sz w:val="24"/>
                <w:lang w:val="en-US" w:eastAsia="zh-CN"/>
                <w14:textFill>
                  <w14:solidFill>
                    <w14:schemeClr w14:val="tx1"/>
                  </w14:solidFill>
                </w14:textFill>
              </w:rPr>
              <w:t>于地面的污油，</w:t>
            </w:r>
            <w:r>
              <w:rPr>
                <w:rFonts w:hint="default" w:ascii="Times New Roman" w:hAnsi="Times New Roman" w:eastAsia="宋体" w:cs="Times New Roman"/>
                <w:color w:val="000000" w:themeColor="text1"/>
                <w:sz w:val="24"/>
                <w14:textFill>
                  <w14:solidFill>
                    <w14:schemeClr w14:val="tx1"/>
                  </w14:solidFill>
                </w14:textFill>
              </w:rPr>
              <w:t>采用砂土覆盖吸附后，收集贮存于备用塑料桶内</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运至废物处理场处置</w:t>
            </w:r>
            <w:r>
              <w:rPr>
                <w:rFonts w:hint="default" w:ascii="Times New Roman" w:hAnsi="Times New Roman" w:cs="Times New Roman"/>
                <w:color w:val="000000" w:themeColor="text1"/>
                <w:sz w:val="24"/>
                <w:lang w:val="en-US" w:eastAsia="zh-CN"/>
                <w14:textFill>
                  <w14:solidFill>
                    <w14:schemeClr w14:val="tx1"/>
                  </w14:solidFill>
                </w14:textFill>
              </w:rPr>
              <w:t>。</w:t>
            </w:r>
          </w:p>
          <w:p w14:paraId="2A5FE40A">
            <w:pPr>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含油废水处理装置区设备故障等造成废水溢流，及时停止设备运行，停止卸水池进水，</w:t>
            </w:r>
            <w:r>
              <w:rPr>
                <w:rFonts w:hint="default" w:ascii="Times New Roman" w:hAnsi="Times New Roman" w:cs="Times New Roman"/>
                <w:color w:val="000000" w:themeColor="text1"/>
                <w:sz w:val="24"/>
                <w:lang w:val="en-US" w:eastAsia="zh-CN"/>
                <w14:textFill>
                  <w14:solidFill>
                    <w14:schemeClr w14:val="tx1"/>
                  </w14:solidFill>
                </w14:textFill>
              </w:rPr>
              <w:t>及时将装置中</w:t>
            </w:r>
            <w:r>
              <w:rPr>
                <w:rFonts w:hint="default" w:ascii="Times New Roman" w:hAnsi="Times New Roman" w:eastAsia="宋体" w:cs="Times New Roman"/>
                <w:color w:val="000000" w:themeColor="text1"/>
                <w:sz w:val="24"/>
                <w:lang w:val="en-US" w:eastAsia="zh-CN"/>
                <w14:textFill>
                  <w14:solidFill>
                    <w14:schemeClr w14:val="tx1"/>
                  </w14:solidFill>
                </w14:textFill>
              </w:rPr>
              <w:t>废水导排收集</w:t>
            </w:r>
            <w:r>
              <w:rPr>
                <w:rFonts w:hint="default" w:ascii="Times New Roman" w:hAnsi="Times New Roman" w:cs="Times New Roman"/>
                <w:color w:val="000000" w:themeColor="text1"/>
                <w:sz w:val="24"/>
                <w:lang w:val="en-US" w:eastAsia="zh-CN"/>
                <w14:textFill>
                  <w14:solidFill>
                    <w14:schemeClr w14:val="tx1"/>
                  </w14:solidFill>
                </w14:textFill>
              </w:rPr>
              <w:t>，对</w:t>
            </w:r>
            <w:r>
              <w:rPr>
                <w:rFonts w:hint="default" w:ascii="Times New Roman" w:hAnsi="Times New Roman" w:eastAsia="宋体" w:cs="Times New Roman"/>
                <w:color w:val="000000" w:themeColor="text1"/>
                <w:sz w:val="24"/>
                <w:lang w:val="en-US" w:eastAsia="zh-CN"/>
                <w14:textFill>
                  <w14:solidFill>
                    <w14:schemeClr w14:val="tx1"/>
                  </w14:solidFill>
                </w14:textFill>
              </w:rPr>
              <w:t>设备进行维修、更换，溢流的废水采取围堵、截流等措施，待水处理设备正常运行后</w:t>
            </w:r>
            <w:r>
              <w:rPr>
                <w:rFonts w:hint="default" w:ascii="Times New Roman" w:hAnsi="Times New Roman" w:cs="Times New Roman"/>
                <w:color w:val="000000" w:themeColor="text1"/>
                <w:sz w:val="24"/>
                <w:lang w:val="en-US" w:eastAsia="zh-CN"/>
                <w14:textFill>
                  <w14:solidFill>
                    <w14:schemeClr w14:val="tx1"/>
                  </w14:solidFill>
                </w14:textFill>
              </w:rPr>
              <w:t>废水</w:t>
            </w:r>
            <w:r>
              <w:rPr>
                <w:rFonts w:hint="default" w:ascii="Times New Roman" w:hAnsi="Times New Roman" w:eastAsia="宋体" w:cs="Times New Roman"/>
                <w:color w:val="000000" w:themeColor="text1"/>
                <w:sz w:val="24"/>
                <w:lang w:val="en-US" w:eastAsia="zh-CN"/>
                <w14:textFill>
                  <w14:solidFill>
                    <w14:schemeClr w14:val="tx1"/>
                  </w14:solidFill>
                </w14:textFill>
              </w:rPr>
              <w:t>导入卸水池进行处理</w:t>
            </w:r>
            <w:r>
              <w:rPr>
                <w:rFonts w:hint="default" w:ascii="Times New Roman" w:hAnsi="Times New Roman"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发生处理设备故障</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最大废水量以斜板除油箱全部废水量60m</w:t>
            </w:r>
            <w:r>
              <w:rPr>
                <w:rFonts w:hint="default" w:ascii="Times New Roman" w:hAnsi="Times New Roman"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4"/>
                <w:szCs w:val="24"/>
                <w:lang w:val="en-US" w:eastAsia="zh-CN"/>
                <w14:textFill>
                  <w14:solidFill>
                    <w14:schemeClr w14:val="tx1"/>
                  </w14:solidFill>
                </w14:textFill>
              </w:rPr>
              <w:t>计，厂区设28m</w:t>
            </w:r>
            <w:r>
              <w:rPr>
                <w:rFonts w:hint="default" w:ascii="Times New Roman" w:hAnsi="Times New Roman"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4"/>
                <w:szCs w:val="24"/>
                <w:lang w:val="en-US" w:eastAsia="zh-CN"/>
                <w14:textFill>
                  <w14:solidFill>
                    <w14:schemeClr w14:val="tx1"/>
                  </w14:solidFill>
                </w14:textFill>
              </w:rPr>
              <w:t>雨水收集池1座，日常处于放空状态，事故状态下可兼做事故池；日常卸水池、污水污泥池最大储量不超过80%，事故状态下可接收废水量为</w:t>
            </w:r>
            <w:r>
              <w:rPr>
                <w:rFonts w:hint="eastAsia" w:ascii="Times New Roman" w:hAnsi="Times New Roman" w:cs="Times New Roman"/>
                <w:color w:val="000000" w:themeColor="text1"/>
                <w:sz w:val="24"/>
                <w:szCs w:val="24"/>
                <w:lang w:val="en-US" w:eastAsia="zh-CN"/>
                <w14:textFill>
                  <w14:solidFill>
                    <w14:schemeClr w14:val="tx1"/>
                  </w14:solidFill>
                </w14:textFill>
              </w:rPr>
              <w:t>45</w:t>
            </w:r>
            <w:r>
              <w:rPr>
                <w:rFonts w:hint="default" w:ascii="Times New Roman" w:hAnsi="Times New Roman" w:cs="Times New Roman"/>
                <w:color w:val="000000" w:themeColor="text1"/>
                <w:sz w:val="24"/>
                <w:szCs w:val="24"/>
                <w:lang w:val="en-US" w:eastAsia="zh-CN"/>
                <w14:textFill>
                  <w14:solidFill>
                    <w14:schemeClr w14:val="tx1"/>
                  </w14:solidFill>
                </w14:textFill>
              </w:rPr>
              <w:t>m</w:t>
            </w:r>
            <w:r>
              <w:rPr>
                <w:rFonts w:hint="default" w:ascii="Times New Roman" w:hAnsi="Times New Roman" w:cs="Times New Roman"/>
                <w:color w:val="000000" w:themeColor="text1"/>
                <w:sz w:val="24"/>
                <w:szCs w:val="24"/>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4"/>
                <w:szCs w:val="24"/>
                <w:vertAlign w:val="baseline"/>
                <w:lang w:val="en-US" w:eastAsia="zh-CN"/>
                <w14:textFill>
                  <w14:solidFill>
                    <w14:schemeClr w14:val="tx1"/>
                  </w14:solidFill>
                </w14:textFill>
              </w:rPr>
              <w:t>（15×3×5×20%=</w:t>
            </w:r>
            <w:r>
              <w:rPr>
                <w:rFonts w:hint="eastAsia" w:ascii="Times New Roman" w:hAnsi="Times New Roman" w:cs="Times New Roman"/>
                <w:color w:val="000000" w:themeColor="text1"/>
                <w:sz w:val="24"/>
                <w:szCs w:val="24"/>
                <w:lang w:val="en-US" w:eastAsia="zh-CN"/>
                <w14:textFill>
                  <w14:solidFill>
                    <w14:schemeClr w14:val="tx1"/>
                  </w14:solidFill>
                </w14:textFill>
              </w:rPr>
              <w:t>45</w:t>
            </w:r>
            <w:r>
              <w:rPr>
                <w:rFonts w:hint="default" w:ascii="Times New Roman" w:hAnsi="Times New Roman" w:cs="Times New Roman"/>
                <w:color w:val="000000" w:themeColor="text1"/>
                <w:sz w:val="24"/>
                <w:szCs w:val="24"/>
                <w:lang w:val="en-US" w:eastAsia="zh-CN"/>
                <w14:textFill>
                  <w14:solidFill>
                    <w14:schemeClr w14:val="tx1"/>
                  </w14:solidFill>
                </w14:textFill>
              </w:rPr>
              <w:t>m</w:t>
            </w:r>
            <w:r>
              <w:rPr>
                <w:rFonts w:hint="default" w:ascii="Times New Roman" w:hAnsi="Times New Roman" w:cs="Times New Roman"/>
                <w:color w:val="000000" w:themeColor="text1"/>
                <w:sz w:val="24"/>
                <w:szCs w:val="24"/>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4"/>
                <w:szCs w:val="24"/>
                <w:vertAlign w:val="baseline"/>
                <w:lang w:val="en-US"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事故状态下可保证</w:t>
            </w:r>
            <w:r>
              <w:rPr>
                <w:rFonts w:hint="default" w:ascii="Times New Roman" w:hAnsi="Times New Roman" w:eastAsia="宋体" w:cs="Times New Roman"/>
                <w:color w:val="000000" w:themeColor="text1"/>
                <w:sz w:val="24"/>
                <w:lang w:val="en-US" w:eastAsia="zh-CN"/>
                <w14:textFill>
                  <w14:solidFill>
                    <w14:schemeClr w14:val="tx1"/>
                  </w14:solidFill>
                </w14:textFill>
              </w:rPr>
              <w:t>废水</w:t>
            </w:r>
            <w:r>
              <w:rPr>
                <w:rFonts w:hint="default" w:ascii="Times New Roman" w:hAnsi="Times New Roman" w:eastAsia="宋体" w:cs="Times New Roman"/>
                <w:color w:val="000000" w:themeColor="text1"/>
                <w:sz w:val="24"/>
                <w14:textFill>
                  <w14:solidFill>
                    <w14:schemeClr w14:val="tx1"/>
                  </w14:solidFill>
                </w14:textFill>
              </w:rPr>
              <w:t>不出厂，对土壤和地下水影响较小</w:t>
            </w:r>
            <w:r>
              <w:rPr>
                <w:rFonts w:hint="default" w:ascii="Times New Roman" w:hAnsi="Times New Roman" w:eastAsia="宋体" w:cs="Times New Roman"/>
                <w:color w:val="000000" w:themeColor="text1"/>
                <w:sz w:val="24"/>
                <w:lang w:eastAsia="zh-CN"/>
                <w14:textFill>
                  <w14:solidFill>
                    <w14:schemeClr w14:val="tx1"/>
                  </w14:solidFill>
                </w14:textFill>
              </w:rPr>
              <w:t>。</w:t>
            </w:r>
          </w:p>
          <w:p w14:paraId="63019CEE">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⑦</w:t>
            </w:r>
            <w:r>
              <w:rPr>
                <w:rFonts w:ascii="宋体" w:hAnsi="宋体" w:cs="宋体"/>
                <w:color w:val="000000" w:themeColor="text1"/>
                <w:sz w:val="24"/>
                <w14:textFill>
                  <w14:solidFill>
                    <w14:schemeClr w14:val="tx1"/>
                  </w14:solidFill>
                </w14:textFill>
              </w:rPr>
              <w:t>分析结论</w:t>
            </w:r>
          </w:p>
          <w:p w14:paraId="59FA497F">
            <w:pPr>
              <w:spacing w:line="360" w:lineRule="auto"/>
              <w:ind w:firstLine="480" w:firstLineChars="200"/>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本评价认为在科学管理和完善的预防应急措施处置机制保障下，本项目发生风险事故的可能性是比较低的，风险程度属于可接受范围。</w:t>
            </w:r>
          </w:p>
          <w:p w14:paraId="4C0E43E1">
            <w:pPr>
              <w:spacing w:line="360" w:lineRule="auto"/>
              <w:ind w:firstLine="482" w:firstLineChars="200"/>
              <w:rPr>
                <w:rFonts w:ascii="宋体" w:hAnsi="宋体" w:cs="宋体"/>
                <w:b/>
                <w:color w:val="000000" w:themeColor="text1"/>
                <w:sz w:val="24"/>
                <w14:textFill>
                  <w14:solidFill>
                    <w14:schemeClr w14:val="tx1"/>
                  </w14:solidFill>
                </w14:textFill>
              </w:rPr>
            </w:pPr>
            <w:r>
              <w:rPr>
                <w:rFonts w:ascii="宋体" w:hAnsi="宋体" w:cs="宋体"/>
                <w:b/>
                <w:color w:val="000000" w:themeColor="text1"/>
                <w:sz w:val="24"/>
                <w14:textFill>
                  <w14:solidFill>
                    <w14:schemeClr w14:val="tx1"/>
                  </w14:solidFill>
                </w14:textFill>
              </w:rPr>
              <w:t>8</w:t>
            </w:r>
            <w:r>
              <w:rPr>
                <w:rFonts w:hint="eastAsia" w:ascii="宋体" w:hAnsi="宋体" w:cs="宋体"/>
                <w:b/>
                <w:color w:val="000000" w:themeColor="text1"/>
                <w:sz w:val="24"/>
                <w14:textFill>
                  <w14:solidFill>
                    <w14:schemeClr w14:val="tx1"/>
                  </w14:solidFill>
                </w14:textFill>
              </w:rPr>
              <w:t>、环保投资</w:t>
            </w:r>
          </w:p>
          <w:p w14:paraId="2D30C412">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本项目总投资</w:t>
            </w:r>
            <w:r>
              <w:rPr>
                <w:rFonts w:hint="default" w:ascii="Times New Roman" w:hAnsi="Times New Roman" w:cs="Times New Roman"/>
                <w:color w:val="000000" w:themeColor="text1"/>
                <w:sz w:val="24"/>
                <w:lang w:val="en-US" w:eastAsia="zh-CN"/>
                <w14:textFill>
                  <w14:solidFill>
                    <w14:schemeClr w14:val="tx1"/>
                  </w14:solidFill>
                </w14:textFill>
              </w:rPr>
              <w:t>379</w:t>
            </w:r>
            <w:r>
              <w:rPr>
                <w:rFonts w:hint="default" w:ascii="Times New Roman" w:hAnsi="Times New Roman" w:cs="Times New Roman"/>
                <w:color w:val="000000" w:themeColor="text1"/>
                <w:sz w:val="24"/>
                <w14:textFill>
                  <w14:solidFill>
                    <w14:schemeClr w14:val="tx1"/>
                  </w14:solidFill>
                </w14:textFill>
              </w:rPr>
              <w:t>万元，</w:t>
            </w:r>
            <w:r>
              <w:rPr>
                <w:rFonts w:hint="default" w:ascii="Times New Roman" w:hAnsi="Times New Roman" w:cs="Times New Roman"/>
                <w:color w:val="000000" w:themeColor="text1"/>
                <w:sz w:val="24"/>
                <w:highlight w:val="none"/>
                <w14:textFill>
                  <w14:solidFill>
                    <w14:schemeClr w14:val="tx1"/>
                  </w14:solidFill>
                </w14:textFill>
              </w:rPr>
              <w:t>其中环保投资</w:t>
            </w:r>
            <w:r>
              <w:rPr>
                <w:rFonts w:hint="eastAsia" w:ascii="Times New Roman" w:hAnsi="Times New Roman" w:cs="Times New Roman"/>
                <w:color w:val="000000" w:themeColor="text1"/>
                <w:sz w:val="24"/>
                <w:highlight w:val="none"/>
                <w:lang w:val="en-US" w:eastAsia="zh-CN"/>
                <w14:textFill>
                  <w14:solidFill>
                    <w14:schemeClr w14:val="tx1"/>
                  </w14:solidFill>
                </w14:textFill>
              </w:rPr>
              <w:t>74.89</w:t>
            </w:r>
            <w:r>
              <w:rPr>
                <w:rFonts w:hint="default" w:ascii="Times New Roman" w:hAnsi="Times New Roman" w:cs="Times New Roman"/>
                <w:color w:val="000000" w:themeColor="text1"/>
                <w:sz w:val="24"/>
                <w:highlight w:val="none"/>
                <w14:textFill>
                  <w14:solidFill>
                    <w14:schemeClr w14:val="tx1"/>
                  </w14:solidFill>
                </w14:textFill>
              </w:rPr>
              <w:t>万元，占总投资的</w:t>
            </w:r>
            <w:r>
              <w:rPr>
                <w:rFonts w:hint="eastAsia" w:ascii="Times New Roman" w:hAnsi="Times New Roman" w:cs="Times New Roman"/>
                <w:color w:val="000000" w:themeColor="text1"/>
                <w:sz w:val="24"/>
                <w:highlight w:val="none"/>
                <w:lang w:val="en-US" w:eastAsia="zh-CN"/>
                <w14:textFill>
                  <w14:solidFill>
                    <w14:schemeClr w14:val="tx1"/>
                  </w14:solidFill>
                </w14:textFill>
              </w:rPr>
              <w:t>19.76</w:t>
            </w:r>
            <w:r>
              <w:rPr>
                <w:rFonts w:hint="eastAsia" w:ascii="宋体" w:hAnsi="宋体" w:cs="宋体"/>
                <w:color w:val="000000" w:themeColor="text1"/>
                <w:sz w:val="24"/>
                <w:highlight w:val="none"/>
                <w14:textFill>
                  <w14:solidFill>
                    <w14:schemeClr w14:val="tx1"/>
                  </w14:solidFill>
                </w14:textFill>
              </w:rPr>
              <w:t>%。</w:t>
            </w:r>
          </w:p>
          <w:p w14:paraId="7B43F4E3">
            <w:pPr>
              <w:pStyle w:val="23"/>
              <w:widowControl w:val="0"/>
              <w:numPr>
                <w:ilvl w:val="0"/>
                <w:numId w:val="0"/>
              </w:numPr>
              <w:adjustRightInd w:val="0"/>
              <w:ind w:leftChars="200" w:firstLine="964" w:firstLineChars="400"/>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lang w:val="en-US" w:eastAsia="zh-CN"/>
                <w14:textFill>
                  <w14:solidFill>
                    <w14:schemeClr w14:val="tx1"/>
                  </w14:solidFill>
                </w14:textFill>
              </w:rPr>
              <w:t xml:space="preserve">表4-13   </w:t>
            </w:r>
            <w:r>
              <w:rPr>
                <w:rFonts w:hint="eastAsia" w:ascii="宋体" w:hAnsi="宋体" w:cs="宋体"/>
                <w:b/>
                <w:color w:val="000000" w:themeColor="text1"/>
                <w:sz w:val="24"/>
                <w14:textFill>
                  <w14:solidFill>
                    <w14:schemeClr w14:val="tx1"/>
                  </w14:solidFill>
                </w14:textFill>
              </w:rPr>
              <w:t xml:space="preserve">     环保投资一览表           单位：万元</w:t>
            </w:r>
          </w:p>
          <w:tbl>
            <w:tblPr>
              <w:tblStyle w:val="2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28"/>
              <w:gridCol w:w="1351"/>
              <w:gridCol w:w="3754"/>
              <w:gridCol w:w="1141"/>
              <w:gridCol w:w="1490"/>
            </w:tblGrid>
            <w:tr w14:paraId="5A3C57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30" w:type="pct"/>
                  <w:tcBorders>
                    <w:tl2br w:val="nil"/>
                    <w:tr2bl w:val="nil"/>
                  </w:tcBorders>
                  <w:vAlign w:val="center"/>
                </w:tcPr>
                <w:p w14:paraId="36229A02">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类别</w:t>
                  </w:r>
                </w:p>
              </w:tc>
              <w:tc>
                <w:tcPr>
                  <w:tcW w:w="798" w:type="pct"/>
                  <w:tcBorders>
                    <w:tl2br w:val="nil"/>
                    <w:tr2bl w:val="nil"/>
                  </w:tcBorders>
                  <w:vAlign w:val="center"/>
                </w:tcPr>
                <w:p w14:paraId="44E5514F">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污染源</w:t>
                  </w:r>
                </w:p>
              </w:tc>
              <w:tc>
                <w:tcPr>
                  <w:tcW w:w="2217" w:type="pct"/>
                  <w:tcBorders>
                    <w:tl2br w:val="nil"/>
                    <w:tr2bl w:val="nil"/>
                  </w:tcBorders>
                  <w:vAlign w:val="center"/>
                </w:tcPr>
                <w:p w14:paraId="4B820718">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防治措施</w:t>
                  </w:r>
                </w:p>
              </w:tc>
              <w:tc>
                <w:tcPr>
                  <w:tcW w:w="674" w:type="pct"/>
                  <w:tcBorders>
                    <w:tl2br w:val="nil"/>
                    <w:tr2bl w:val="nil"/>
                  </w:tcBorders>
                  <w:vAlign w:val="center"/>
                </w:tcPr>
                <w:p w14:paraId="2E07DD6E">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数量</w:t>
                  </w:r>
                </w:p>
              </w:tc>
              <w:tc>
                <w:tcPr>
                  <w:tcW w:w="880" w:type="pct"/>
                  <w:tcBorders>
                    <w:tl2br w:val="nil"/>
                    <w:tr2bl w:val="nil"/>
                  </w:tcBorders>
                  <w:vAlign w:val="center"/>
                </w:tcPr>
                <w:p w14:paraId="31D25253">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投资</w:t>
                  </w:r>
                </w:p>
              </w:tc>
            </w:tr>
            <w:tr w14:paraId="10AE24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430" w:type="pct"/>
                  <w:tcBorders>
                    <w:tl2br w:val="nil"/>
                    <w:tr2bl w:val="nil"/>
                  </w:tcBorders>
                  <w:vAlign w:val="center"/>
                </w:tcPr>
                <w:p w14:paraId="72BCA6DE">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废气</w:t>
                  </w:r>
                </w:p>
              </w:tc>
              <w:tc>
                <w:tcPr>
                  <w:tcW w:w="798" w:type="pct"/>
                  <w:tcBorders>
                    <w:tl2br w:val="nil"/>
                    <w:tr2bl w:val="nil"/>
                  </w:tcBorders>
                  <w:vAlign w:val="center"/>
                </w:tcPr>
                <w:p w14:paraId="1B64640C">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非甲烷总烃</w:t>
                  </w:r>
                </w:p>
              </w:tc>
              <w:tc>
                <w:tcPr>
                  <w:tcW w:w="2217" w:type="pct"/>
                  <w:tcBorders>
                    <w:tl2br w:val="nil"/>
                    <w:tr2bl w:val="nil"/>
                  </w:tcBorders>
                  <w:vAlign w:val="center"/>
                </w:tcPr>
                <w:p w14:paraId="7A652647">
                  <w:pPr>
                    <w:keepNext w:val="0"/>
                    <w:keepLines w:val="0"/>
                    <w:pageBreakBefore w:val="0"/>
                    <w:widowControl/>
                    <w:kinsoku/>
                    <w:wordWrap/>
                    <w:overflowPunct/>
                    <w:topLinePunct w:val="0"/>
                    <w:autoSpaceDE/>
                    <w:autoSpaceDN/>
                    <w:bidi w:val="0"/>
                    <w:spacing w:line="360" w:lineRule="exac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水处理装置密闭设置，卸水池、污水污泥池设有钢制盖板</w:t>
                  </w:r>
                </w:p>
              </w:tc>
              <w:tc>
                <w:tcPr>
                  <w:tcW w:w="674" w:type="pct"/>
                  <w:tcBorders>
                    <w:tl2br w:val="nil"/>
                    <w:tr2bl w:val="nil"/>
                  </w:tcBorders>
                  <w:vAlign w:val="center"/>
                </w:tcPr>
                <w:p w14:paraId="0956EE28">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1套</w:t>
                  </w:r>
                </w:p>
              </w:tc>
              <w:tc>
                <w:tcPr>
                  <w:tcW w:w="880" w:type="pct"/>
                  <w:tcBorders>
                    <w:tl2br w:val="nil"/>
                    <w:tr2bl w:val="nil"/>
                  </w:tcBorders>
                  <w:vAlign w:val="center"/>
                </w:tcPr>
                <w:p w14:paraId="2E20B952">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计入主体工程</w:t>
                  </w:r>
                </w:p>
              </w:tc>
            </w:tr>
            <w:tr w14:paraId="22F2AC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430" w:type="pct"/>
                  <w:vMerge w:val="restart"/>
                  <w:tcBorders>
                    <w:tl2br w:val="nil"/>
                    <w:tr2bl w:val="nil"/>
                  </w:tcBorders>
                  <w:vAlign w:val="center"/>
                </w:tcPr>
                <w:p w14:paraId="205CF784">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废水</w:t>
                  </w:r>
                </w:p>
              </w:tc>
              <w:tc>
                <w:tcPr>
                  <w:tcW w:w="798" w:type="pct"/>
                  <w:tcBorders>
                    <w:tl2br w:val="nil"/>
                    <w:tr2bl w:val="nil"/>
                  </w:tcBorders>
                  <w:vAlign w:val="center"/>
                </w:tcPr>
                <w:p w14:paraId="19449575">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雨水</w:t>
                  </w:r>
                </w:p>
              </w:tc>
              <w:tc>
                <w:tcPr>
                  <w:tcW w:w="2217" w:type="pct"/>
                  <w:tcBorders>
                    <w:tl2br w:val="nil"/>
                    <w:tr2bl w:val="nil"/>
                  </w:tcBorders>
                  <w:vAlign w:val="center"/>
                </w:tcPr>
                <w:p w14:paraId="0103E90D">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28</w:t>
                  </w:r>
                  <w:r>
                    <w:rPr>
                      <w:rFonts w:hint="default" w:ascii="Times New Roman" w:hAnsi="Times New Roman" w:eastAsia="宋体" w:cs="Times New Roman"/>
                      <w:color w:val="000000" w:themeColor="text1"/>
                      <w:sz w:val="21"/>
                      <w:szCs w:val="21"/>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雨水</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收集</w:t>
                  </w:r>
                  <w:r>
                    <w:rPr>
                      <w:rFonts w:hint="default" w:ascii="Times New Roman" w:hAnsi="Times New Roman" w:eastAsia="宋体" w:cs="Times New Roman"/>
                      <w:color w:val="000000" w:themeColor="text1"/>
                      <w:sz w:val="21"/>
                      <w:szCs w:val="21"/>
                      <w14:textFill>
                        <w14:solidFill>
                          <w14:schemeClr w14:val="tx1"/>
                        </w14:solidFill>
                      </w14:textFill>
                    </w:rPr>
                    <w:t>池</w:t>
                  </w:r>
                </w:p>
              </w:tc>
              <w:tc>
                <w:tcPr>
                  <w:tcW w:w="674" w:type="pct"/>
                  <w:tcBorders>
                    <w:tl2br w:val="nil"/>
                    <w:tr2bl w:val="nil"/>
                  </w:tcBorders>
                  <w:vAlign w:val="center"/>
                </w:tcPr>
                <w:p w14:paraId="3813D255">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1座</w:t>
                  </w:r>
                </w:p>
              </w:tc>
              <w:tc>
                <w:tcPr>
                  <w:tcW w:w="880" w:type="pct"/>
                  <w:tcBorders>
                    <w:tl2br w:val="nil"/>
                    <w:tr2bl w:val="nil"/>
                  </w:tcBorders>
                  <w:vAlign w:val="center"/>
                </w:tcPr>
                <w:p w14:paraId="13789BFC">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6.0</w:t>
                  </w:r>
                </w:p>
              </w:tc>
            </w:tr>
            <w:tr w14:paraId="672E14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430" w:type="pct"/>
                  <w:vMerge w:val="continue"/>
                  <w:tcBorders>
                    <w:tl2br w:val="nil"/>
                    <w:tr2bl w:val="nil"/>
                  </w:tcBorders>
                  <w:vAlign w:val="center"/>
                </w:tcPr>
                <w:p w14:paraId="20D82EA4">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798" w:type="pct"/>
                  <w:tcBorders>
                    <w:tl2br w:val="nil"/>
                    <w:tr2bl w:val="nil"/>
                  </w:tcBorders>
                  <w:vAlign w:val="center"/>
                </w:tcPr>
                <w:p w14:paraId="5886A1EE">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地下水</w:t>
                  </w:r>
                </w:p>
              </w:tc>
              <w:tc>
                <w:tcPr>
                  <w:tcW w:w="2217" w:type="pct"/>
                  <w:tcBorders>
                    <w:tl2br w:val="nil"/>
                    <w:tr2bl w:val="nil"/>
                  </w:tcBorders>
                  <w:vAlign w:val="center"/>
                </w:tcPr>
                <w:p w14:paraId="61E1B464">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分区防渗</w:t>
                  </w:r>
                </w:p>
              </w:tc>
              <w:tc>
                <w:tcPr>
                  <w:tcW w:w="674" w:type="pct"/>
                  <w:tcBorders>
                    <w:tl2br w:val="nil"/>
                    <w:tr2bl w:val="nil"/>
                  </w:tcBorders>
                  <w:vAlign w:val="center"/>
                </w:tcPr>
                <w:p w14:paraId="35DDF9FE">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880" w:type="pct"/>
                  <w:tcBorders>
                    <w:tl2br w:val="nil"/>
                    <w:tr2bl w:val="nil"/>
                  </w:tcBorders>
                  <w:vAlign w:val="center"/>
                </w:tcPr>
                <w:p w14:paraId="5E807E3D">
                  <w:pPr>
                    <w:keepNext w:val="0"/>
                    <w:keepLines w:val="0"/>
                    <w:pageBreakBefore w:val="0"/>
                    <w:widowControl/>
                    <w:kinsoku/>
                    <w:wordWrap/>
                    <w:overflowPunct/>
                    <w:topLinePunct w:val="0"/>
                    <w:autoSpaceDE/>
                    <w:autoSpaceDN/>
                    <w:bidi w:val="0"/>
                    <w:spacing w:line="360" w:lineRule="exact"/>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计入主体工程</w:t>
                  </w:r>
                </w:p>
              </w:tc>
            </w:tr>
            <w:tr w14:paraId="310820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430" w:type="pct"/>
                  <w:tcBorders>
                    <w:tl2br w:val="nil"/>
                    <w:tr2bl w:val="nil"/>
                  </w:tcBorders>
                  <w:vAlign w:val="center"/>
                </w:tcPr>
                <w:p w14:paraId="5DADDF9F">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噪声</w:t>
                  </w:r>
                </w:p>
              </w:tc>
              <w:tc>
                <w:tcPr>
                  <w:tcW w:w="798" w:type="pct"/>
                  <w:tcBorders>
                    <w:tl2br w:val="nil"/>
                    <w:tr2bl w:val="nil"/>
                  </w:tcBorders>
                  <w:vAlign w:val="center"/>
                </w:tcPr>
                <w:p w14:paraId="7FD8C085">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设备噪声</w:t>
                  </w:r>
                </w:p>
              </w:tc>
              <w:tc>
                <w:tcPr>
                  <w:tcW w:w="2217" w:type="pct"/>
                  <w:tcBorders>
                    <w:tl2br w:val="nil"/>
                    <w:tr2bl w:val="nil"/>
                  </w:tcBorders>
                  <w:vAlign w:val="center"/>
                </w:tcPr>
                <w:p w14:paraId="0EE8B308">
                  <w:pPr>
                    <w:keepNext w:val="0"/>
                    <w:keepLines w:val="0"/>
                    <w:pageBreakBefore w:val="0"/>
                    <w:widowControl/>
                    <w:kinsoku/>
                    <w:wordWrap/>
                    <w:overflowPunct/>
                    <w:topLinePunct w:val="0"/>
                    <w:autoSpaceDE/>
                    <w:autoSpaceDN/>
                    <w:bidi w:val="0"/>
                    <w:spacing w:line="360" w:lineRule="exac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选用低噪声设备、基础减振、置于室内</w:t>
                  </w:r>
                </w:p>
              </w:tc>
              <w:tc>
                <w:tcPr>
                  <w:tcW w:w="674" w:type="pct"/>
                  <w:tcBorders>
                    <w:tl2br w:val="nil"/>
                    <w:tr2bl w:val="nil"/>
                  </w:tcBorders>
                  <w:vAlign w:val="center"/>
                </w:tcPr>
                <w:p w14:paraId="03AA57D4">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880" w:type="pct"/>
                  <w:tcBorders>
                    <w:tl2br w:val="nil"/>
                    <w:tr2bl w:val="nil"/>
                  </w:tcBorders>
                  <w:vAlign w:val="center"/>
                </w:tcPr>
                <w:p w14:paraId="68FED479">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14:textFill>
                        <w14:solidFill>
                          <w14:schemeClr w14:val="tx1"/>
                        </w14:solidFill>
                      </w14:textFill>
                    </w:rPr>
                    <w:t>.75</w:t>
                  </w:r>
                </w:p>
              </w:tc>
            </w:tr>
            <w:tr w14:paraId="668274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430" w:type="pct"/>
                  <w:vMerge w:val="restart"/>
                  <w:tcBorders>
                    <w:tl2br w:val="nil"/>
                    <w:tr2bl w:val="nil"/>
                  </w:tcBorders>
                  <w:vAlign w:val="center"/>
                </w:tcPr>
                <w:p w14:paraId="1020D6E6">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固废</w:t>
                  </w:r>
                </w:p>
              </w:tc>
              <w:tc>
                <w:tcPr>
                  <w:tcW w:w="798" w:type="pct"/>
                  <w:tcBorders>
                    <w:tl2br w:val="nil"/>
                    <w:tr2bl w:val="nil"/>
                  </w:tcBorders>
                  <w:vAlign w:val="center"/>
                </w:tcPr>
                <w:p w14:paraId="0B123928">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生活垃圾</w:t>
                  </w:r>
                </w:p>
              </w:tc>
              <w:tc>
                <w:tcPr>
                  <w:tcW w:w="2217" w:type="pct"/>
                  <w:tcBorders>
                    <w:tl2br w:val="nil"/>
                    <w:tr2bl w:val="nil"/>
                  </w:tcBorders>
                  <w:vAlign w:val="center"/>
                </w:tcPr>
                <w:p w14:paraId="247CC819">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生活垃圾</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桶</w:t>
                  </w:r>
                </w:p>
              </w:tc>
              <w:tc>
                <w:tcPr>
                  <w:tcW w:w="674" w:type="pct"/>
                  <w:tcBorders>
                    <w:tl2br w:val="nil"/>
                    <w:tr2bl w:val="nil"/>
                  </w:tcBorders>
                  <w:vAlign w:val="center"/>
                </w:tcPr>
                <w:p w14:paraId="4781C0C1">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若干</w:t>
                  </w:r>
                </w:p>
              </w:tc>
              <w:tc>
                <w:tcPr>
                  <w:tcW w:w="880" w:type="pct"/>
                  <w:tcBorders>
                    <w:tl2br w:val="nil"/>
                    <w:tr2bl w:val="nil"/>
                  </w:tcBorders>
                  <w:vAlign w:val="center"/>
                </w:tcPr>
                <w:p w14:paraId="5902F824">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0.01</w:t>
                  </w:r>
                </w:p>
              </w:tc>
            </w:tr>
            <w:tr w14:paraId="2F8FE1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430" w:type="pct"/>
                  <w:vMerge w:val="continue"/>
                  <w:tcBorders>
                    <w:tl2br w:val="nil"/>
                    <w:tr2bl w:val="nil"/>
                  </w:tcBorders>
                  <w:vAlign w:val="center"/>
                </w:tcPr>
                <w:p w14:paraId="0A75BFC1">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798" w:type="pct"/>
                  <w:tcBorders>
                    <w:tl2br w:val="nil"/>
                    <w:tr2bl w:val="nil"/>
                  </w:tcBorders>
                  <w:vAlign w:val="center"/>
                </w:tcPr>
                <w:p w14:paraId="07AC0DB8">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污油</w:t>
                  </w:r>
                </w:p>
              </w:tc>
              <w:tc>
                <w:tcPr>
                  <w:tcW w:w="2217" w:type="pct"/>
                  <w:tcBorders>
                    <w:tl2br w:val="nil"/>
                    <w:tr2bl w:val="nil"/>
                  </w:tcBorders>
                  <w:vAlign w:val="center"/>
                </w:tcPr>
                <w:p w14:paraId="358B77E4">
                  <w:pPr>
                    <w:keepNext w:val="0"/>
                    <w:keepLines w:val="0"/>
                    <w:pageBreakBefore w:val="0"/>
                    <w:widowControl/>
                    <w:kinsoku/>
                    <w:wordWrap/>
                    <w:overflowPunct/>
                    <w:topLinePunct w:val="0"/>
                    <w:autoSpaceDE/>
                    <w:autoSpaceDN/>
                    <w:bidi w:val="0"/>
                    <w:spacing w:line="360" w:lineRule="exact"/>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收集至收油桶，定期由附近联合站罐车拉走回收利用</w:t>
                  </w:r>
                </w:p>
              </w:tc>
              <w:tc>
                <w:tcPr>
                  <w:tcW w:w="674" w:type="pct"/>
                  <w:tcBorders>
                    <w:tl2br w:val="nil"/>
                    <w:tr2bl w:val="nil"/>
                  </w:tcBorders>
                  <w:vAlign w:val="center"/>
                </w:tcPr>
                <w:p w14:paraId="0990B1AC">
                  <w:pPr>
                    <w:keepNext w:val="0"/>
                    <w:keepLines w:val="0"/>
                    <w:pageBreakBefore w:val="0"/>
                    <w:widowControl/>
                    <w:kinsoku/>
                    <w:wordWrap/>
                    <w:overflowPunct/>
                    <w:topLinePunct w:val="0"/>
                    <w:autoSpaceDE/>
                    <w:autoSpaceDN/>
                    <w:bidi w:val="0"/>
                    <w:adjustRightInd w:val="0"/>
                    <w:snapToGrid w:val="0"/>
                    <w:spacing w:line="360" w:lineRule="exact"/>
                    <w:ind w:left="0" w:lef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880" w:type="pct"/>
                  <w:tcBorders>
                    <w:tl2br w:val="nil"/>
                    <w:tr2bl w:val="nil"/>
                  </w:tcBorders>
                  <w:vAlign w:val="center"/>
                </w:tcPr>
                <w:p w14:paraId="34F7B363">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1.53</w:t>
                  </w:r>
                </w:p>
              </w:tc>
            </w:tr>
            <w:tr w14:paraId="5FFD9D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430" w:type="pct"/>
                  <w:vMerge w:val="continue"/>
                  <w:tcBorders>
                    <w:tl2br w:val="nil"/>
                    <w:tr2bl w:val="nil"/>
                  </w:tcBorders>
                  <w:vAlign w:val="center"/>
                </w:tcPr>
                <w:p w14:paraId="25E991BF">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798" w:type="pct"/>
                  <w:tcBorders>
                    <w:tl2br w:val="nil"/>
                    <w:tr2bl w:val="nil"/>
                  </w:tcBorders>
                  <w:vAlign w:val="center"/>
                </w:tcPr>
                <w:p w14:paraId="20F9F835">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含油污泥</w:t>
                  </w:r>
                </w:p>
              </w:tc>
              <w:tc>
                <w:tcPr>
                  <w:tcW w:w="2217" w:type="pct"/>
                  <w:tcBorders>
                    <w:tl2br w:val="nil"/>
                    <w:tr2bl w:val="nil"/>
                  </w:tcBorders>
                  <w:vAlign w:val="center"/>
                </w:tcPr>
                <w:p w14:paraId="31F0B979">
                  <w:pPr>
                    <w:keepNext w:val="0"/>
                    <w:keepLines w:val="0"/>
                    <w:pageBreakBefore w:val="0"/>
                    <w:widowControl/>
                    <w:kinsoku/>
                    <w:wordWrap/>
                    <w:overflowPunct/>
                    <w:topLinePunct w:val="0"/>
                    <w:autoSpaceDE/>
                    <w:autoSpaceDN/>
                    <w:bidi w:val="0"/>
                    <w:spacing w:line="360" w:lineRule="exact"/>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排入</w:t>
                  </w:r>
                  <w:r>
                    <w:rPr>
                      <w:rFonts w:hint="eastAsia" w:ascii="Times New Roman" w:hAnsi="Times New Roman" w:cs="Times New Roman"/>
                      <w:color w:val="000000" w:themeColor="text1"/>
                      <w:sz w:val="21"/>
                      <w:szCs w:val="21"/>
                      <w:lang w:val="en-US" w:eastAsia="zh-CN"/>
                      <w14:textFill>
                        <w14:solidFill>
                          <w14:schemeClr w14:val="tx1"/>
                        </w14:solidFill>
                      </w14:textFill>
                    </w:rPr>
                    <w:t>污水</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污泥池，</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采用防渗PVC包装袋封装后运送至区块</w:t>
                  </w:r>
                  <w:r>
                    <w:rPr>
                      <w:rFonts w:hint="eastAsia" w:ascii="Times New Roman" w:hAnsi="Times New Roman" w:cs="Times New Roman"/>
                      <w:bCs/>
                      <w:color w:val="000000" w:themeColor="text1"/>
                      <w:sz w:val="21"/>
                      <w:szCs w:val="21"/>
                      <w:lang w:val="en-US" w:eastAsia="zh-CN"/>
                      <w14:textFill>
                        <w14:solidFill>
                          <w14:schemeClr w14:val="tx1"/>
                        </w14:solidFill>
                      </w14:textFill>
                    </w:rPr>
                    <w:t>危险废物贮存库</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，并定期由有资质单位拉走处理</w:t>
                  </w:r>
                </w:p>
              </w:tc>
              <w:tc>
                <w:tcPr>
                  <w:tcW w:w="674" w:type="pct"/>
                  <w:tcBorders>
                    <w:tl2br w:val="nil"/>
                    <w:tr2bl w:val="nil"/>
                  </w:tcBorders>
                  <w:vAlign w:val="center"/>
                </w:tcPr>
                <w:p w14:paraId="7B368153">
                  <w:pPr>
                    <w:keepNext w:val="0"/>
                    <w:keepLines w:val="0"/>
                    <w:pageBreakBefore w:val="0"/>
                    <w:widowControl/>
                    <w:kinsoku/>
                    <w:wordWrap/>
                    <w:overflowPunct/>
                    <w:topLinePunct w:val="0"/>
                    <w:autoSpaceDE/>
                    <w:autoSpaceDN/>
                    <w:bidi w:val="0"/>
                    <w:adjustRightInd w:val="0"/>
                    <w:snapToGrid w:val="0"/>
                    <w:spacing w:line="360" w:lineRule="exact"/>
                    <w:ind w:left="0" w:lef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880" w:type="pct"/>
                  <w:tcBorders>
                    <w:tl2br w:val="nil"/>
                    <w:tr2bl w:val="nil"/>
                  </w:tcBorders>
                  <w:vAlign w:val="center"/>
                </w:tcPr>
                <w:p w14:paraId="7BE4FC2F">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59.6</w:t>
                  </w:r>
                </w:p>
              </w:tc>
            </w:tr>
            <w:tr w14:paraId="1664BF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430" w:type="pct"/>
                  <w:vMerge w:val="continue"/>
                  <w:tcBorders>
                    <w:tl2br w:val="nil"/>
                    <w:tr2bl w:val="nil"/>
                  </w:tcBorders>
                  <w:vAlign w:val="center"/>
                </w:tcPr>
                <w:p w14:paraId="21466ABF">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798" w:type="pct"/>
                  <w:tcBorders>
                    <w:tl2br w:val="nil"/>
                    <w:tr2bl w:val="nil"/>
                  </w:tcBorders>
                  <w:vAlign w:val="center"/>
                </w:tcPr>
                <w:p w14:paraId="3BA9A2D0">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废滤料</w:t>
                  </w:r>
                </w:p>
              </w:tc>
              <w:tc>
                <w:tcPr>
                  <w:tcW w:w="2217" w:type="pct"/>
                  <w:tcBorders>
                    <w:tl2br w:val="nil"/>
                    <w:tr2bl w:val="nil"/>
                  </w:tcBorders>
                  <w:vAlign w:val="center"/>
                </w:tcPr>
                <w:p w14:paraId="20530CE7">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定期更换，设备厂家更换后</w:t>
                  </w:r>
                  <w:r>
                    <w:rPr>
                      <w:rFonts w:hint="eastAsia" w:ascii="Times New Roman" w:hAnsi="Times New Roman" w:cs="Times New Roman"/>
                      <w:color w:val="000000" w:themeColor="text1"/>
                      <w:sz w:val="21"/>
                      <w:szCs w:val="21"/>
                      <w:lang w:val="en-US" w:eastAsia="zh-CN"/>
                      <w14:textFill>
                        <w14:solidFill>
                          <w14:schemeClr w14:val="tx1"/>
                        </w14:solidFill>
                      </w14:textFill>
                    </w:rPr>
                    <w:t>委托有资质的单位处置，不在厂区储存。</w:t>
                  </w:r>
                </w:p>
              </w:tc>
              <w:tc>
                <w:tcPr>
                  <w:tcW w:w="674" w:type="pct"/>
                  <w:tcBorders>
                    <w:tl2br w:val="nil"/>
                    <w:tr2bl w:val="nil"/>
                  </w:tcBorders>
                  <w:vAlign w:val="center"/>
                </w:tcPr>
                <w:p w14:paraId="675484A1">
                  <w:pPr>
                    <w:keepNext w:val="0"/>
                    <w:keepLines w:val="0"/>
                    <w:pageBreakBefore w:val="0"/>
                    <w:widowControl/>
                    <w:kinsoku/>
                    <w:wordWrap/>
                    <w:overflowPunct/>
                    <w:topLinePunct w:val="0"/>
                    <w:autoSpaceDE/>
                    <w:autoSpaceDN/>
                    <w:bidi w:val="0"/>
                    <w:adjustRightInd w:val="0"/>
                    <w:snapToGrid w:val="0"/>
                    <w:spacing w:line="360" w:lineRule="exact"/>
                    <w:ind w:left="0" w:lef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880" w:type="pct"/>
                  <w:tcBorders>
                    <w:tl2br w:val="nil"/>
                    <w:tr2bl w:val="nil"/>
                  </w:tcBorders>
                  <w:vAlign w:val="center"/>
                </w:tcPr>
                <w:p w14:paraId="12FF766A">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r>
                    <w:rPr>
                      <w:rFonts w:hint="eastAsia" w:ascii="Times New Roman" w:hAnsi="Times New Roman" w:cs="Times New Roman"/>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14:paraId="104690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430" w:type="pct"/>
                  <w:vMerge w:val="continue"/>
                  <w:tcBorders>
                    <w:tl2br w:val="nil"/>
                    <w:tr2bl w:val="nil"/>
                  </w:tcBorders>
                  <w:vAlign w:val="center"/>
                </w:tcPr>
                <w:p w14:paraId="2D0F24F7">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798" w:type="pct"/>
                  <w:tcBorders>
                    <w:tl2br w:val="nil"/>
                    <w:tr2bl w:val="nil"/>
                  </w:tcBorders>
                  <w:vAlign w:val="center"/>
                </w:tcPr>
                <w:p w14:paraId="7DFC95AF">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废机油</w:t>
                  </w:r>
                </w:p>
              </w:tc>
              <w:tc>
                <w:tcPr>
                  <w:tcW w:w="2217" w:type="pct"/>
                  <w:vMerge w:val="restart"/>
                  <w:tcBorders>
                    <w:tl2br w:val="nil"/>
                    <w:tr2bl w:val="nil"/>
                  </w:tcBorders>
                  <w:vAlign w:val="center"/>
                </w:tcPr>
                <w:p w14:paraId="44BB9DD5">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分类收集后，由区块统一拉运至区块危险废物贮存库，</w:t>
                  </w:r>
                  <w:r>
                    <w:rPr>
                      <w:rFonts w:hint="eastAsia" w:cs="Times New Roman"/>
                      <w:color w:val="000000" w:themeColor="text1"/>
                      <w:kern w:val="0"/>
                      <w:sz w:val="24"/>
                      <w:szCs w:val="20"/>
                      <w:lang w:val="en-US" w:eastAsia="zh-CN" w:bidi="ar-SA"/>
                      <w14:textFill>
                        <w14:solidFill>
                          <w14:schemeClr w14:val="tx1"/>
                        </w14:solidFill>
                      </w14:textFill>
                    </w:rPr>
                    <w:t>不在站内储存，</w:t>
                  </w:r>
                  <w:r>
                    <w:rPr>
                      <w:rFonts w:hint="eastAsia" w:ascii="Times New Roman" w:hAnsi="Times New Roman" w:cs="Times New Roman"/>
                      <w:color w:val="000000" w:themeColor="text1"/>
                      <w:sz w:val="21"/>
                      <w:szCs w:val="21"/>
                      <w:lang w:val="en-US" w:eastAsia="zh-CN"/>
                      <w14:textFill>
                        <w14:solidFill>
                          <w14:schemeClr w14:val="tx1"/>
                        </w14:solidFill>
                      </w14:textFill>
                    </w:rPr>
                    <w:t>并定期交由</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有资质单位处置。</w:t>
                  </w:r>
                </w:p>
              </w:tc>
              <w:tc>
                <w:tcPr>
                  <w:tcW w:w="674" w:type="pct"/>
                  <w:vMerge w:val="restart"/>
                  <w:tcBorders>
                    <w:tl2br w:val="nil"/>
                    <w:tr2bl w:val="nil"/>
                  </w:tcBorders>
                  <w:vAlign w:val="center"/>
                </w:tcPr>
                <w:p w14:paraId="2C2BA66B">
                  <w:pPr>
                    <w:keepNext w:val="0"/>
                    <w:keepLines w:val="0"/>
                    <w:pageBreakBefore w:val="0"/>
                    <w:widowControl/>
                    <w:kinsoku/>
                    <w:wordWrap/>
                    <w:overflowPunct/>
                    <w:topLinePunct w:val="0"/>
                    <w:autoSpaceDE/>
                    <w:autoSpaceDN/>
                    <w:bidi w:val="0"/>
                    <w:adjustRightInd w:val="0"/>
                    <w:snapToGrid w:val="0"/>
                    <w:spacing w:line="360" w:lineRule="exact"/>
                    <w:ind w:left="0" w:lef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880" w:type="pct"/>
                  <w:vMerge w:val="restart"/>
                  <w:tcBorders>
                    <w:tl2br w:val="nil"/>
                    <w:tr2bl w:val="nil"/>
                  </w:tcBorders>
                  <w:vAlign w:val="center"/>
                </w:tcPr>
                <w:p w14:paraId="59B958C6">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0.5</w:t>
                  </w:r>
                </w:p>
              </w:tc>
            </w:tr>
            <w:tr w14:paraId="78F904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430" w:type="pct"/>
                  <w:vMerge w:val="continue"/>
                  <w:tcBorders>
                    <w:tl2br w:val="nil"/>
                    <w:tr2bl w:val="nil"/>
                  </w:tcBorders>
                  <w:vAlign w:val="center"/>
                </w:tcPr>
                <w:p w14:paraId="339C6512">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798" w:type="pct"/>
                  <w:tcBorders>
                    <w:tl2br w:val="nil"/>
                    <w:tr2bl w:val="nil"/>
                  </w:tcBorders>
                  <w:vAlign w:val="center"/>
                </w:tcPr>
                <w:p w14:paraId="5DCF7B79">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废含油抹布、手套</w:t>
                  </w:r>
                </w:p>
              </w:tc>
              <w:tc>
                <w:tcPr>
                  <w:tcW w:w="2217" w:type="pct"/>
                  <w:vMerge w:val="continue"/>
                  <w:tcBorders>
                    <w:tl2br w:val="nil"/>
                    <w:tr2bl w:val="nil"/>
                  </w:tcBorders>
                  <w:vAlign w:val="center"/>
                </w:tcPr>
                <w:p w14:paraId="117C0C45">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74" w:type="pct"/>
                  <w:vMerge w:val="continue"/>
                  <w:tcBorders>
                    <w:tl2br w:val="nil"/>
                    <w:tr2bl w:val="nil"/>
                  </w:tcBorders>
                  <w:vAlign w:val="center"/>
                </w:tcPr>
                <w:p w14:paraId="5BAAB7C3">
                  <w:pPr>
                    <w:keepNext w:val="0"/>
                    <w:keepLines w:val="0"/>
                    <w:pageBreakBefore w:val="0"/>
                    <w:widowControl/>
                    <w:kinsoku/>
                    <w:wordWrap/>
                    <w:overflowPunct/>
                    <w:topLinePunct w:val="0"/>
                    <w:autoSpaceDE/>
                    <w:autoSpaceDN/>
                    <w:bidi w:val="0"/>
                    <w:adjustRightInd w:val="0"/>
                    <w:snapToGrid w:val="0"/>
                    <w:spacing w:line="360" w:lineRule="exact"/>
                    <w:ind w:left="0" w:leftChars="0" w:firstLine="0" w:firstLineChars="0"/>
                    <w:jc w:val="center"/>
                    <w:textAlignment w:val="auto"/>
                    <w:outlineLvl w:val="9"/>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80" w:type="pct"/>
                  <w:vMerge w:val="continue"/>
                  <w:tcBorders>
                    <w:tl2br w:val="nil"/>
                    <w:tr2bl w:val="nil"/>
                  </w:tcBorders>
                  <w:vAlign w:val="center"/>
                </w:tcPr>
                <w:p w14:paraId="5C4AC8A0">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0A2F76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9" w:type="pct"/>
                  <w:gridSpan w:val="4"/>
                  <w:tcBorders>
                    <w:tl2br w:val="nil"/>
                    <w:tr2bl w:val="nil"/>
                  </w:tcBorders>
                  <w:vAlign w:val="center"/>
                </w:tcPr>
                <w:p w14:paraId="4B7FEFC0">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合计</w:t>
                  </w:r>
                </w:p>
              </w:tc>
              <w:tc>
                <w:tcPr>
                  <w:tcW w:w="880" w:type="pct"/>
                  <w:tcBorders>
                    <w:tl2br w:val="nil"/>
                    <w:tr2bl w:val="nil"/>
                  </w:tcBorders>
                  <w:vAlign w:val="center"/>
                </w:tcPr>
                <w:p w14:paraId="09AE5472">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74.89</w:t>
                  </w:r>
                </w:p>
              </w:tc>
            </w:tr>
          </w:tbl>
          <w:p w14:paraId="031ED962">
            <w:pPr>
              <w:widowControl w:val="0"/>
              <w:adjustRightInd w:val="0"/>
              <w:spacing w:line="360" w:lineRule="auto"/>
              <w:jc w:val="both"/>
              <w:rPr>
                <w:rFonts w:ascii="宋体" w:hAnsi="宋体" w:cs="宋体"/>
                <w:bCs/>
                <w:color w:val="000000" w:themeColor="text1"/>
                <w:spacing w:val="-10"/>
                <w:sz w:val="24"/>
                <w:szCs w:val="24"/>
                <w14:textFill>
                  <w14:solidFill>
                    <w14:schemeClr w14:val="tx1"/>
                  </w14:solidFill>
                </w14:textFill>
              </w:rPr>
            </w:pPr>
          </w:p>
          <w:p w14:paraId="4CCABCCA">
            <w:pPr>
              <w:widowControl w:val="0"/>
              <w:adjustRightInd w:val="0"/>
              <w:spacing w:line="360" w:lineRule="auto"/>
              <w:jc w:val="both"/>
              <w:rPr>
                <w:rFonts w:ascii="宋体" w:hAnsi="宋体" w:cs="宋体"/>
                <w:bCs/>
                <w:color w:val="000000" w:themeColor="text1"/>
                <w:spacing w:val="-10"/>
                <w:sz w:val="24"/>
                <w:szCs w:val="24"/>
                <w14:textFill>
                  <w14:solidFill>
                    <w14:schemeClr w14:val="tx1"/>
                  </w14:solidFill>
                </w14:textFill>
              </w:rPr>
            </w:pPr>
          </w:p>
          <w:p w14:paraId="35AB6DF0">
            <w:pPr>
              <w:widowControl w:val="0"/>
              <w:adjustRightInd w:val="0"/>
              <w:spacing w:line="360" w:lineRule="auto"/>
              <w:jc w:val="both"/>
              <w:rPr>
                <w:rFonts w:ascii="宋体" w:hAnsi="宋体" w:cs="宋体"/>
                <w:bCs/>
                <w:color w:val="000000" w:themeColor="text1"/>
                <w:spacing w:val="-10"/>
                <w:sz w:val="24"/>
                <w:szCs w:val="24"/>
                <w14:textFill>
                  <w14:solidFill>
                    <w14:schemeClr w14:val="tx1"/>
                  </w14:solidFill>
                </w14:textFill>
              </w:rPr>
            </w:pPr>
          </w:p>
          <w:p w14:paraId="43C8715D">
            <w:pPr>
              <w:widowControl w:val="0"/>
              <w:adjustRightInd w:val="0"/>
              <w:spacing w:line="360" w:lineRule="auto"/>
              <w:jc w:val="both"/>
              <w:rPr>
                <w:rFonts w:ascii="宋体" w:hAnsi="宋体" w:cs="宋体"/>
                <w:bCs/>
                <w:color w:val="000000" w:themeColor="text1"/>
                <w:spacing w:val="-10"/>
                <w:sz w:val="24"/>
                <w:szCs w:val="24"/>
                <w14:textFill>
                  <w14:solidFill>
                    <w14:schemeClr w14:val="tx1"/>
                  </w14:solidFill>
                </w14:textFill>
              </w:rPr>
            </w:pPr>
          </w:p>
          <w:p w14:paraId="73198FBA">
            <w:pPr>
              <w:widowControl w:val="0"/>
              <w:adjustRightInd w:val="0"/>
              <w:spacing w:line="360" w:lineRule="auto"/>
              <w:jc w:val="both"/>
              <w:rPr>
                <w:rFonts w:ascii="宋体" w:hAnsi="宋体" w:cs="宋体"/>
                <w:bCs/>
                <w:color w:val="000000" w:themeColor="text1"/>
                <w:spacing w:val="-10"/>
                <w:sz w:val="24"/>
                <w:szCs w:val="24"/>
                <w14:textFill>
                  <w14:solidFill>
                    <w14:schemeClr w14:val="tx1"/>
                  </w14:solidFill>
                </w14:textFill>
              </w:rPr>
            </w:pPr>
          </w:p>
          <w:p w14:paraId="433EE462">
            <w:pPr>
              <w:widowControl w:val="0"/>
              <w:adjustRightInd w:val="0"/>
              <w:spacing w:line="360" w:lineRule="auto"/>
              <w:jc w:val="both"/>
              <w:rPr>
                <w:rFonts w:ascii="宋体" w:hAnsi="宋体" w:cs="宋体"/>
                <w:bCs/>
                <w:color w:val="000000" w:themeColor="text1"/>
                <w:spacing w:val="-10"/>
                <w:sz w:val="24"/>
                <w:szCs w:val="24"/>
                <w14:textFill>
                  <w14:solidFill>
                    <w14:schemeClr w14:val="tx1"/>
                  </w14:solidFill>
                </w14:textFill>
              </w:rPr>
            </w:pPr>
          </w:p>
          <w:p w14:paraId="3E1FF989">
            <w:pPr>
              <w:widowControl w:val="0"/>
              <w:adjustRightInd w:val="0"/>
              <w:spacing w:line="360" w:lineRule="auto"/>
              <w:jc w:val="both"/>
              <w:rPr>
                <w:rFonts w:ascii="宋体" w:hAnsi="宋体" w:cs="宋体"/>
                <w:bCs/>
                <w:color w:val="000000" w:themeColor="text1"/>
                <w:spacing w:val="-10"/>
                <w:sz w:val="24"/>
                <w:szCs w:val="24"/>
                <w14:textFill>
                  <w14:solidFill>
                    <w14:schemeClr w14:val="tx1"/>
                  </w14:solidFill>
                </w14:textFill>
              </w:rPr>
            </w:pPr>
          </w:p>
          <w:p w14:paraId="14F066E3">
            <w:pPr>
              <w:widowControl w:val="0"/>
              <w:adjustRightInd w:val="0"/>
              <w:spacing w:line="360" w:lineRule="auto"/>
              <w:jc w:val="both"/>
              <w:rPr>
                <w:rFonts w:ascii="宋体" w:hAnsi="宋体" w:cs="宋体"/>
                <w:bCs/>
                <w:color w:val="000000" w:themeColor="text1"/>
                <w:spacing w:val="-10"/>
                <w:sz w:val="24"/>
                <w:szCs w:val="24"/>
                <w14:textFill>
                  <w14:solidFill>
                    <w14:schemeClr w14:val="tx1"/>
                  </w14:solidFill>
                </w14:textFill>
              </w:rPr>
            </w:pPr>
          </w:p>
          <w:p w14:paraId="4C9AFDA8">
            <w:pPr>
              <w:widowControl w:val="0"/>
              <w:adjustRightInd w:val="0"/>
              <w:spacing w:line="360" w:lineRule="auto"/>
              <w:jc w:val="both"/>
              <w:rPr>
                <w:rFonts w:ascii="宋体" w:hAnsi="宋体" w:cs="宋体"/>
                <w:bCs/>
                <w:color w:val="000000" w:themeColor="text1"/>
                <w:spacing w:val="-10"/>
                <w:sz w:val="24"/>
                <w:szCs w:val="24"/>
                <w14:textFill>
                  <w14:solidFill>
                    <w14:schemeClr w14:val="tx1"/>
                  </w14:solidFill>
                </w14:textFill>
              </w:rPr>
            </w:pPr>
          </w:p>
          <w:p w14:paraId="2E687685">
            <w:pPr>
              <w:widowControl w:val="0"/>
              <w:adjustRightInd w:val="0"/>
              <w:spacing w:line="360" w:lineRule="auto"/>
              <w:jc w:val="both"/>
              <w:rPr>
                <w:rFonts w:ascii="宋体" w:hAnsi="宋体" w:cs="宋体"/>
                <w:bCs/>
                <w:color w:val="000000" w:themeColor="text1"/>
                <w:spacing w:val="-10"/>
                <w:sz w:val="24"/>
                <w:szCs w:val="24"/>
                <w14:textFill>
                  <w14:solidFill>
                    <w14:schemeClr w14:val="tx1"/>
                  </w14:solidFill>
                </w14:textFill>
              </w:rPr>
            </w:pPr>
          </w:p>
          <w:p w14:paraId="37B6ED7A">
            <w:pPr>
              <w:tabs>
                <w:tab w:val="left" w:pos="3060"/>
              </w:tabs>
              <w:bidi w:val="0"/>
              <w:jc w:val="left"/>
              <w:rPr>
                <w:color w:val="000000" w:themeColor="text1"/>
                <w:lang w:val="en-US" w:eastAsia="zh-CN"/>
                <w14:textFill>
                  <w14:solidFill>
                    <w14:schemeClr w14:val="tx1"/>
                  </w14:solidFill>
                </w14:textFill>
              </w:rPr>
            </w:pPr>
          </w:p>
        </w:tc>
      </w:tr>
    </w:tbl>
    <w:p w14:paraId="6FA0BA34">
      <w:pPr>
        <w:pStyle w:val="23"/>
        <w:keepNext/>
        <w:keepLines/>
        <w:pageBreakBefore/>
        <w:numPr>
          <w:ilvl w:val="0"/>
          <w:numId w:val="2"/>
        </w:numPr>
        <w:snapToGrid w:val="0"/>
        <w:ind w:firstLineChars="0"/>
        <w:jc w:val="center"/>
        <w:outlineLvl w:val="0"/>
        <w:rPr>
          <w:rFonts w:ascii="宋体" w:hAnsi="宋体" w:cs="宋体"/>
          <w:b/>
          <w:bCs/>
          <w:color w:val="000000" w:themeColor="text1"/>
          <w:sz w:val="32"/>
          <w:szCs w:val="32"/>
          <w14:textFill>
            <w14:solidFill>
              <w14:schemeClr w14:val="tx1"/>
            </w14:solidFill>
          </w14:textFill>
        </w:rPr>
      </w:pPr>
      <w:r>
        <w:rPr>
          <w:rFonts w:hint="eastAsia" w:ascii="宋体" w:hAnsi="宋体" w:cs="宋体"/>
          <w:b/>
          <w:bCs/>
          <w:color w:val="000000" w:themeColor="text1"/>
          <w:sz w:val="32"/>
          <w:szCs w:val="32"/>
          <w14:textFill>
            <w14:solidFill>
              <w14:schemeClr w14:val="tx1"/>
            </w14:solidFill>
          </w14:textFill>
        </w:rPr>
        <w:t>环境保护措施监督检查清单</w:t>
      </w:r>
    </w:p>
    <w:tbl>
      <w:tblPr>
        <w:tblStyle w:val="2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85"/>
        <w:gridCol w:w="1718"/>
        <w:gridCol w:w="1139"/>
        <w:gridCol w:w="2625"/>
        <w:gridCol w:w="2619"/>
      </w:tblGrid>
      <w:tr w14:paraId="66609E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4" w:hRule="atLeast"/>
          <w:jc w:val="center"/>
        </w:trPr>
        <w:tc>
          <w:tcPr>
            <w:tcW w:w="638" w:type="pct"/>
            <mc:AlternateContent>
              <mc:Choice Requires="wpsCustomData">
                <wpsCustomData:diagonals>
                  <wpsCustomData:diagonal from="10000" to="30000">
                    <wpsCustomData:border w:val="single" w:color="auto" w:sz="12" w:space="0"/>
                  </wpsCustomData:diagonal>
                </wpsCustomData:diagonals>
              </mc:Choice>
            </mc:AlternateContent>
          </w:tcPr>
          <w:p w14:paraId="5B17D964">
            <w:pPr>
              <w:widowControl w:val="0"/>
              <w:adjustRightInd w:val="0"/>
              <w:snapToGrid w:val="0"/>
              <w:spacing w:line="240" w:lineRule="auto"/>
              <w:jc w:val="both"/>
              <w:rPr>
                <w:rFonts w:hint="eastAsia" w:ascii="宋体" w:hAnsi="宋体" w:cs="宋体"/>
                <w:b/>
                <w:bCs/>
                <w:color w:val="000000" w:themeColor="text1"/>
                <w:sz w:val="24"/>
                <w:szCs w:val="24"/>
                <w14:textFill>
                  <w14:solidFill>
                    <w14:schemeClr w14:val="tx1"/>
                  </w14:solidFill>
                </w14:textFill>
              </w:rPr>
            </w:pPr>
          </w:p>
          <w:p w14:paraId="1315DEA7">
            <w:pPr>
              <w:widowControl w:val="0"/>
              <w:adjustRightInd w:val="0"/>
              <w:snapToGrid w:val="0"/>
              <w:spacing w:line="240" w:lineRule="auto"/>
              <w:jc w:val="both"/>
              <w:rPr>
                <w:rFonts w:hint="eastAsia" w:ascii="宋体" w:hAnsi="宋体" w:cs="宋体"/>
                <w:b/>
                <w:bCs/>
                <w:color w:val="000000" w:themeColor="text1"/>
                <w:sz w:val="24"/>
                <w:szCs w:val="24"/>
                <w14:textFill>
                  <w14:solidFill>
                    <w14:schemeClr w14:val="tx1"/>
                  </w14:solidFill>
                </w14:textFill>
              </w:rPr>
            </w:pPr>
          </w:p>
          <w:p w14:paraId="4DEEFE89">
            <w:pPr>
              <w:widowControl w:val="0"/>
              <w:adjustRightInd w:val="0"/>
              <w:snapToGrid w:val="0"/>
              <w:spacing w:line="240" w:lineRule="auto"/>
              <w:jc w:val="both"/>
              <mc:AlternateContent>
                <mc:Choice Requires="wpsCustomData">
                  <wpsCustomData:diagonalParaType/>
                </mc:Choice>
              </mc:AlternateContent>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要素</w:t>
            </w:r>
          </w:p>
          <w:p w14:paraId="3F9CB4E5">
            <w:pPr>
              <w:widowControl w:val="0"/>
              <w:adjustRightInd w:val="0"/>
              <w:jc w:val="both"/>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内容</w:t>
            </w:r>
          </w:p>
        </w:tc>
        <w:tc>
          <w:tcPr>
            <w:tcW w:w="925" w:type="pct"/>
            <w:vAlign w:val="center"/>
          </w:tcPr>
          <w:p w14:paraId="0835B50C">
            <w:pPr>
              <w:widowControl w:val="0"/>
              <w:adjustRightInd w:val="0"/>
              <w:jc w:val="center"/>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排放口(编号、名称)/污染源</w:t>
            </w:r>
          </w:p>
        </w:tc>
        <w:tc>
          <w:tcPr>
            <w:tcW w:w="613" w:type="pct"/>
            <w:vAlign w:val="center"/>
          </w:tcPr>
          <w:p w14:paraId="2BBB54DF">
            <w:pPr>
              <w:widowControl w:val="0"/>
              <w:adjustRightInd w:val="0"/>
              <w:jc w:val="center"/>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污染物</w:t>
            </w:r>
          </w:p>
          <w:p w14:paraId="26167728">
            <w:pPr>
              <w:widowControl w:val="0"/>
              <w:adjustRightInd w:val="0"/>
              <w:jc w:val="center"/>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项目</w:t>
            </w:r>
          </w:p>
        </w:tc>
        <w:tc>
          <w:tcPr>
            <w:tcW w:w="1413" w:type="pct"/>
            <w:vAlign w:val="center"/>
          </w:tcPr>
          <w:p w14:paraId="05DC04AD">
            <w:pPr>
              <w:widowControl w:val="0"/>
              <w:adjustRightInd w:val="0"/>
              <w:spacing w:line="360" w:lineRule="auto"/>
              <w:jc w:val="center"/>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环境保护措施</w:t>
            </w:r>
          </w:p>
        </w:tc>
        <w:tc>
          <w:tcPr>
            <w:tcW w:w="1410" w:type="pct"/>
            <w:vAlign w:val="center"/>
          </w:tcPr>
          <w:p w14:paraId="0111D53A">
            <w:pPr>
              <w:widowControl w:val="0"/>
              <w:adjustRightInd w:val="0"/>
              <w:spacing w:line="360" w:lineRule="auto"/>
              <w:jc w:val="center"/>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执行标准</w:t>
            </w:r>
          </w:p>
        </w:tc>
      </w:tr>
      <w:tr w14:paraId="4807DC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38" w:type="pct"/>
            <w:vAlign w:val="center"/>
          </w:tcPr>
          <w:p w14:paraId="3AE1862B">
            <w:pPr>
              <w:widowControl w:val="0"/>
              <w:adjustRightInd w:val="0"/>
              <w:spacing w:line="360" w:lineRule="auto"/>
              <w:jc w:val="center"/>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大气环境</w:t>
            </w:r>
          </w:p>
        </w:tc>
        <w:tc>
          <w:tcPr>
            <w:tcW w:w="925" w:type="pct"/>
            <w:vAlign w:val="center"/>
          </w:tcPr>
          <w:p w14:paraId="321A588B">
            <w:pPr>
              <w:keepNext w:val="0"/>
              <w:keepLines w:val="0"/>
              <w:pageBreakBefore w:val="0"/>
              <w:kinsoku/>
              <w:wordWrap/>
              <w:overflowPunct/>
              <w:topLinePunct w:val="0"/>
              <w:autoSpaceDE/>
              <w:autoSpaceDN/>
              <w:bidi w:val="0"/>
              <w:snapToGrid/>
              <w:spacing w:line="360" w:lineRule="exact"/>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采出水处理系统</w:t>
            </w:r>
          </w:p>
        </w:tc>
        <w:tc>
          <w:tcPr>
            <w:tcW w:w="613" w:type="pct"/>
            <w:vAlign w:val="center"/>
          </w:tcPr>
          <w:p w14:paraId="40052640">
            <w:pPr>
              <w:keepNext w:val="0"/>
              <w:keepLines w:val="0"/>
              <w:pageBreakBefore w:val="0"/>
              <w:kinsoku/>
              <w:wordWrap/>
              <w:overflowPunct/>
              <w:topLinePunct w:val="0"/>
              <w:autoSpaceDE/>
              <w:autoSpaceDN/>
              <w:bidi w:val="0"/>
              <w:snapToGrid/>
              <w:spacing w:line="360" w:lineRule="exact"/>
              <w:jc w:val="left"/>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非甲烷总烃</w:t>
            </w:r>
          </w:p>
        </w:tc>
        <w:tc>
          <w:tcPr>
            <w:tcW w:w="1413" w:type="pct"/>
            <w:vAlign w:val="center"/>
          </w:tcPr>
          <w:p w14:paraId="1A709491">
            <w:pPr>
              <w:keepNext w:val="0"/>
              <w:keepLines w:val="0"/>
              <w:pageBreakBefore w:val="0"/>
              <w:kinsoku/>
              <w:wordWrap/>
              <w:overflowPunct/>
              <w:topLinePunct w:val="0"/>
              <w:autoSpaceDE/>
              <w:autoSpaceDN/>
              <w:bidi w:val="0"/>
              <w:snapToGrid/>
              <w:spacing w:line="360" w:lineRule="exact"/>
              <w:jc w:val="left"/>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bCs/>
                <w:snapToGrid w:val="0"/>
                <w:color w:val="000000" w:themeColor="text1"/>
                <w:sz w:val="24"/>
                <w:lang w:val="en-US" w:eastAsia="zh-CN"/>
                <w14:textFill>
                  <w14:solidFill>
                    <w14:schemeClr w14:val="tx1"/>
                  </w14:solidFill>
                </w14:textFill>
              </w:rPr>
              <w:t>采出水处理系统密闭，卸水池、污水污泥池设有钢制盖板</w:t>
            </w:r>
          </w:p>
        </w:tc>
        <w:tc>
          <w:tcPr>
            <w:tcW w:w="1410" w:type="pct"/>
            <w:vAlign w:val="center"/>
          </w:tcPr>
          <w:p w14:paraId="52CD494D">
            <w:pPr>
              <w:keepNext w:val="0"/>
              <w:keepLines w:val="0"/>
              <w:pageBreakBefore w:val="0"/>
              <w:kinsoku/>
              <w:wordWrap/>
              <w:overflowPunct/>
              <w:topLinePunct w:val="0"/>
              <w:autoSpaceDE/>
              <w:autoSpaceDN/>
              <w:bidi w:val="0"/>
              <w:snapToGrid/>
              <w:spacing w:line="360" w:lineRule="exact"/>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厂界</w:t>
            </w:r>
            <w:r>
              <w:rPr>
                <w:rFonts w:hint="default" w:ascii="Times New Roman" w:hAnsi="Times New Roman" w:eastAsia="宋体" w:cs="Times New Roman"/>
                <w:color w:val="000000" w:themeColor="text1"/>
                <w:sz w:val="24"/>
                <w:szCs w:val="24"/>
                <w14:textFill>
                  <w14:solidFill>
                    <w14:schemeClr w14:val="tx1"/>
                  </w14:solidFill>
                </w14:textFill>
              </w:rPr>
              <w:t>执行《陆上石油天然气开采工业大气污染物排放标准》(GB39728</w:t>
            </w:r>
          </w:p>
          <w:p w14:paraId="7558A5C4">
            <w:pPr>
              <w:keepNext w:val="0"/>
              <w:keepLines w:val="0"/>
              <w:pageBreakBefore w:val="0"/>
              <w:kinsoku/>
              <w:wordWrap/>
              <w:overflowPunct/>
              <w:topLinePunct w:val="0"/>
              <w:autoSpaceDE/>
              <w:autoSpaceDN/>
              <w:bidi w:val="0"/>
              <w:snapToGrid/>
              <w:spacing w:line="360" w:lineRule="exact"/>
              <w:jc w:val="left"/>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-2020)中企业边界污染物控制要求</w:t>
            </w:r>
          </w:p>
        </w:tc>
      </w:tr>
      <w:tr w14:paraId="476DBD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0" w:hRule="atLeast"/>
          <w:jc w:val="center"/>
        </w:trPr>
        <w:tc>
          <w:tcPr>
            <w:tcW w:w="638" w:type="pct"/>
            <w:vAlign w:val="center"/>
          </w:tcPr>
          <w:p w14:paraId="7019880A">
            <w:pPr>
              <w:widowControl w:val="0"/>
              <w:adjustRightInd w:val="0"/>
              <w:spacing w:line="360" w:lineRule="auto"/>
              <w:jc w:val="center"/>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地表水</w:t>
            </w:r>
          </w:p>
          <w:p w14:paraId="30A5790C">
            <w:pPr>
              <w:widowControl w:val="0"/>
              <w:adjustRightInd w:val="0"/>
              <w:spacing w:line="360" w:lineRule="auto"/>
              <w:jc w:val="center"/>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环境</w:t>
            </w:r>
          </w:p>
        </w:tc>
        <w:tc>
          <w:tcPr>
            <w:tcW w:w="925" w:type="pct"/>
            <w:vAlign w:val="center"/>
          </w:tcPr>
          <w:p w14:paraId="5A502C68">
            <w:pPr>
              <w:keepNext w:val="0"/>
              <w:keepLines w:val="0"/>
              <w:pageBreakBefore w:val="0"/>
              <w:kinsoku/>
              <w:wordWrap/>
              <w:overflowPunct/>
              <w:topLinePunct w:val="0"/>
              <w:autoSpaceDE/>
              <w:autoSpaceDN/>
              <w:bidi w:val="0"/>
              <w:snapToGrid/>
              <w:spacing w:line="360" w:lineRule="exact"/>
              <w:jc w:val="center"/>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生活污水</w:t>
            </w:r>
          </w:p>
        </w:tc>
        <w:tc>
          <w:tcPr>
            <w:tcW w:w="613" w:type="pct"/>
            <w:vAlign w:val="center"/>
          </w:tcPr>
          <w:p w14:paraId="6BA8A320">
            <w:pPr>
              <w:keepNext w:val="0"/>
              <w:keepLines w:val="0"/>
              <w:pageBreakBefore w:val="0"/>
              <w:kinsoku/>
              <w:wordWrap/>
              <w:overflowPunct/>
              <w:topLinePunct w:val="0"/>
              <w:autoSpaceDE/>
              <w:autoSpaceDN/>
              <w:bidi w:val="0"/>
              <w:snapToGrid/>
              <w:spacing w:line="360" w:lineRule="exact"/>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COD、BOD</w:t>
            </w:r>
            <w:r>
              <w:rPr>
                <w:rFonts w:hint="default" w:ascii="Times New Roman" w:hAnsi="Times New Roman" w:cs="Times New Roman"/>
                <w:color w:val="000000" w:themeColor="text1"/>
                <w:kern w:val="2"/>
                <w:sz w:val="24"/>
                <w:szCs w:val="24"/>
                <w:vertAlign w:val="subscript"/>
                <w:lang w:val="en-US" w:eastAsia="zh-CN" w:bidi="ar-SA"/>
                <w14:textFill>
                  <w14:solidFill>
                    <w14:schemeClr w14:val="tx1"/>
                  </w14:solidFill>
                </w14:textFill>
              </w:rPr>
              <w:t>5</w:t>
            </w:r>
            <w:r>
              <w:rPr>
                <w:rFonts w:hint="default" w:ascii="Times New Roman" w:hAnsi="Times New Roman" w:cs="Times New Roman"/>
                <w:color w:val="000000" w:themeColor="text1"/>
                <w:kern w:val="2"/>
                <w:sz w:val="24"/>
                <w:szCs w:val="24"/>
                <w:vertAlign w:val="baseline"/>
                <w:lang w:val="en-US" w:eastAsia="zh-CN" w:bidi="ar-SA"/>
                <w14:textFill>
                  <w14:solidFill>
                    <w14:schemeClr w14:val="tx1"/>
                  </w14:solidFill>
                </w14:textFill>
              </w:rPr>
              <w:t>、氨氮、总氮、总磷、总磷、SS</w:t>
            </w:r>
          </w:p>
        </w:tc>
        <w:tc>
          <w:tcPr>
            <w:tcW w:w="1413" w:type="pct"/>
            <w:vAlign w:val="center"/>
          </w:tcPr>
          <w:p w14:paraId="289C8FCE">
            <w:pPr>
              <w:keepNext w:val="0"/>
              <w:keepLines w:val="0"/>
              <w:pageBreakBefore w:val="0"/>
              <w:kinsoku/>
              <w:wordWrap/>
              <w:overflowPunct/>
              <w:topLinePunct w:val="0"/>
              <w:autoSpaceDE/>
              <w:autoSpaceDN/>
              <w:bidi w:val="0"/>
              <w:snapToGrid/>
              <w:spacing w:line="360" w:lineRule="exact"/>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设旱厕定期清掏堆肥，盥洗废水用于场区降尘</w:t>
            </w:r>
          </w:p>
        </w:tc>
        <w:tc>
          <w:tcPr>
            <w:tcW w:w="1410" w:type="pct"/>
            <w:vAlign w:val="center"/>
          </w:tcPr>
          <w:p w14:paraId="3760551C">
            <w:pPr>
              <w:keepNext w:val="0"/>
              <w:keepLines w:val="0"/>
              <w:pageBreakBefore w:val="0"/>
              <w:kinsoku/>
              <w:wordWrap/>
              <w:overflowPunct/>
              <w:topLinePunct w:val="0"/>
              <w:autoSpaceDE/>
              <w:autoSpaceDN/>
              <w:bidi w:val="0"/>
              <w:snapToGrid/>
              <w:spacing w:line="360" w:lineRule="exact"/>
              <w:jc w:val="center"/>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不外排</w:t>
            </w:r>
          </w:p>
        </w:tc>
      </w:tr>
      <w:tr w14:paraId="45F47F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0" w:hRule="atLeast"/>
          <w:jc w:val="center"/>
        </w:trPr>
        <w:tc>
          <w:tcPr>
            <w:tcW w:w="638" w:type="pct"/>
            <w:vAlign w:val="center"/>
          </w:tcPr>
          <w:p w14:paraId="5FFFE50C">
            <w:pPr>
              <w:widowControl w:val="0"/>
              <w:adjustRightInd w:val="0"/>
              <w:spacing w:line="360" w:lineRule="auto"/>
              <w:jc w:val="center"/>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cs="宋体"/>
                <w:b/>
                <w:bCs/>
                <w:color w:val="000000" w:themeColor="text1"/>
                <w:sz w:val="24"/>
                <w:szCs w:val="24"/>
                <w:lang w:val="en-US" w:eastAsia="zh-CN"/>
                <w14:textFill>
                  <w14:solidFill>
                    <w14:schemeClr w14:val="tx1"/>
                  </w14:solidFill>
                </w14:textFill>
              </w:rPr>
              <w:t>地下水环境</w:t>
            </w:r>
          </w:p>
        </w:tc>
        <w:tc>
          <w:tcPr>
            <w:tcW w:w="925" w:type="pct"/>
            <w:vAlign w:val="center"/>
          </w:tcPr>
          <w:p w14:paraId="57021A07">
            <w:pPr>
              <w:keepNext w:val="0"/>
              <w:keepLines w:val="0"/>
              <w:pageBreakBefore w:val="0"/>
              <w:kinsoku/>
              <w:wordWrap/>
              <w:overflowPunct/>
              <w:topLinePunct w:val="0"/>
              <w:autoSpaceDE/>
              <w:autoSpaceDN/>
              <w:bidi w:val="0"/>
              <w:snapToGrid/>
              <w:spacing w:line="360" w:lineRule="exact"/>
              <w:jc w:val="center"/>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采出水</w:t>
            </w:r>
          </w:p>
        </w:tc>
        <w:tc>
          <w:tcPr>
            <w:tcW w:w="613" w:type="pct"/>
            <w:vAlign w:val="center"/>
          </w:tcPr>
          <w:p w14:paraId="2D2806F9">
            <w:pPr>
              <w:keepNext w:val="0"/>
              <w:keepLines w:val="0"/>
              <w:pageBreakBefore w:val="0"/>
              <w:kinsoku/>
              <w:wordWrap/>
              <w:overflowPunct/>
              <w:topLinePunct w:val="0"/>
              <w:autoSpaceDE/>
              <w:autoSpaceDN/>
              <w:bidi w:val="0"/>
              <w:snapToGrid/>
              <w:spacing w:line="360" w:lineRule="exact"/>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石油类、SS</w:t>
            </w:r>
          </w:p>
        </w:tc>
        <w:tc>
          <w:tcPr>
            <w:tcW w:w="1413" w:type="pct"/>
            <w:vAlign w:val="center"/>
          </w:tcPr>
          <w:p w14:paraId="5112BD8D">
            <w:pPr>
              <w:keepNext w:val="0"/>
              <w:keepLines w:val="0"/>
              <w:pageBreakBefore w:val="0"/>
              <w:kinsoku/>
              <w:wordWrap/>
              <w:overflowPunct/>
              <w:topLinePunct w:val="0"/>
              <w:autoSpaceDE/>
              <w:autoSpaceDN/>
              <w:bidi w:val="0"/>
              <w:snapToGrid/>
              <w:spacing w:line="360" w:lineRule="exact"/>
              <w:jc w:val="left"/>
              <w:textAlignment w:val="auto"/>
              <w:rPr>
                <w:rFonts w:hint="default" w:ascii="Times New Roman" w:hAnsi="Times New Roman" w:cs="Times New Roman"/>
                <w:bCs/>
                <w:snapToGrid w:val="0"/>
                <w:color w:val="000000" w:themeColor="text1"/>
                <w:sz w:val="24"/>
                <w:lang w:val="en-US" w:eastAsia="zh-CN"/>
                <w14:textFill>
                  <w14:solidFill>
                    <w14:schemeClr w14:val="tx1"/>
                  </w14:solidFill>
                </w14:textFill>
              </w:rPr>
            </w:pPr>
            <w:r>
              <w:rPr>
                <w:rFonts w:hint="default" w:ascii="Times New Roman" w:hAnsi="Times New Roman" w:cs="Times New Roman"/>
                <w:bCs/>
                <w:snapToGrid w:val="0"/>
                <w:color w:val="000000" w:themeColor="text1"/>
                <w:sz w:val="24"/>
                <w:lang w:val="en-US" w:eastAsia="zh-CN"/>
                <w14:textFill>
                  <w14:solidFill>
                    <w14:schemeClr w14:val="tx1"/>
                  </w14:solidFill>
                </w14:textFill>
              </w:rPr>
              <w:t>斜板除油+</w:t>
            </w:r>
            <w:r>
              <w:rPr>
                <w:rFonts w:hint="default" w:ascii="Times New Roman" w:hAnsi="Times New Roman" w:cs="Times New Roman"/>
                <w:bCs/>
                <w:snapToGrid w:val="0"/>
                <w:color w:val="000000" w:themeColor="text1"/>
                <w:sz w:val="24"/>
                <w:lang w:val="ru-RU"/>
                <w14:textFill>
                  <w14:solidFill>
                    <w14:schemeClr w14:val="tx1"/>
                  </w14:solidFill>
                </w14:textFill>
              </w:rPr>
              <w:t>密闭气浮+一体化反应分离净化</w:t>
            </w:r>
            <w:r>
              <w:rPr>
                <w:rFonts w:hint="eastAsia" w:ascii="Times New Roman" w:hAnsi="Times New Roman" w:cs="Times New Roman"/>
                <w:bCs/>
                <w:snapToGrid w:val="0"/>
                <w:color w:val="000000" w:themeColor="text1"/>
                <w:sz w:val="24"/>
                <w:lang w:val="en-US" w:eastAsia="zh-CN"/>
                <w14:textFill>
                  <w14:solidFill>
                    <w14:schemeClr w14:val="tx1"/>
                  </w14:solidFill>
                </w14:textFill>
              </w:rPr>
              <w:t>处理</w:t>
            </w:r>
            <w:r>
              <w:rPr>
                <w:rFonts w:hint="default" w:ascii="Times New Roman" w:hAnsi="Times New Roman" w:cs="Times New Roman"/>
                <w:bCs/>
                <w:snapToGrid w:val="0"/>
                <w:color w:val="000000" w:themeColor="text1"/>
                <w:sz w:val="24"/>
                <w:lang w:val="ru-RU"/>
                <w14:textFill>
                  <w14:solidFill>
                    <w14:schemeClr w14:val="tx1"/>
                  </w14:solidFill>
                </w14:textFill>
              </w:rPr>
              <w:t>装置+三级过滤工艺</w:t>
            </w:r>
          </w:p>
        </w:tc>
        <w:tc>
          <w:tcPr>
            <w:tcW w:w="1410" w:type="pct"/>
            <w:vAlign w:val="center"/>
          </w:tcPr>
          <w:p w14:paraId="40F424B7">
            <w:pPr>
              <w:keepNext w:val="0"/>
              <w:keepLines w:val="0"/>
              <w:pageBreakBefore w:val="0"/>
              <w:kinsoku/>
              <w:wordWrap/>
              <w:overflowPunct/>
              <w:topLinePunct w:val="0"/>
              <w:autoSpaceDE/>
              <w:autoSpaceDN/>
              <w:bidi w:val="0"/>
              <w:snapToGrid/>
              <w:spacing w:line="360" w:lineRule="exact"/>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《碎屑岩油藏注水水质指标技术要求及分析方法》（SY/T5329-2022）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begin"/>
            </w:r>
            <w:r>
              <w:rPr>
                <w:rFonts w:hint="default" w:ascii="Times New Roman" w:hAnsi="Times New Roman" w:eastAsia="宋体" w:cs="Times New Roman"/>
                <w:color w:val="000000" w:themeColor="text1"/>
                <w:sz w:val="24"/>
                <w:szCs w:val="24"/>
                <w:lang w:val="en-US" w:eastAsia="zh-CN"/>
                <w14:textFill>
                  <w14:solidFill>
                    <w14:schemeClr w14:val="tx1"/>
                  </w14:solidFill>
                </w14:textFill>
              </w:rPr>
              <w:instrText xml:space="preserve"> = 2 \* ROMAN \* MERGEFORMAT </w:instrTex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II</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end"/>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级标准</w:t>
            </w:r>
          </w:p>
        </w:tc>
      </w:tr>
      <w:tr w14:paraId="282FC7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28" w:hRule="atLeast"/>
          <w:jc w:val="center"/>
        </w:trPr>
        <w:tc>
          <w:tcPr>
            <w:tcW w:w="638" w:type="pct"/>
            <w:vAlign w:val="center"/>
          </w:tcPr>
          <w:p w14:paraId="3D13BA18">
            <w:pPr>
              <w:widowControl w:val="0"/>
              <w:adjustRightInd w:val="0"/>
              <w:spacing w:line="360" w:lineRule="auto"/>
              <w:jc w:val="center"/>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声环境</w:t>
            </w:r>
          </w:p>
        </w:tc>
        <w:tc>
          <w:tcPr>
            <w:tcW w:w="925" w:type="pct"/>
            <w:vAlign w:val="center"/>
          </w:tcPr>
          <w:p w14:paraId="37EC9CBF">
            <w:pPr>
              <w:keepNext w:val="0"/>
              <w:keepLines w:val="0"/>
              <w:pageBreakBefore w:val="0"/>
              <w:kinsoku/>
              <w:wordWrap/>
              <w:overflowPunct/>
              <w:topLinePunct w:val="0"/>
              <w:autoSpaceDE/>
              <w:autoSpaceDN/>
              <w:bidi w:val="0"/>
              <w:snapToGrid/>
              <w:spacing w:line="360" w:lineRule="exact"/>
              <w:jc w:val="center"/>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泵类</w:t>
            </w:r>
          </w:p>
        </w:tc>
        <w:tc>
          <w:tcPr>
            <w:tcW w:w="613" w:type="pct"/>
            <w:vAlign w:val="center"/>
          </w:tcPr>
          <w:p w14:paraId="13AF7791">
            <w:pPr>
              <w:keepNext w:val="0"/>
              <w:keepLines w:val="0"/>
              <w:pageBreakBefore w:val="0"/>
              <w:kinsoku/>
              <w:wordWrap/>
              <w:overflowPunct/>
              <w:topLinePunct w:val="0"/>
              <w:autoSpaceDE/>
              <w:autoSpaceDN/>
              <w:bidi w:val="0"/>
              <w:adjustRightInd w:val="0"/>
              <w:snapToGrid/>
              <w:spacing w:line="360" w:lineRule="exact"/>
              <w:jc w:val="center"/>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设备</w:t>
            </w:r>
          </w:p>
          <w:p w14:paraId="76C7029C">
            <w:pPr>
              <w:keepNext w:val="0"/>
              <w:keepLines w:val="0"/>
              <w:pageBreakBefore w:val="0"/>
              <w:kinsoku/>
              <w:wordWrap/>
              <w:overflowPunct/>
              <w:topLinePunct w:val="0"/>
              <w:autoSpaceDE/>
              <w:autoSpaceDN/>
              <w:bidi w:val="0"/>
              <w:adjustRightInd w:val="0"/>
              <w:snapToGrid/>
              <w:spacing w:line="360" w:lineRule="exact"/>
              <w:jc w:val="center"/>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噪声</w:t>
            </w:r>
          </w:p>
        </w:tc>
        <w:tc>
          <w:tcPr>
            <w:tcW w:w="1413" w:type="pct"/>
            <w:vAlign w:val="center"/>
          </w:tcPr>
          <w:p w14:paraId="0AC39359">
            <w:pPr>
              <w:keepNext w:val="0"/>
              <w:keepLines w:val="0"/>
              <w:pageBreakBefore w:val="0"/>
              <w:kinsoku/>
              <w:wordWrap/>
              <w:overflowPunct/>
              <w:topLinePunct w:val="0"/>
              <w:autoSpaceDE/>
              <w:autoSpaceDN/>
              <w:bidi w:val="0"/>
              <w:adjustRightInd w:val="0"/>
              <w:snapToGrid/>
              <w:spacing w:line="360" w:lineRule="exact"/>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选用低噪声设备、基础减振、置于室内</w:t>
            </w:r>
          </w:p>
        </w:tc>
        <w:tc>
          <w:tcPr>
            <w:tcW w:w="1410" w:type="pct"/>
            <w:vAlign w:val="center"/>
          </w:tcPr>
          <w:p w14:paraId="0A453163">
            <w:pPr>
              <w:keepNext w:val="0"/>
              <w:keepLines w:val="0"/>
              <w:pageBreakBefore w:val="0"/>
              <w:kinsoku/>
              <w:wordWrap/>
              <w:overflowPunct/>
              <w:topLinePunct w:val="0"/>
              <w:autoSpaceDE/>
              <w:autoSpaceDN/>
              <w:bidi w:val="0"/>
              <w:adjustRightInd w:val="0"/>
              <w:snapToGrid/>
              <w:spacing w:line="360" w:lineRule="exact"/>
              <w:jc w:val="left"/>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《工业企业厂界环境噪声排放标准》</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GB12348</w:t>
            </w:r>
          </w:p>
          <w:p w14:paraId="15B27BED">
            <w:pPr>
              <w:keepNext w:val="0"/>
              <w:keepLines w:val="0"/>
              <w:pageBreakBefore w:val="0"/>
              <w:kinsoku/>
              <w:wordWrap/>
              <w:overflowPunct/>
              <w:topLinePunct w:val="0"/>
              <w:autoSpaceDE/>
              <w:autoSpaceDN/>
              <w:bidi w:val="0"/>
              <w:adjustRightInd w:val="0"/>
              <w:snapToGrid/>
              <w:spacing w:line="360" w:lineRule="exact"/>
              <w:jc w:val="left"/>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-2008</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2</w:t>
            </w:r>
            <w:r>
              <w:rPr>
                <w:rFonts w:hint="default" w:ascii="Times New Roman" w:hAnsi="Times New Roman" w:cs="Times New Roman"/>
                <w:color w:val="000000" w:themeColor="text1"/>
                <w:sz w:val="24"/>
                <w:szCs w:val="24"/>
                <w14:textFill>
                  <w14:solidFill>
                    <w14:schemeClr w14:val="tx1"/>
                  </w14:solidFill>
                </w14:textFill>
              </w:rPr>
              <w:t>类标准</w:t>
            </w:r>
          </w:p>
        </w:tc>
      </w:tr>
      <w:tr w14:paraId="1807B1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8" w:hRule="atLeast"/>
          <w:jc w:val="center"/>
        </w:trPr>
        <w:tc>
          <w:tcPr>
            <w:tcW w:w="638" w:type="pct"/>
            <w:vMerge w:val="restart"/>
            <w:vAlign w:val="center"/>
          </w:tcPr>
          <w:p w14:paraId="5FA10611">
            <w:pPr>
              <w:widowControl w:val="0"/>
              <w:adjustRightInd w:val="0"/>
              <w:spacing w:line="360" w:lineRule="auto"/>
              <w:jc w:val="center"/>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固体废物</w:t>
            </w:r>
          </w:p>
        </w:tc>
        <w:tc>
          <w:tcPr>
            <w:tcW w:w="925" w:type="pct"/>
            <w:vMerge w:val="restart"/>
            <w:vAlign w:val="center"/>
          </w:tcPr>
          <w:p w14:paraId="42616090">
            <w:pPr>
              <w:keepNext w:val="0"/>
              <w:keepLines w:val="0"/>
              <w:pageBreakBefore w:val="0"/>
              <w:kinsoku/>
              <w:wordWrap/>
              <w:overflowPunct/>
              <w:topLinePunct w:val="0"/>
              <w:autoSpaceDE/>
              <w:autoSpaceDN/>
              <w:bidi w:val="0"/>
              <w:snapToGrid/>
              <w:spacing w:line="360" w:lineRule="exact"/>
              <w:jc w:val="center"/>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生产区</w:t>
            </w:r>
          </w:p>
        </w:tc>
        <w:tc>
          <w:tcPr>
            <w:tcW w:w="613" w:type="pct"/>
            <w:vAlign w:val="center"/>
          </w:tcPr>
          <w:p w14:paraId="53E743C4">
            <w:pPr>
              <w:keepNext w:val="0"/>
              <w:keepLines w:val="0"/>
              <w:pageBreakBefore w:val="0"/>
              <w:kinsoku/>
              <w:wordWrap/>
              <w:overflowPunct/>
              <w:topLinePunct w:val="0"/>
              <w:autoSpaceDE/>
              <w:autoSpaceDN/>
              <w:bidi w:val="0"/>
              <w:adjustRightInd w:val="0"/>
              <w:snapToGrid/>
              <w:spacing w:line="360" w:lineRule="exact"/>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污油</w:t>
            </w:r>
          </w:p>
        </w:tc>
        <w:tc>
          <w:tcPr>
            <w:tcW w:w="1413" w:type="pct"/>
            <w:vAlign w:val="center"/>
          </w:tcPr>
          <w:p w14:paraId="236C5410">
            <w:pPr>
              <w:keepNext w:val="0"/>
              <w:keepLines w:val="0"/>
              <w:pageBreakBefore w:val="0"/>
              <w:kinsoku/>
              <w:wordWrap/>
              <w:overflowPunct/>
              <w:topLinePunct w:val="0"/>
              <w:autoSpaceDE/>
              <w:autoSpaceDN/>
              <w:bidi w:val="0"/>
              <w:adjustRightInd w:val="0"/>
              <w:snapToGrid/>
              <w:spacing w:line="360" w:lineRule="exact"/>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经收集槽收集至收油桶，定期由附近联合站罐车拉走回收利用</w:t>
            </w:r>
          </w:p>
        </w:tc>
        <w:tc>
          <w:tcPr>
            <w:tcW w:w="1410" w:type="pct"/>
            <w:vMerge w:val="restart"/>
            <w:vAlign w:val="center"/>
          </w:tcPr>
          <w:p w14:paraId="0864004D">
            <w:pPr>
              <w:keepNext w:val="0"/>
              <w:keepLines w:val="0"/>
              <w:pageBreakBefore w:val="0"/>
              <w:kinsoku/>
              <w:wordWrap/>
              <w:overflowPunct/>
              <w:topLinePunct w:val="0"/>
              <w:autoSpaceDE/>
              <w:autoSpaceDN/>
              <w:bidi w:val="0"/>
              <w:snapToGrid/>
              <w:spacing w:line="360" w:lineRule="exact"/>
              <w:jc w:val="center"/>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全部合理处置</w:t>
            </w:r>
          </w:p>
        </w:tc>
      </w:tr>
      <w:tr w14:paraId="32C708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8" w:hRule="atLeast"/>
          <w:jc w:val="center"/>
        </w:trPr>
        <w:tc>
          <w:tcPr>
            <w:tcW w:w="638" w:type="pct"/>
            <w:vMerge w:val="continue"/>
            <w:vAlign w:val="center"/>
          </w:tcPr>
          <w:p w14:paraId="2594BBAD">
            <w:pPr>
              <w:widowControl w:val="0"/>
              <w:adjustRightInd w:val="0"/>
              <w:spacing w:line="360" w:lineRule="auto"/>
              <w:jc w:val="center"/>
              <w:rPr>
                <w:rFonts w:ascii="宋体" w:hAnsi="宋体" w:cs="宋体"/>
                <w:b/>
                <w:bCs/>
                <w:color w:val="000000" w:themeColor="text1"/>
                <w:sz w:val="24"/>
                <w:szCs w:val="24"/>
                <w14:textFill>
                  <w14:solidFill>
                    <w14:schemeClr w14:val="tx1"/>
                  </w14:solidFill>
                </w14:textFill>
              </w:rPr>
            </w:pPr>
          </w:p>
        </w:tc>
        <w:tc>
          <w:tcPr>
            <w:tcW w:w="925" w:type="pct"/>
            <w:vMerge w:val="continue"/>
            <w:vAlign w:val="center"/>
          </w:tcPr>
          <w:p w14:paraId="1BF5B765">
            <w:pPr>
              <w:keepNext w:val="0"/>
              <w:keepLines w:val="0"/>
              <w:pageBreakBefore w:val="0"/>
              <w:kinsoku/>
              <w:wordWrap/>
              <w:overflowPunct/>
              <w:topLinePunct w:val="0"/>
              <w:autoSpaceDE/>
              <w:autoSpaceDN/>
              <w:bidi w:val="0"/>
              <w:snapToGrid/>
              <w:spacing w:line="360" w:lineRule="exact"/>
              <w:jc w:val="center"/>
              <w:textAlignment w:val="auto"/>
              <w:rPr>
                <w:rFonts w:hint="default" w:ascii="Times New Roman" w:hAnsi="Times New Roman" w:cs="Times New Roman"/>
                <w:color w:val="000000" w:themeColor="text1"/>
                <w:sz w:val="24"/>
                <w:szCs w:val="24"/>
                <w14:textFill>
                  <w14:solidFill>
                    <w14:schemeClr w14:val="tx1"/>
                  </w14:solidFill>
                </w14:textFill>
              </w:rPr>
            </w:pPr>
          </w:p>
        </w:tc>
        <w:tc>
          <w:tcPr>
            <w:tcW w:w="613" w:type="pct"/>
            <w:vAlign w:val="center"/>
          </w:tcPr>
          <w:p w14:paraId="0F7EDF5A">
            <w:pPr>
              <w:keepNext w:val="0"/>
              <w:keepLines w:val="0"/>
              <w:pageBreakBefore w:val="0"/>
              <w:kinsoku/>
              <w:wordWrap/>
              <w:overflowPunct/>
              <w:topLinePunct w:val="0"/>
              <w:autoSpaceDE/>
              <w:autoSpaceDN/>
              <w:bidi w:val="0"/>
              <w:adjustRightInd w:val="0"/>
              <w:snapToGrid/>
              <w:spacing w:line="360" w:lineRule="exact"/>
              <w:jc w:val="center"/>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含油</w:t>
            </w:r>
          </w:p>
          <w:p w14:paraId="0EEF87AA">
            <w:pPr>
              <w:keepNext w:val="0"/>
              <w:keepLines w:val="0"/>
              <w:pageBreakBefore w:val="0"/>
              <w:kinsoku/>
              <w:wordWrap/>
              <w:overflowPunct/>
              <w:topLinePunct w:val="0"/>
              <w:autoSpaceDE/>
              <w:autoSpaceDN/>
              <w:bidi w:val="0"/>
              <w:adjustRightInd w:val="0"/>
              <w:snapToGrid/>
              <w:spacing w:line="360" w:lineRule="exact"/>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污泥</w:t>
            </w:r>
          </w:p>
        </w:tc>
        <w:tc>
          <w:tcPr>
            <w:tcW w:w="2625" w:type="dxa"/>
            <w:vAlign w:val="center"/>
          </w:tcPr>
          <w:p w14:paraId="5ABA3DF1">
            <w:pPr>
              <w:keepNext w:val="0"/>
              <w:keepLines w:val="0"/>
              <w:pageBreakBefore w:val="0"/>
              <w:widowControl/>
              <w:kinsoku/>
              <w:wordWrap/>
              <w:overflowPunct/>
              <w:topLinePunct w:val="0"/>
              <w:autoSpaceDE/>
              <w:autoSpaceDN/>
              <w:bidi w:val="0"/>
              <w:spacing w:line="360" w:lineRule="exact"/>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排入</w:t>
            </w:r>
            <w:r>
              <w:rPr>
                <w:rFonts w:hint="eastAsia" w:ascii="Times New Roman" w:hAnsi="Times New Roman" w:cs="Times New Roman"/>
                <w:color w:val="000000" w:themeColor="text1"/>
                <w:sz w:val="21"/>
                <w:szCs w:val="21"/>
                <w:lang w:val="en-US" w:eastAsia="zh-CN"/>
                <w14:textFill>
                  <w14:solidFill>
                    <w14:schemeClr w14:val="tx1"/>
                  </w14:solidFill>
                </w14:textFill>
              </w:rPr>
              <w:t>污水</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污泥池，</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采用防渗PVC包装袋封装后运送至区块</w:t>
            </w:r>
            <w:r>
              <w:rPr>
                <w:rFonts w:hint="eastAsia" w:ascii="Times New Roman" w:hAnsi="Times New Roman" w:cs="Times New Roman"/>
                <w:bCs/>
                <w:color w:val="000000" w:themeColor="text1"/>
                <w:sz w:val="21"/>
                <w:szCs w:val="21"/>
                <w:lang w:val="en-US" w:eastAsia="zh-CN"/>
                <w14:textFill>
                  <w14:solidFill>
                    <w14:schemeClr w14:val="tx1"/>
                  </w14:solidFill>
                </w14:textFill>
              </w:rPr>
              <w:t>危险废物贮存库</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，并定期由有资质单位拉走处理</w:t>
            </w:r>
          </w:p>
        </w:tc>
        <w:tc>
          <w:tcPr>
            <w:tcW w:w="1410" w:type="pct"/>
            <w:vMerge w:val="continue"/>
            <w:vAlign w:val="center"/>
          </w:tcPr>
          <w:p w14:paraId="22FC4A17">
            <w:pPr>
              <w:keepNext w:val="0"/>
              <w:keepLines w:val="0"/>
              <w:pageBreakBefore w:val="0"/>
              <w:kinsoku/>
              <w:wordWrap/>
              <w:overflowPunct/>
              <w:topLinePunct w:val="0"/>
              <w:autoSpaceDE/>
              <w:autoSpaceDN/>
              <w:bidi w:val="0"/>
              <w:snapToGrid/>
              <w:spacing w:line="360" w:lineRule="exact"/>
              <w:jc w:val="center"/>
              <w:textAlignment w:val="auto"/>
              <w:rPr>
                <w:rFonts w:hint="default" w:ascii="Times New Roman" w:hAnsi="Times New Roman" w:cs="Times New Roman"/>
                <w:color w:val="000000" w:themeColor="text1"/>
                <w:sz w:val="24"/>
                <w:szCs w:val="24"/>
                <w14:textFill>
                  <w14:solidFill>
                    <w14:schemeClr w14:val="tx1"/>
                  </w14:solidFill>
                </w14:textFill>
              </w:rPr>
            </w:pPr>
          </w:p>
        </w:tc>
      </w:tr>
      <w:tr w14:paraId="19E2C1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638" w:type="pct"/>
            <w:vMerge w:val="continue"/>
            <w:vAlign w:val="center"/>
          </w:tcPr>
          <w:p w14:paraId="3CFC5535">
            <w:pPr>
              <w:widowControl w:val="0"/>
              <w:adjustRightInd w:val="0"/>
              <w:spacing w:line="360" w:lineRule="auto"/>
              <w:jc w:val="center"/>
              <w:rPr>
                <w:rFonts w:ascii="宋体" w:hAnsi="宋体" w:cs="宋体"/>
                <w:b/>
                <w:bCs/>
                <w:color w:val="000000" w:themeColor="text1"/>
                <w:sz w:val="24"/>
                <w:szCs w:val="24"/>
                <w14:textFill>
                  <w14:solidFill>
                    <w14:schemeClr w14:val="tx1"/>
                  </w14:solidFill>
                </w14:textFill>
              </w:rPr>
            </w:pPr>
          </w:p>
        </w:tc>
        <w:tc>
          <w:tcPr>
            <w:tcW w:w="925" w:type="pct"/>
            <w:vMerge w:val="continue"/>
            <w:vAlign w:val="center"/>
          </w:tcPr>
          <w:p w14:paraId="79D435F8">
            <w:pPr>
              <w:keepNext w:val="0"/>
              <w:keepLines w:val="0"/>
              <w:pageBreakBefore w:val="0"/>
              <w:kinsoku/>
              <w:wordWrap/>
              <w:overflowPunct/>
              <w:topLinePunct w:val="0"/>
              <w:autoSpaceDE/>
              <w:autoSpaceDN/>
              <w:bidi w:val="0"/>
              <w:snapToGrid/>
              <w:spacing w:line="360" w:lineRule="exact"/>
              <w:jc w:val="center"/>
              <w:textAlignment w:val="auto"/>
              <w:rPr>
                <w:rFonts w:hint="default" w:ascii="Times New Roman" w:hAnsi="Times New Roman" w:cs="Times New Roman"/>
                <w:color w:val="000000" w:themeColor="text1"/>
                <w:sz w:val="24"/>
                <w:szCs w:val="24"/>
                <w14:textFill>
                  <w14:solidFill>
                    <w14:schemeClr w14:val="tx1"/>
                  </w14:solidFill>
                </w14:textFill>
              </w:rPr>
            </w:pPr>
          </w:p>
        </w:tc>
        <w:tc>
          <w:tcPr>
            <w:tcW w:w="613" w:type="pct"/>
            <w:vAlign w:val="center"/>
          </w:tcPr>
          <w:p w14:paraId="27738DFE">
            <w:pPr>
              <w:keepNext w:val="0"/>
              <w:keepLines w:val="0"/>
              <w:pageBreakBefore w:val="0"/>
              <w:kinsoku/>
              <w:wordWrap/>
              <w:overflowPunct/>
              <w:topLinePunct w:val="0"/>
              <w:autoSpaceDE/>
              <w:autoSpaceDN/>
              <w:bidi w:val="0"/>
              <w:adjustRightInd w:val="0"/>
              <w:snapToGrid/>
              <w:spacing w:line="360" w:lineRule="exact"/>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废滤料</w:t>
            </w:r>
          </w:p>
        </w:tc>
        <w:tc>
          <w:tcPr>
            <w:tcW w:w="2625" w:type="dxa"/>
            <w:vAlign w:val="center"/>
          </w:tcPr>
          <w:p w14:paraId="071E343B">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000000" w:themeColor="text1"/>
                <w:sz w:val="24"/>
                <w:szCs w:val="24"/>
                <w:lang w:val="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定期更换，设备厂家更换后</w:t>
            </w:r>
            <w:r>
              <w:rPr>
                <w:rFonts w:hint="eastAsia" w:ascii="Times New Roman" w:hAnsi="Times New Roman" w:cs="Times New Roman"/>
                <w:color w:val="000000" w:themeColor="text1"/>
                <w:sz w:val="21"/>
                <w:szCs w:val="21"/>
                <w:lang w:val="en-US" w:eastAsia="zh-CN"/>
                <w14:textFill>
                  <w14:solidFill>
                    <w14:schemeClr w14:val="tx1"/>
                  </w14:solidFill>
                </w14:textFill>
              </w:rPr>
              <w:t>委托有资质的单位处置，不在厂区储存。</w:t>
            </w:r>
          </w:p>
        </w:tc>
        <w:tc>
          <w:tcPr>
            <w:tcW w:w="1410" w:type="pct"/>
            <w:vMerge w:val="continue"/>
          </w:tcPr>
          <w:p w14:paraId="6BAC0FB0">
            <w:pPr>
              <w:keepNext w:val="0"/>
              <w:keepLines w:val="0"/>
              <w:pageBreakBefore w:val="0"/>
              <w:kinsoku/>
              <w:wordWrap/>
              <w:overflowPunct/>
              <w:topLinePunct w:val="0"/>
              <w:autoSpaceDE/>
              <w:autoSpaceDN/>
              <w:bidi w:val="0"/>
              <w:snapToGrid/>
              <w:spacing w:line="360" w:lineRule="exact"/>
              <w:jc w:val="center"/>
              <w:textAlignment w:val="auto"/>
              <w:rPr>
                <w:rFonts w:hint="default" w:ascii="Times New Roman" w:hAnsi="Times New Roman" w:cs="Times New Roman"/>
                <w:color w:val="000000" w:themeColor="text1"/>
                <w:sz w:val="24"/>
                <w:szCs w:val="24"/>
                <w14:textFill>
                  <w14:solidFill>
                    <w14:schemeClr w14:val="tx1"/>
                  </w14:solidFill>
                </w14:textFill>
              </w:rPr>
            </w:pPr>
          </w:p>
        </w:tc>
      </w:tr>
      <w:tr w14:paraId="20AF4A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638" w:type="pct"/>
            <w:vMerge w:val="continue"/>
            <w:vAlign w:val="center"/>
          </w:tcPr>
          <w:p w14:paraId="37409C52">
            <w:pPr>
              <w:widowControl w:val="0"/>
              <w:adjustRightInd w:val="0"/>
              <w:spacing w:line="360" w:lineRule="auto"/>
              <w:jc w:val="center"/>
              <w:rPr>
                <w:rFonts w:ascii="宋体" w:hAnsi="宋体" w:cs="宋体"/>
                <w:b/>
                <w:bCs/>
                <w:color w:val="000000" w:themeColor="text1"/>
                <w:sz w:val="24"/>
                <w:szCs w:val="24"/>
                <w14:textFill>
                  <w14:solidFill>
                    <w14:schemeClr w14:val="tx1"/>
                  </w14:solidFill>
                </w14:textFill>
              </w:rPr>
            </w:pPr>
          </w:p>
        </w:tc>
        <w:tc>
          <w:tcPr>
            <w:tcW w:w="925" w:type="pct"/>
            <w:vMerge w:val="continue"/>
            <w:vAlign w:val="center"/>
          </w:tcPr>
          <w:p w14:paraId="6376C7E1">
            <w:pPr>
              <w:keepNext w:val="0"/>
              <w:keepLines w:val="0"/>
              <w:pageBreakBefore w:val="0"/>
              <w:kinsoku/>
              <w:wordWrap/>
              <w:overflowPunct/>
              <w:topLinePunct w:val="0"/>
              <w:autoSpaceDE/>
              <w:autoSpaceDN/>
              <w:bidi w:val="0"/>
              <w:snapToGrid/>
              <w:spacing w:line="360" w:lineRule="exact"/>
              <w:jc w:val="center"/>
              <w:textAlignment w:val="auto"/>
              <w:rPr>
                <w:rFonts w:hint="default" w:ascii="Times New Roman" w:hAnsi="Times New Roman" w:cs="Times New Roman"/>
                <w:color w:val="000000" w:themeColor="text1"/>
                <w:sz w:val="24"/>
                <w:szCs w:val="24"/>
                <w14:textFill>
                  <w14:solidFill>
                    <w14:schemeClr w14:val="tx1"/>
                  </w14:solidFill>
                </w14:textFill>
              </w:rPr>
            </w:pPr>
          </w:p>
        </w:tc>
        <w:tc>
          <w:tcPr>
            <w:tcW w:w="613" w:type="pct"/>
            <w:vAlign w:val="center"/>
          </w:tcPr>
          <w:p w14:paraId="6AD15825">
            <w:pPr>
              <w:keepNext w:val="0"/>
              <w:keepLines w:val="0"/>
              <w:pageBreakBefore w:val="0"/>
              <w:kinsoku/>
              <w:wordWrap/>
              <w:overflowPunct/>
              <w:topLinePunct w:val="0"/>
              <w:autoSpaceDE/>
              <w:autoSpaceDN/>
              <w:bidi w:val="0"/>
              <w:adjustRightInd w:val="0"/>
              <w:snapToGrid/>
              <w:spacing w:line="360" w:lineRule="exact"/>
              <w:jc w:val="center"/>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废机油</w:t>
            </w:r>
          </w:p>
        </w:tc>
        <w:tc>
          <w:tcPr>
            <w:tcW w:w="2625" w:type="dxa"/>
            <w:vMerge w:val="restart"/>
            <w:vAlign w:val="center"/>
          </w:tcPr>
          <w:p w14:paraId="1BC81A82">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分类收集后，由区块统一拉运至区块危险废物贮存库，</w:t>
            </w:r>
            <w:r>
              <w:rPr>
                <w:rFonts w:hint="eastAsia" w:cs="Times New Roman"/>
                <w:color w:val="000000" w:themeColor="text1"/>
                <w:kern w:val="0"/>
                <w:sz w:val="24"/>
                <w:szCs w:val="20"/>
                <w:lang w:val="en-US" w:eastAsia="zh-CN" w:bidi="ar-SA"/>
                <w14:textFill>
                  <w14:solidFill>
                    <w14:schemeClr w14:val="tx1"/>
                  </w14:solidFill>
                </w14:textFill>
              </w:rPr>
              <w:t>不在站内储存，</w:t>
            </w:r>
            <w:r>
              <w:rPr>
                <w:rFonts w:hint="eastAsia" w:ascii="Times New Roman" w:hAnsi="Times New Roman" w:cs="Times New Roman"/>
                <w:color w:val="000000" w:themeColor="text1"/>
                <w:sz w:val="21"/>
                <w:szCs w:val="21"/>
                <w:lang w:val="en-US" w:eastAsia="zh-CN"/>
                <w14:textFill>
                  <w14:solidFill>
                    <w14:schemeClr w14:val="tx1"/>
                  </w14:solidFill>
                </w14:textFill>
              </w:rPr>
              <w:t>并定期交由有资质单位处置。</w:t>
            </w:r>
          </w:p>
        </w:tc>
        <w:tc>
          <w:tcPr>
            <w:tcW w:w="1410" w:type="pct"/>
            <w:vMerge w:val="continue"/>
          </w:tcPr>
          <w:p w14:paraId="428F714A">
            <w:pPr>
              <w:keepNext w:val="0"/>
              <w:keepLines w:val="0"/>
              <w:pageBreakBefore w:val="0"/>
              <w:kinsoku/>
              <w:wordWrap/>
              <w:overflowPunct/>
              <w:topLinePunct w:val="0"/>
              <w:autoSpaceDE/>
              <w:autoSpaceDN/>
              <w:bidi w:val="0"/>
              <w:snapToGrid/>
              <w:spacing w:line="360" w:lineRule="exact"/>
              <w:jc w:val="center"/>
              <w:textAlignment w:val="auto"/>
              <w:rPr>
                <w:rFonts w:hint="default" w:ascii="Times New Roman" w:hAnsi="Times New Roman" w:cs="Times New Roman"/>
                <w:color w:val="000000" w:themeColor="text1"/>
                <w:sz w:val="24"/>
                <w:szCs w:val="24"/>
                <w14:textFill>
                  <w14:solidFill>
                    <w14:schemeClr w14:val="tx1"/>
                  </w14:solidFill>
                </w14:textFill>
              </w:rPr>
            </w:pPr>
          </w:p>
        </w:tc>
      </w:tr>
      <w:tr w14:paraId="42E323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40" w:hRule="atLeast"/>
          <w:jc w:val="center"/>
        </w:trPr>
        <w:tc>
          <w:tcPr>
            <w:tcW w:w="638" w:type="pct"/>
            <w:vMerge w:val="continue"/>
            <w:vAlign w:val="center"/>
          </w:tcPr>
          <w:p w14:paraId="69672C1C">
            <w:pPr>
              <w:widowControl w:val="0"/>
              <w:adjustRightInd w:val="0"/>
              <w:spacing w:line="360" w:lineRule="auto"/>
              <w:jc w:val="center"/>
              <w:rPr>
                <w:rFonts w:ascii="宋体" w:hAnsi="宋体" w:cs="宋体"/>
                <w:b/>
                <w:bCs/>
                <w:color w:val="000000" w:themeColor="text1"/>
                <w:sz w:val="24"/>
                <w:szCs w:val="24"/>
                <w14:textFill>
                  <w14:solidFill>
                    <w14:schemeClr w14:val="tx1"/>
                  </w14:solidFill>
                </w14:textFill>
              </w:rPr>
            </w:pPr>
          </w:p>
        </w:tc>
        <w:tc>
          <w:tcPr>
            <w:tcW w:w="925" w:type="pct"/>
            <w:vMerge w:val="continue"/>
            <w:vAlign w:val="center"/>
          </w:tcPr>
          <w:p w14:paraId="62FBBFC5">
            <w:pPr>
              <w:keepNext w:val="0"/>
              <w:keepLines w:val="0"/>
              <w:pageBreakBefore w:val="0"/>
              <w:kinsoku/>
              <w:wordWrap/>
              <w:overflowPunct/>
              <w:topLinePunct w:val="0"/>
              <w:autoSpaceDE/>
              <w:autoSpaceDN/>
              <w:bidi w:val="0"/>
              <w:snapToGrid/>
              <w:spacing w:line="360" w:lineRule="exact"/>
              <w:jc w:val="center"/>
              <w:textAlignment w:val="auto"/>
              <w:rPr>
                <w:rFonts w:hint="default" w:ascii="Times New Roman" w:hAnsi="Times New Roman" w:cs="Times New Roman"/>
                <w:color w:val="000000" w:themeColor="text1"/>
                <w:sz w:val="24"/>
                <w:szCs w:val="24"/>
                <w14:textFill>
                  <w14:solidFill>
                    <w14:schemeClr w14:val="tx1"/>
                  </w14:solidFill>
                </w14:textFill>
              </w:rPr>
            </w:pPr>
          </w:p>
        </w:tc>
        <w:tc>
          <w:tcPr>
            <w:tcW w:w="613" w:type="pct"/>
            <w:vAlign w:val="center"/>
          </w:tcPr>
          <w:p w14:paraId="3DAFD216">
            <w:pPr>
              <w:keepNext w:val="0"/>
              <w:keepLines w:val="0"/>
              <w:pageBreakBefore w:val="0"/>
              <w:kinsoku/>
              <w:wordWrap/>
              <w:overflowPunct/>
              <w:topLinePunct w:val="0"/>
              <w:autoSpaceDE/>
              <w:autoSpaceDN/>
              <w:bidi w:val="0"/>
              <w:adjustRightInd w:val="0"/>
              <w:snapToGrid/>
              <w:spacing w:line="360" w:lineRule="exact"/>
              <w:jc w:val="center"/>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废含油抹布、手套</w:t>
            </w:r>
          </w:p>
        </w:tc>
        <w:tc>
          <w:tcPr>
            <w:tcW w:w="1413" w:type="pct"/>
            <w:vMerge w:val="continue"/>
            <w:vAlign w:val="center"/>
          </w:tcPr>
          <w:p w14:paraId="6587E62C">
            <w:pPr>
              <w:keepNext w:val="0"/>
              <w:keepLines w:val="0"/>
              <w:pageBreakBefore w:val="0"/>
              <w:kinsoku/>
              <w:wordWrap/>
              <w:overflowPunct/>
              <w:topLinePunct w:val="0"/>
              <w:autoSpaceDE/>
              <w:autoSpaceDN/>
              <w:bidi w:val="0"/>
              <w:adjustRightInd w:val="0"/>
              <w:snapToGrid/>
              <w:spacing w:line="360" w:lineRule="exact"/>
              <w:jc w:val="center"/>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tc>
        <w:tc>
          <w:tcPr>
            <w:tcW w:w="1410" w:type="pct"/>
            <w:vMerge w:val="continue"/>
          </w:tcPr>
          <w:p w14:paraId="536E292F">
            <w:pPr>
              <w:keepNext w:val="0"/>
              <w:keepLines w:val="0"/>
              <w:pageBreakBefore w:val="0"/>
              <w:kinsoku/>
              <w:wordWrap/>
              <w:overflowPunct/>
              <w:topLinePunct w:val="0"/>
              <w:autoSpaceDE/>
              <w:autoSpaceDN/>
              <w:bidi w:val="0"/>
              <w:snapToGrid/>
              <w:spacing w:line="360" w:lineRule="exact"/>
              <w:jc w:val="center"/>
              <w:textAlignment w:val="auto"/>
              <w:rPr>
                <w:rFonts w:hint="default" w:ascii="Times New Roman" w:hAnsi="Times New Roman" w:cs="Times New Roman"/>
                <w:color w:val="000000" w:themeColor="text1"/>
                <w:sz w:val="24"/>
                <w:szCs w:val="24"/>
                <w14:textFill>
                  <w14:solidFill>
                    <w14:schemeClr w14:val="tx1"/>
                  </w14:solidFill>
                </w14:textFill>
              </w:rPr>
            </w:pPr>
          </w:p>
        </w:tc>
      </w:tr>
      <w:tr w14:paraId="2AFB2F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5" w:hRule="atLeast"/>
          <w:jc w:val="center"/>
        </w:trPr>
        <w:tc>
          <w:tcPr>
            <w:tcW w:w="638" w:type="pct"/>
            <w:vMerge w:val="continue"/>
            <w:vAlign w:val="center"/>
          </w:tcPr>
          <w:p w14:paraId="017411B2">
            <w:pPr>
              <w:widowControl w:val="0"/>
              <w:adjustRightInd w:val="0"/>
              <w:spacing w:line="360" w:lineRule="auto"/>
              <w:jc w:val="center"/>
              <w:rPr>
                <w:rFonts w:ascii="宋体" w:hAnsi="宋体" w:cs="宋体"/>
                <w:b/>
                <w:bCs/>
                <w:color w:val="000000" w:themeColor="text1"/>
                <w:sz w:val="24"/>
                <w:szCs w:val="24"/>
                <w14:textFill>
                  <w14:solidFill>
                    <w14:schemeClr w14:val="tx1"/>
                  </w14:solidFill>
                </w14:textFill>
              </w:rPr>
            </w:pPr>
          </w:p>
        </w:tc>
        <w:tc>
          <w:tcPr>
            <w:tcW w:w="925" w:type="pct"/>
            <w:vAlign w:val="center"/>
          </w:tcPr>
          <w:p w14:paraId="7D5AA7ED">
            <w:pPr>
              <w:keepNext w:val="0"/>
              <w:keepLines w:val="0"/>
              <w:pageBreakBefore w:val="0"/>
              <w:kinsoku/>
              <w:wordWrap/>
              <w:overflowPunct/>
              <w:topLinePunct w:val="0"/>
              <w:autoSpaceDE/>
              <w:autoSpaceDN/>
              <w:bidi w:val="0"/>
              <w:snapToGrid/>
              <w:spacing w:line="360" w:lineRule="exact"/>
              <w:jc w:val="center"/>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办公生活区</w:t>
            </w:r>
          </w:p>
        </w:tc>
        <w:tc>
          <w:tcPr>
            <w:tcW w:w="613" w:type="pct"/>
            <w:vAlign w:val="center"/>
          </w:tcPr>
          <w:p w14:paraId="10C50C4E">
            <w:pPr>
              <w:keepNext w:val="0"/>
              <w:keepLines w:val="0"/>
              <w:pageBreakBefore w:val="0"/>
              <w:kinsoku/>
              <w:wordWrap/>
              <w:overflowPunct/>
              <w:topLinePunct w:val="0"/>
              <w:autoSpaceDE/>
              <w:autoSpaceDN/>
              <w:bidi w:val="0"/>
              <w:snapToGrid/>
              <w:spacing w:line="360" w:lineRule="exact"/>
              <w:jc w:val="center"/>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生活</w:t>
            </w:r>
          </w:p>
          <w:p w14:paraId="75332212">
            <w:pPr>
              <w:keepNext w:val="0"/>
              <w:keepLines w:val="0"/>
              <w:pageBreakBefore w:val="0"/>
              <w:kinsoku/>
              <w:wordWrap/>
              <w:overflowPunct/>
              <w:topLinePunct w:val="0"/>
              <w:autoSpaceDE/>
              <w:autoSpaceDN/>
              <w:bidi w:val="0"/>
              <w:snapToGrid/>
              <w:spacing w:line="360" w:lineRule="exact"/>
              <w:jc w:val="center"/>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垃圾</w:t>
            </w:r>
          </w:p>
        </w:tc>
        <w:tc>
          <w:tcPr>
            <w:tcW w:w="1413" w:type="pct"/>
            <w:vAlign w:val="center"/>
          </w:tcPr>
          <w:p w14:paraId="0BDDA799">
            <w:pPr>
              <w:keepNext w:val="0"/>
              <w:keepLines w:val="0"/>
              <w:pageBreakBefore w:val="0"/>
              <w:kinsoku/>
              <w:wordWrap/>
              <w:overflowPunct/>
              <w:topLinePunct w:val="0"/>
              <w:autoSpaceDE/>
              <w:autoSpaceDN/>
              <w:bidi w:val="0"/>
              <w:snapToGrid/>
              <w:spacing w:line="360" w:lineRule="exact"/>
              <w:textAlignment w:val="auto"/>
              <w:rPr>
                <w:rFonts w:hint="default"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垃圾</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桶收集后定期送往环卫部门指定地点</w:t>
            </w:r>
            <w:r>
              <w:rPr>
                <w:rFonts w:hint="eastAsia" w:ascii="Times New Roman" w:hAnsi="Times New Roman" w:cs="Times New Roman"/>
                <w:color w:val="000000" w:themeColor="text1"/>
                <w:sz w:val="24"/>
                <w:szCs w:val="24"/>
                <w:lang w:val="en-US" w:eastAsia="zh-CN"/>
                <w14:textFill>
                  <w14:solidFill>
                    <w14:schemeClr w14:val="tx1"/>
                  </w14:solidFill>
                </w14:textFill>
              </w:rPr>
              <w:t>，由环卫部门</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集中处理</w:t>
            </w:r>
          </w:p>
        </w:tc>
        <w:tc>
          <w:tcPr>
            <w:tcW w:w="1410" w:type="pct"/>
            <w:vMerge w:val="continue"/>
          </w:tcPr>
          <w:p w14:paraId="1BF2C8B0">
            <w:pPr>
              <w:keepNext w:val="0"/>
              <w:keepLines w:val="0"/>
              <w:pageBreakBefore w:val="0"/>
              <w:kinsoku/>
              <w:wordWrap/>
              <w:overflowPunct/>
              <w:topLinePunct w:val="0"/>
              <w:autoSpaceDE/>
              <w:autoSpaceDN/>
              <w:bidi w:val="0"/>
              <w:snapToGrid/>
              <w:spacing w:line="360" w:lineRule="exact"/>
              <w:jc w:val="center"/>
              <w:textAlignment w:val="auto"/>
              <w:rPr>
                <w:rFonts w:hint="default" w:ascii="Times New Roman" w:hAnsi="Times New Roman" w:cs="Times New Roman"/>
                <w:color w:val="000000" w:themeColor="text1"/>
                <w:sz w:val="24"/>
                <w:szCs w:val="24"/>
                <w14:textFill>
                  <w14:solidFill>
                    <w14:schemeClr w14:val="tx1"/>
                  </w14:solidFill>
                </w14:textFill>
              </w:rPr>
            </w:pPr>
          </w:p>
        </w:tc>
      </w:tr>
      <w:tr w14:paraId="09ADA3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1" w:hRule="atLeast"/>
          <w:jc w:val="center"/>
        </w:trPr>
        <w:tc>
          <w:tcPr>
            <w:tcW w:w="638" w:type="pct"/>
            <w:vAlign w:val="center"/>
          </w:tcPr>
          <w:p w14:paraId="093C2A97">
            <w:pPr>
              <w:widowControl w:val="0"/>
              <w:adjustRightInd w:val="0"/>
              <w:spacing w:line="360" w:lineRule="auto"/>
              <w:jc w:val="center"/>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土壤及地下水污染防治措施</w:t>
            </w:r>
          </w:p>
        </w:tc>
        <w:tc>
          <w:tcPr>
            <w:tcW w:w="4361" w:type="pct"/>
            <w:gridSpan w:val="4"/>
            <w:vAlign w:val="center"/>
          </w:tcPr>
          <w:p w14:paraId="40AF5DCE">
            <w:pPr>
              <w:keepNext w:val="0"/>
              <w:keepLines w:val="0"/>
              <w:pageBreakBefore w:val="0"/>
              <w:kinsoku/>
              <w:wordWrap/>
              <w:overflowPunct/>
              <w:topLinePunct w:val="0"/>
              <w:autoSpaceDE/>
              <w:autoSpaceDN/>
              <w:bidi w:val="0"/>
              <w:snapToGrid/>
              <w:spacing w:line="360" w:lineRule="exact"/>
              <w:jc w:val="both"/>
              <w:textAlignment w:val="auto"/>
              <w:rPr>
                <w:rFonts w:hint="eastAsia" w:ascii="Times New Roman" w:hAnsi="Times New Roman" w:eastAsia="宋体" w:cs="Times New Roman"/>
                <w:bCs/>
                <w:color w:val="000000" w:themeColor="text1"/>
                <w:sz w:val="24"/>
                <w:szCs w:val="24"/>
                <w:lang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采取分区防渗措施。</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卸水池</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污水污泥池</w:t>
            </w:r>
            <w:r>
              <w:rPr>
                <w:rFonts w:hint="default" w:ascii="Times New Roman" w:hAnsi="Times New Roman" w:eastAsia="宋体" w:cs="Times New Roman"/>
                <w:color w:val="000000" w:themeColor="text1"/>
                <w:sz w:val="24"/>
                <w:szCs w:val="24"/>
                <w14:textFill>
                  <w14:solidFill>
                    <w14:schemeClr w14:val="tx1"/>
                  </w14:solidFill>
                </w14:textFill>
              </w:rPr>
              <w:t>、污水处理设备区</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雨水池</w:t>
            </w:r>
            <w:r>
              <w:rPr>
                <w:rFonts w:hint="default" w:ascii="Times New Roman" w:hAnsi="Times New Roman" w:eastAsia="宋体" w:cs="Times New Roman"/>
                <w:color w:val="000000" w:themeColor="text1"/>
                <w:sz w:val="24"/>
                <w:szCs w:val="24"/>
                <w14:textFill>
                  <w14:solidFill>
                    <w14:schemeClr w14:val="tx1"/>
                  </w14:solidFill>
                </w14:textFill>
              </w:rPr>
              <w:t>进行重点防渗，等效黏土防渗层Mb≥6m，K≤1×10</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-7</w:t>
            </w:r>
            <w:r>
              <w:rPr>
                <w:rFonts w:hint="default" w:ascii="Times New Roman" w:hAnsi="Times New Roman" w:eastAsia="宋体" w:cs="Times New Roman"/>
                <w:color w:val="000000" w:themeColor="text1"/>
                <w:sz w:val="24"/>
                <w:szCs w:val="24"/>
                <w14:textFill>
                  <w14:solidFill>
                    <w14:schemeClr w14:val="tx1"/>
                  </w14:solidFill>
                </w14:textFill>
              </w:rPr>
              <w:t>cm/s</w:t>
            </w:r>
            <w:r>
              <w:rPr>
                <w:rFonts w:hint="eastAsia" w:ascii="Times New Roman" w:hAnsi="Times New Roman" w:cs="Times New Roman"/>
                <w:color w:val="000000" w:themeColor="text1"/>
                <w:sz w:val="24"/>
                <w:szCs w:val="24"/>
                <w:lang w:val="en-US" w:eastAsia="zh-CN"/>
                <w14:textFill>
                  <w14:solidFill>
                    <w14:schemeClr w14:val="tx1"/>
                  </w14:solidFill>
                </w14:textFill>
              </w:rPr>
              <w:t>或参照GB18597执行</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净化水罐</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注水撬</w:t>
            </w:r>
            <w:r>
              <w:rPr>
                <w:rFonts w:hint="default" w:ascii="Times New Roman" w:hAnsi="Times New Roman" w:eastAsia="宋体" w:cs="Times New Roman"/>
                <w:color w:val="000000" w:themeColor="text1"/>
                <w:sz w:val="24"/>
                <w:szCs w:val="24"/>
                <w14:textFill>
                  <w14:solidFill>
                    <w14:schemeClr w14:val="tx1"/>
                  </w14:solidFill>
                </w14:textFill>
              </w:rPr>
              <w:t>进行一般防渗，等效黏土防渗层Mb≥1.5m，K≤1×10</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-7</w:t>
            </w:r>
            <w:r>
              <w:rPr>
                <w:rFonts w:hint="default" w:ascii="Times New Roman" w:hAnsi="Times New Roman" w:eastAsia="宋体" w:cs="Times New Roman"/>
                <w:color w:val="000000" w:themeColor="text1"/>
                <w:sz w:val="24"/>
                <w:szCs w:val="24"/>
                <w14:textFill>
                  <w14:solidFill>
                    <w14:schemeClr w14:val="tx1"/>
                  </w14:solidFill>
                </w14:textFill>
              </w:rPr>
              <w:t>cm/s；</w:t>
            </w:r>
            <w:r>
              <w:rPr>
                <w:rFonts w:hint="default" w:ascii="Times New Roman" w:hAnsi="Times New Roman" w:cs="Times New Roman"/>
                <w:color w:val="000000" w:themeColor="text1"/>
                <w:sz w:val="24"/>
                <w:szCs w:val="24"/>
                <w:lang w:val="en-US" w:eastAsia="zh-CN"/>
                <w14:textFill>
                  <w14:solidFill>
                    <w14:schemeClr w14:val="tx1"/>
                  </w14:solidFill>
                </w14:textFill>
              </w:rPr>
              <w:t>场</w:t>
            </w:r>
            <w:r>
              <w:rPr>
                <w:rFonts w:hint="default" w:ascii="Times New Roman" w:hAnsi="Times New Roman" w:eastAsia="宋体" w:cs="Times New Roman"/>
                <w:color w:val="000000" w:themeColor="text1"/>
                <w:sz w:val="24"/>
                <w:szCs w:val="24"/>
                <w14:textFill>
                  <w14:solidFill>
                    <w14:schemeClr w14:val="tx1"/>
                  </w14:solidFill>
                </w14:textFill>
              </w:rPr>
              <w:t>区道路等其他区域一般硬化处理</w:t>
            </w:r>
            <w:r>
              <w:rPr>
                <w:rFonts w:hint="eastAsia" w:ascii="Times New Roman" w:hAnsi="Times New Roman" w:cs="Times New Roman"/>
                <w:color w:val="000000" w:themeColor="text1"/>
                <w:sz w:val="24"/>
                <w:szCs w:val="24"/>
                <w:lang w:eastAsia="zh-CN"/>
                <w14:textFill>
                  <w14:solidFill>
                    <w14:schemeClr w14:val="tx1"/>
                  </w14:solidFill>
                </w14:textFill>
              </w:rPr>
              <w:t>。</w:t>
            </w:r>
          </w:p>
        </w:tc>
      </w:tr>
      <w:tr w14:paraId="3D35B5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6" w:hRule="atLeast"/>
          <w:jc w:val="center"/>
        </w:trPr>
        <w:tc>
          <w:tcPr>
            <w:tcW w:w="638" w:type="pct"/>
            <w:vAlign w:val="center"/>
          </w:tcPr>
          <w:p w14:paraId="3EB0D2B7">
            <w:pPr>
              <w:widowControl w:val="0"/>
              <w:adjustRightInd w:val="0"/>
              <w:spacing w:line="360" w:lineRule="auto"/>
              <w:jc w:val="center"/>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生态保护</w:t>
            </w:r>
          </w:p>
          <w:p w14:paraId="419A636B">
            <w:pPr>
              <w:widowControl w:val="0"/>
              <w:adjustRightInd w:val="0"/>
              <w:spacing w:line="360" w:lineRule="auto"/>
              <w:jc w:val="center"/>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措施</w:t>
            </w:r>
          </w:p>
        </w:tc>
        <w:tc>
          <w:tcPr>
            <w:tcW w:w="4361" w:type="pct"/>
            <w:gridSpan w:val="4"/>
            <w:vAlign w:val="center"/>
          </w:tcPr>
          <w:p w14:paraId="52F24D7C">
            <w:pPr>
              <w:keepNext w:val="0"/>
              <w:keepLines w:val="0"/>
              <w:pageBreakBefore w:val="0"/>
              <w:kinsoku/>
              <w:wordWrap/>
              <w:overflowPunct/>
              <w:topLinePunct w:val="0"/>
              <w:autoSpaceDE/>
              <w:autoSpaceDN/>
              <w:bidi w:val="0"/>
              <w:snapToGrid/>
              <w:spacing w:line="360" w:lineRule="exact"/>
              <w:jc w:val="center"/>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加强绿化，道路硬化</w:t>
            </w:r>
          </w:p>
        </w:tc>
      </w:tr>
      <w:tr w14:paraId="3D73E3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1" w:hRule="atLeast"/>
          <w:jc w:val="center"/>
        </w:trPr>
        <w:tc>
          <w:tcPr>
            <w:tcW w:w="638" w:type="pct"/>
            <w:vAlign w:val="center"/>
          </w:tcPr>
          <w:p w14:paraId="11A5A746">
            <w:pPr>
              <w:widowControl w:val="0"/>
              <w:adjustRightInd w:val="0"/>
              <w:spacing w:line="360" w:lineRule="auto"/>
              <w:jc w:val="center"/>
              <w:rPr>
                <w:rFonts w:ascii="宋体" w:hAnsi="宋体" w:cs="宋体"/>
                <w:b/>
                <w:bCs/>
                <w:color w:val="000000" w:themeColor="text1"/>
                <w:spacing w:val="-8"/>
                <w:sz w:val="24"/>
                <w:szCs w:val="24"/>
                <w14:textFill>
                  <w14:solidFill>
                    <w14:schemeClr w14:val="tx1"/>
                  </w14:solidFill>
                </w14:textFill>
              </w:rPr>
            </w:pPr>
            <w:r>
              <w:rPr>
                <w:rFonts w:hint="eastAsia" w:ascii="宋体" w:hAnsi="宋体" w:cs="宋体"/>
                <w:b/>
                <w:bCs/>
                <w:color w:val="000000" w:themeColor="text1"/>
                <w:spacing w:val="-8"/>
                <w:sz w:val="24"/>
                <w:szCs w:val="24"/>
                <w14:textFill>
                  <w14:solidFill>
                    <w14:schemeClr w14:val="tx1"/>
                  </w14:solidFill>
                </w14:textFill>
              </w:rPr>
              <w:t>环境风险</w:t>
            </w:r>
          </w:p>
          <w:p w14:paraId="1B54D7B5">
            <w:pPr>
              <w:widowControl w:val="0"/>
              <w:adjustRightInd w:val="0"/>
              <w:spacing w:line="360" w:lineRule="auto"/>
              <w:jc w:val="center"/>
              <w:rPr>
                <w:rFonts w:ascii="宋体" w:hAnsi="宋体" w:cs="宋体"/>
                <w:b/>
                <w:bCs/>
                <w:color w:val="000000" w:themeColor="text1"/>
                <w:spacing w:val="-8"/>
                <w:sz w:val="24"/>
                <w:szCs w:val="24"/>
                <w14:textFill>
                  <w14:solidFill>
                    <w14:schemeClr w14:val="tx1"/>
                  </w14:solidFill>
                </w14:textFill>
              </w:rPr>
            </w:pPr>
            <w:r>
              <w:rPr>
                <w:rFonts w:hint="eastAsia" w:ascii="宋体" w:hAnsi="宋体" w:cs="宋体"/>
                <w:b/>
                <w:bCs/>
                <w:color w:val="000000" w:themeColor="text1"/>
                <w:spacing w:val="-8"/>
                <w:sz w:val="24"/>
                <w:szCs w:val="24"/>
                <w14:textFill>
                  <w14:solidFill>
                    <w14:schemeClr w14:val="tx1"/>
                  </w14:solidFill>
                </w14:textFill>
              </w:rPr>
              <w:t>防范措施</w:t>
            </w:r>
          </w:p>
        </w:tc>
        <w:tc>
          <w:tcPr>
            <w:tcW w:w="4361" w:type="pct"/>
            <w:gridSpan w:val="4"/>
            <w:vAlign w:val="center"/>
          </w:tcPr>
          <w:p w14:paraId="6B213222">
            <w:pPr>
              <w:keepNext w:val="0"/>
              <w:keepLines w:val="0"/>
              <w:pageBreakBefore w:val="0"/>
              <w:kinsoku/>
              <w:wordWrap/>
              <w:overflowPunct/>
              <w:topLinePunct w:val="0"/>
              <w:autoSpaceDE/>
              <w:autoSpaceDN/>
              <w:bidi w:val="0"/>
              <w:snapToGrid/>
              <w:spacing w:line="360" w:lineRule="exact"/>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加强设备管理责任制，管理人应定期巡查设备、设施运行情况</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设备</w:t>
            </w:r>
            <w:r>
              <w:rPr>
                <w:rFonts w:hint="eastAsia" w:ascii="Times New Roman" w:hAnsi="Times New Roman" w:cs="Times New Roman"/>
                <w:color w:val="000000" w:themeColor="text1"/>
                <w:sz w:val="24"/>
                <w:lang w:val="en-US" w:eastAsia="zh-CN"/>
                <w14:textFill>
                  <w14:solidFill>
                    <w14:schemeClr w14:val="tx1"/>
                  </w14:solidFill>
                </w14:textFill>
              </w:rPr>
              <w:t>优先</w:t>
            </w:r>
            <w:r>
              <w:rPr>
                <w:rFonts w:hint="default" w:ascii="Times New Roman" w:hAnsi="Times New Roman" w:cs="Times New Roman"/>
                <w:color w:val="000000" w:themeColor="text1"/>
                <w:sz w:val="24"/>
                <w14:textFill>
                  <w14:solidFill>
                    <w14:schemeClr w14:val="tx1"/>
                  </w14:solidFill>
                </w14:textFill>
              </w:rPr>
              <w:t>选用先进、可靠的设备、机泵、阀门、管道等，对易发生泄漏的</w:t>
            </w:r>
            <w:r>
              <w:rPr>
                <w:rFonts w:hint="default" w:ascii="Times New Roman" w:hAnsi="Times New Roman" w:cs="Times New Roman"/>
                <w:color w:val="000000" w:themeColor="text1"/>
                <w:sz w:val="24"/>
                <w:lang w:val="en-US" w:eastAsia="zh-CN"/>
                <w14:textFill>
                  <w14:solidFill>
                    <w14:schemeClr w14:val="tx1"/>
                  </w14:solidFill>
                </w14:textFill>
              </w:rPr>
              <w:t>设备</w:t>
            </w:r>
            <w:r>
              <w:rPr>
                <w:rFonts w:hint="default" w:ascii="Times New Roman" w:hAnsi="Times New Roman" w:cs="Times New Roman"/>
                <w:color w:val="000000" w:themeColor="text1"/>
                <w:sz w:val="24"/>
                <w14:textFill>
                  <w14:solidFill>
                    <w14:schemeClr w14:val="tx1"/>
                  </w14:solidFill>
                </w14:textFill>
              </w:rPr>
              <w:t>、管道、阀门等部位加强巡查力度</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场</w:t>
            </w:r>
            <w:r>
              <w:rPr>
                <w:rFonts w:hint="default" w:ascii="Times New Roman" w:hAnsi="Times New Roman" w:cs="Times New Roman"/>
                <w:color w:val="000000" w:themeColor="text1"/>
                <w:sz w:val="24"/>
                <w14:textFill>
                  <w14:solidFill>
                    <w14:schemeClr w14:val="tx1"/>
                  </w14:solidFill>
                </w14:textFill>
              </w:rPr>
              <w:t>区采取严格的分区防渗措施</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定期清理</w:t>
            </w:r>
            <w:r>
              <w:rPr>
                <w:rFonts w:hint="eastAsia" w:ascii="Times New Roman" w:hAnsi="Times New Roman" w:cs="Times New Roman"/>
                <w:color w:val="000000" w:themeColor="text1"/>
                <w:sz w:val="24"/>
                <w:lang w:val="en-US" w:eastAsia="zh-CN"/>
                <w14:textFill>
                  <w14:solidFill>
                    <w14:schemeClr w14:val="tx1"/>
                  </w14:solidFill>
                </w14:textFill>
              </w:rPr>
              <w:t>污油，</w:t>
            </w:r>
            <w:r>
              <w:rPr>
                <w:rFonts w:hint="default" w:ascii="Times New Roman" w:hAnsi="Times New Roman" w:cs="Times New Roman"/>
                <w:color w:val="000000" w:themeColor="text1"/>
                <w:sz w:val="24"/>
                <w:lang w:val="en-US" w:eastAsia="zh-CN"/>
                <w14:textFill>
                  <w14:solidFill>
                    <w14:schemeClr w14:val="tx1"/>
                  </w14:solidFill>
                </w14:textFill>
              </w:rPr>
              <w:t>不得长时间在站内堆存</w:t>
            </w:r>
            <w:r>
              <w:rPr>
                <w:rFonts w:hint="eastAsia" w:ascii="Times New Roman" w:hAnsi="Times New Roman" w:cs="Times New Roman"/>
                <w:color w:val="000000" w:themeColor="text1"/>
                <w:sz w:val="24"/>
                <w:lang w:val="en-US" w:eastAsia="zh-CN"/>
                <w14:textFill>
                  <w14:solidFill>
                    <w14:schemeClr w14:val="tx1"/>
                  </w14:solidFill>
                </w14:textFill>
              </w:rPr>
              <w:t>。</w:t>
            </w:r>
          </w:p>
        </w:tc>
      </w:tr>
      <w:tr w14:paraId="2C5F1C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4" w:hRule="atLeast"/>
          <w:jc w:val="center"/>
        </w:trPr>
        <w:tc>
          <w:tcPr>
            <w:tcW w:w="638" w:type="pct"/>
            <w:vAlign w:val="center"/>
          </w:tcPr>
          <w:p w14:paraId="57655F4A">
            <w:pPr>
              <w:widowControl w:val="0"/>
              <w:adjustRightInd w:val="0"/>
              <w:spacing w:line="360" w:lineRule="auto"/>
              <w:jc w:val="center"/>
              <w:rPr>
                <w:rFonts w:ascii="宋体" w:hAnsi="宋体" w:cs="宋体"/>
                <w:b/>
                <w:bCs/>
                <w:color w:val="000000" w:themeColor="text1"/>
                <w:spacing w:val="-8"/>
                <w:sz w:val="24"/>
                <w:szCs w:val="24"/>
                <w14:textFill>
                  <w14:solidFill>
                    <w14:schemeClr w14:val="tx1"/>
                  </w14:solidFill>
                </w14:textFill>
              </w:rPr>
            </w:pPr>
            <w:r>
              <w:rPr>
                <w:rFonts w:hint="eastAsia" w:ascii="宋体" w:hAnsi="宋体" w:cs="宋体"/>
                <w:b/>
                <w:bCs/>
                <w:color w:val="000000" w:themeColor="text1"/>
                <w:spacing w:val="-8"/>
                <w:sz w:val="24"/>
                <w:szCs w:val="24"/>
                <w14:textFill>
                  <w14:solidFill>
                    <w14:schemeClr w14:val="tx1"/>
                  </w14:solidFill>
                </w14:textFill>
              </w:rPr>
              <w:t>其他环境</w:t>
            </w:r>
          </w:p>
          <w:p w14:paraId="41A8F085">
            <w:pPr>
              <w:widowControl w:val="0"/>
              <w:adjustRightInd w:val="0"/>
              <w:spacing w:line="360" w:lineRule="auto"/>
              <w:jc w:val="center"/>
              <w:rPr>
                <w:rFonts w:ascii="宋体" w:hAnsi="宋体" w:cs="宋体"/>
                <w:b/>
                <w:bCs/>
                <w:color w:val="000000" w:themeColor="text1"/>
                <w:spacing w:val="-8"/>
                <w:sz w:val="24"/>
                <w:szCs w:val="24"/>
                <w14:textFill>
                  <w14:solidFill>
                    <w14:schemeClr w14:val="tx1"/>
                  </w14:solidFill>
                </w14:textFill>
              </w:rPr>
            </w:pPr>
            <w:r>
              <w:rPr>
                <w:rFonts w:hint="eastAsia" w:ascii="宋体" w:hAnsi="宋体" w:cs="宋体"/>
                <w:b/>
                <w:bCs/>
                <w:color w:val="000000" w:themeColor="text1"/>
                <w:spacing w:val="-8"/>
                <w:sz w:val="24"/>
                <w:szCs w:val="24"/>
                <w14:textFill>
                  <w14:solidFill>
                    <w14:schemeClr w14:val="tx1"/>
                  </w14:solidFill>
                </w14:textFill>
              </w:rPr>
              <w:t>管理要求</w:t>
            </w:r>
          </w:p>
        </w:tc>
        <w:tc>
          <w:tcPr>
            <w:tcW w:w="4361" w:type="pct"/>
            <w:gridSpan w:val="4"/>
          </w:tcPr>
          <w:p w14:paraId="22B6D72A">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jc w:val="both"/>
              <w:textAlignment w:val="auto"/>
              <w:rPr>
                <w:rFonts w:hint="default" w:ascii="Times New Roman" w:hAnsi="Times New Roman" w:cs="Times New Roman"/>
                <w:color w:val="000000" w:themeColor="text1"/>
                <w:sz w:val="24"/>
                <w14:textFill>
                  <w14:solidFill>
                    <w14:schemeClr w14:val="tx1"/>
                  </w14:solidFill>
                </w14:textFill>
              </w:rPr>
            </w:pPr>
            <w:bookmarkStart w:id="32" w:name="_Toc75504124"/>
            <w:bookmarkStart w:id="33" w:name="_Toc161152450"/>
            <w:bookmarkStart w:id="34" w:name="_Toc76439314"/>
            <w:r>
              <w:rPr>
                <w:rFonts w:hint="default" w:ascii="Times New Roman" w:hAnsi="Times New Roman" w:cs="Times New Roman"/>
                <w:color w:val="000000" w:themeColor="text1"/>
                <w:sz w:val="24"/>
                <w14:textFill>
                  <w14:solidFill>
                    <w14:schemeClr w14:val="tx1"/>
                  </w14:solidFill>
                </w14:textFill>
              </w:rPr>
              <w:t>①环境管理制度</w:t>
            </w:r>
            <w:bookmarkEnd w:id="32"/>
            <w:bookmarkEnd w:id="33"/>
            <w:bookmarkEnd w:id="34"/>
          </w:p>
          <w:p w14:paraId="1AD756FB">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jc w:val="both"/>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企业制定一系列环境管理制度以保证环境管理制度的落实。制定的环境保护管理制度包括：建设项目“三同时”管理制度、环境保护职责管理制度、污染物收集与处理管理制度、固体废物的管理与处置制度、日常环境监督与记录管理制度</w:t>
            </w:r>
            <w:r>
              <w:rPr>
                <w:rFonts w:hint="eastAsia" w:ascii="Times New Roman" w:hAnsi="Times New Roman" w:cs="Times New Roman"/>
                <w:color w:val="000000" w:themeColor="text1"/>
                <w:sz w:val="24"/>
                <w:lang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环境管理台账</w:t>
            </w:r>
            <w:r>
              <w:rPr>
                <w:rFonts w:hint="eastAsia"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等。同时应将本项目的环境保护工作纳入公司环境管理制度。</w:t>
            </w:r>
          </w:p>
          <w:p w14:paraId="7D957653">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jc w:val="both"/>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②环境管理机构</w:t>
            </w:r>
          </w:p>
          <w:p w14:paraId="7A89BC20">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jc w:val="both"/>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企业设置环境保护管理机构及专职负责人员，负责组织落实监督项目的各项环境保护工作。</w:t>
            </w:r>
          </w:p>
          <w:p w14:paraId="78BAE983">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jc w:val="both"/>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fldChar w:fldCharType="begin"/>
            </w:r>
            <w:r>
              <w:rPr>
                <w:rFonts w:hint="default" w:ascii="Times New Roman" w:hAnsi="Times New Roman" w:cs="Times New Roman"/>
                <w:color w:val="000000" w:themeColor="text1"/>
                <w:sz w:val="24"/>
                <w14:textFill>
                  <w14:solidFill>
                    <w14:schemeClr w14:val="tx1"/>
                  </w14:solidFill>
                </w14:textFill>
              </w:rPr>
              <w:instrText xml:space="preserve"> = 3 \* GB3 \* MERGEFORMAT </w:instrText>
            </w:r>
            <w:r>
              <w:rPr>
                <w:rFonts w:hint="default" w:ascii="Times New Roman" w:hAnsi="Times New Roman" w:cs="Times New Roman"/>
                <w:color w:val="000000" w:themeColor="text1"/>
                <w:sz w:val="24"/>
                <w14:textFill>
                  <w14:solidFill>
                    <w14:schemeClr w14:val="tx1"/>
                  </w14:solidFill>
                </w14:textFill>
              </w:rPr>
              <w:fldChar w:fldCharType="separate"/>
            </w:r>
            <w:r>
              <w:rPr>
                <w:rFonts w:hint="default" w:ascii="Times New Roman" w:hAnsi="Times New Roman" w:cs="Times New Roman"/>
                <w:color w:val="000000" w:themeColor="text1"/>
                <w:sz w:val="24"/>
                <w14:textFill>
                  <w14:solidFill>
                    <w14:schemeClr w14:val="tx1"/>
                  </w14:solidFill>
                </w14:textFill>
              </w:rPr>
              <w:t>③</w:t>
            </w:r>
            <w:r>
              <w:rPr>
                <w:rFonts w:hint="default" w:ascii="Times New Roman" w:hAnsi="Times New Roman" w:cs="Times New Roman"/>
                <w:color w:val="000000" w:themeColor="text1"/>
                <w:sz w:val="24"/>
                <w14:textFill>
                  <w14:solidFill>
                    <w14:schemeClr w14:val="tx1"/>
                  </w14:solidFill>
                </w14:textFill>
              </w:rPr>
              <w:fldChar w:fldCharType="end"/>
            </w:r>
            <w:r>
              <w:rPr>
                <w:rFonts w:hint="default" w:ascii="Times New Roman" w:hAnsi="Times New Roman" w:cs="Times New Roman"/>
                <w:color w:val="000000" w:themeColor="text1"/>
                <w:sz w:val="24"/>
                <w14:textFill>
                  <w14:solidFill>
                    <w14:schemeClr w14:val="tx1"/>
                  </w14:solidFill>
                </w14:textFill>
              </w:rPr>
              <w:t>环境监测计划</w:t>
            </w:r>
          </w:p>
          <w:p w14:paraId="2A6DA2CA">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jc w:val="both"/>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企业应当严格执行本次评价提出的监测要求，应定期委托有环境监测资质的单位进行环境监测工作，监测时必须保证所有装置稳定运行，并记录操作工况。环境监测计划的制定依据项目内容和企业实际情况，制定相应切实可行的方案，向有关环境保护主管部门上报监测结果。</w:t>
            </w:r>
          </w:p>
          <w:p w14:paraId="6EA8042D">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jc w:val="both"/>
              <w:textAlignment w:val="auto"/>
              <w:rPr>
                <w:rFonts w:hint="eastAsia"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fldChar w:fldCharType="begin"/>
            </w:r>
            <w:r>
              <w:rPr>
                <w:rFonts w:hint="default" w:ascii="Times New Roman" w:hAnsi="Times New Roman" w:cs="Times New Roman"/>
                <w:color w:val="000000" w:themeColor="text1"/>
                <w:sz w:val="24"/>
                <w14:textFill>
                  <w14:solidFill>
                    <w14:schemeClr w14:val="tx1"/>
                  </w14:solidFill>
                </w14:textFill>
              </w:rPr>
              <w:instrText xml:space="preserve"> = 4 \* GB3 \* MERGEFORMAT </w:instrText>
            </w:r>
            <w:r>
              <w:rPr>
                <w:rFonts w:hint="default" w:ascii="Times New Roman" w:hAnsi="Times New Roman" w:cs="Times New Roman"/>
                <w:color w:val="000000" w:themeColor="text1"/>
                <w:sz w:val="24"/>
                <w14:textFill>
                  <w14:solidFill>
                    <w14:schemeClr w14:val="tx1"/>
                  </w14:solidFill>
                </w14:textFill>
              </w:rPr>
              <w:fldChar w:fldCharType="separate"/>
            </w:r>
            <w:r>
              <w:rPr>
                <w:color w:val="000000" w:themeColor="text1"/>
                <w14:textFill>
                  <w14:solidFill>
                    <w14:schemeClr w14:val="tx1"/>
                  </w14:solidFill>
                </w14:textFill>
              </w:rPr>
              <w:t>④</w:t>
            </w:r>
            <w:r>
              <w:rPr>
                <w:rFonts w:hint="default" w:ascii="Times New Roman" w:hAnsi="Times New Roman" w:cs="Times New Roman"/>
                <w:color w:val="000000" w:themeColor="text1"/>
                <w:sz w:val="24"/>
                <w14:textFill>
                  <w14:solidFill>
                    <w14:schemeClr w14:val="tx1"/>
                  </w14:solidFill>
                </w14:textFill>
              </w:rPr>
              <w:fldChar w:fldCharType="end"/>
            </w:r>
            <w:r>
              <w:rPr>
                <w:rFonts w:hint="eastAsia" w:ascii="Times New Roman" w:hAnsi="Times New Roman" w:cs="Times New Roman"/>
                <w:color w:val="000000" w:themeColor="text1"/>
                <w:sz w:val="24"/>
                <w:lang w:val="en-US" w:eastAsia="zh-CN"/>
                <w14:textFill>
                  <w14:solidFill>
                    <w14:schemeClr w14:val="tx1"/>
                  </w14:solidFill>
                </w14:textFill>
              </w:rPr>
              <w:t>排污许可管理</w:t>
            </w:r>
          </w:p>
          <w:p w14:paraId="3A8F3555">
            <w:pPr>
              <w:pStyle w:val="2"/>
              <w:keepNext w:val="0"/>
              <w:keepLines w:val="0"/>
              <w:pageBreakBefore w:val="0"/>
              <w:widowControl w:val="0"/>
              <w:kinsoku/>
              <w:wordWrap/>
              <w:overflowPunct/>
              <w:topLinePunct w:val="0"/>
              <w:autoSpaceDE w:val="0"/>
              <w:autoSpaceDN w:val="0"/>
              <w:bidi w:val="0"/>
              <w:adjustRightInd w:val="0"/>
              <w:snapToGrid/>
              <w:ind w:firstLine="480" w:firstLineChars="200"/>
              <w:textAlignment w:val="baseline"/>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根据相关要求，及时完善排污许可相关工作。</w:t>
            </w:r>
          </w:p>
          <w:p w14:paraId="145723F0">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jc w:val="both"/>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fldChar w:fldCharType="begin"/>
            </w:r>
            <w:r>
              <w:rPr>
                <w:rFonts w:hint="default" w:ascii="Times New Roman" w:hAnsi="Times New Roman" w:cs="Times New Roman"/>
                <w:color w:val="000000" w:themeColor="text1"/>
                <w:sz w:val="24"/>
                <w14:textFill>
                  <w14:solidFill>
                    <w14:schemeClr w14:val="tx1"/>
                  </w14:solidFill>
                </w14:textFill>
              </w:rPr>
              <w:instrText xml:space="preserve"> = 5 \* GB3 \* MERGEFORMAT </w:instrText>
            </w:r>
            <w:r>
              <w:rPr>
                <w:rFonts w:hint="default" w:ascii="Times New Roman" w:hAnsi="Times New Roman" w:cs="Times New Roman"/>
                <w:color w:val="000000" w:themeColor="text1"/>
                <w:sz w:val="24"/>
                <w14:textFill>
                  <w14:solidFill>
                    <w14:schemeClr w14:val="tx1"/>
                  </w14:solidFill>
                </w14:textFill>
              </w:rPr>
              <w:fldChar w:fldCharType="separate"/>
            </w:r>
            <w:r>
              <w:rPr>
                <w:color w:val="000000" w:themeColor="text1"/>
                <w14:textFill>
                  <w14:solidFill>
                    <w14:schemeClr w14:val="tx1"/>
                  </w14:solidFill>
                </w14:textFill>
              </w:rPr>
              <w:t>⑤</w:t>
            </w:r>
            <w:r>
              <w:rPr>
                <w:rFonts w:hint="default" w:ascii="Times New Roman" w:hAnsi="Times New Roman" w:cs="Times New Roman"/>
                <w:color w:val="000000" w:themeColor="text1"/>
                <w:sz w:val="24"/>
                <w14:textFill>
                  <w14:solidFill>
                    <w14:schemeClr w14:val="tx1"/>
                  </w14:solidFill>
                </w14:textFill>
              </w:rPr>
              <w:fldChar w:fldCharType="end"/>
            </w:r>
            <w:r>
              <w:rPr>
                <w:rFonts w:hint="default" w:ascii="Times New Roman" w:hAnsi="Times New Roman" w:cs="Times New Roman"/>
                <w:color w:val="000000" w:themeColor="text1"/>
                <w:sz w:val="24"/>
                <w14:textFill>
                  <w14:solidFill>
                    <w14:schemeClr w14:val="tx1"/>
                  </w14:solidFill>
                </w14:textFill>
              </w:rPr>
              <w:t>竣工环保验收要求</w:t>
            </w:r>
          </w:p>
          <w:p w14:paraId="6C58394D">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jc w:val="both"/>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企业应当根据《建设项目环境保护管理条例》（国务院令第682号修订发布）、《建设项目竣工环境保护验收暂行办法》（国环规环评[2017]4号）、《关于实施建设项目竣工环境保护企业自行验收管理的指导意见》的规定，建设项目主体工程竣工后、正式投产或运行前，企业应自行组织开展建设项目竣工环境保护验收。</w:t>
            </w:r>
          </w:p>
          <w:p w14:paraId="54B27C58">
            <w:pPr>
              <w:rPr>
                <w:rFonts w:hint="default"/>
                <w:color w:val="000000" w:themeColor="text1"/>
                <w14:textFill>
                  <w14:solidFill>
                    <w14:schemeClr w14:val="tx1"/>
                  </w14:solidFill>
                </w14:textFill>
              </w:rPr>
            </w:pPr>
          </w:p>
        </w:tc>
      </w:tr>
    </w:tbl>
    <w:p w14:paraId="2D876388">
      <w:pPr>
        <w:pStyle w:val="23"/>
        <w:keepNext/>
        <w:keepLines/>
        <w:pageBreakBefore/>
        <w:numPr>
          <w:ilvl w:val="0"/>
          <w:numId w:val="2"/>
        </w:numPr>
        <w:snapToGrid w:val="0"/>
        <w:ind w:firstLineChars="0"/>
        <w:jc w:val="center"/>
        <w:outlineLvl w:val="0"/>
        <w:rPr>
          <w:rFonts w:ascii="宋体" w:hAnsi="宋体" w:cs="宋体"/>
          <w:b/>
          <w:bCs/>
          <w:color w:val="000000" w:themeColor="text1"/>
          <w:sz w:val="32"/>
          <w:szCs w:val="32"/>
          <w14:textFill>
            <w14:solidFill>
              <w14:schemeClr w14:val="tx1"/>
            </w14:solidFill>
          </w14:textFill>
        </w:rPr>
      </w:pPr>
      <w:r>
        <w:rPr>
          <w:rFonts w:hint="eastAsia" w:ascii="宋体" w:hAnsi="宋体" w:cs="宋体"/>
          <w:b/>
          <w:bCs/>
          <w:color w:val="000000" w:themeColor="text1"/>
          <w:sz w:val="32"/>
          <w:szCs w:val="32"/>
          <w14:textFill>
            <w14:solidFill>
              <w14:schemeClr w14:val="tx1"/>
            </w14:solidFill>
          </w14:textFill>
        </w:rPr>
        <w:t>结论</w:t>
      </w:r>
    </w:p>
    <w:tbl>
      <w:tblPr>
        <w:tblStyle w:val="2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286"/>
      </w:tblGrid>
      <w:tr w14:paraId="6B8A4F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386" w:hRule="atLeast"/>
          <w:jc w:val="center"/>
        </w:trPr>
        <w:tc>
          <w:tcPr>
            <w:tcW w:w="5000" w:type="pct"/>
          </w:tcPr>
          <w:p w14:paraId="17E73334">
            <w:pPr>
              <w:adjustRightInd w:val="0"/>
              <w:spacing w:line="360" w:lineRule="auto"/>
              <w:ind w:firstLine="480" w:firstLineChars="200"/>
              <w:rPr>
                <w:rFonts w:ascii="宋体" w:hAnsi="宋体" w:cs="宋体"/>
                <w:b/>
                <w:color w:val="000000" w:themeColor="text1"/>
                <w:sz w:val="24"/>
                <w14:textFill>
                  <w14:solidFill>
                    <w14:schemeClr w14:val="tx1"/>
                  </w14:solidFill>
                </w14:textFill>
              </w:rPr>
            </w:pPr>
            <w:r>
              <w:rPr>
                <w:rFonts w:ascii="宋体" w:hAnsi="宋体" w:cs="宋体"/>
                <w:bCs/>
                <w:color w:val="000000" w:themeColor="text1"/>
                <w:sz w:val="24"/>
                <w14:textFill>
                  <w14:solidFill>
                    <w14:schemeClr w14:val="tx1"/>
                  </w14:solidFill>
                </w14:textFill>
              </w:rPr>
              <w:t>本项目建设符合国家产业政策、选址合理、污染物的防治措施在技术上和经济上可行，能实现达标排放。项目在建设过程中应严格认真执行环境保护“三同时”制度，切实落实本报告的各项污染防治措施和环境管理措施，确保污染物稳定达标排放。从</w:t>
            </w:r>
            <w:r>
              <w:rPr>
                <w:rFonts w:hint="eastAsia" w:ascii="宋体" w:hAnsi="宋体" w:cs="宋体"/>
                <w:bCs/>
                <w:color w:val="000000" w:themeColor="text1"/>
                <w:sz w:val="24"/>
                <w:lang w:val="en-US" w:eastAsia="zh-CN"/>
                <w14:textFill>
                  <w14:solidFill>
                    <w14:schemeClr w14:val="tx1"/>
                  </w14:solidFill>
                </w14:textFill>
              </w:rPr>
              <w:t>环境保护角度</w:t>
            </w:r>
            <w:r>
              <w:rPr>
                <w:rFonts w:ascii="宋体" w:hAnsi="宋体" w:cs="宋体"/>
                <w:bCs/>
                <w:color w:val="000000" w:themeColor="text1"/>
                <w:sz w:val="24"/>
                <w14:textFill>
                  <w14:solidFill>
                    <w14:schemeClr w14:val="tx1"/>
                  </w14:solidFill>
                </w14:textFill>
              </w:rPr>
              <w:t>分析，</w:t>
            </w:r>
            <w:r>
              <w:rPr>
                <w:rFonts w:hint="eastAsia" w:ascii="宋体" w:hAnsi="宋体" w:cs="宋体"/>
                <w:bCs/>
                <w:color w:val="000000" w:themeColor="text1"/>
                <w:sz w:val="24"/>
                <w:lang w:val="en-US" w:eastAsia="zh-CN"/>
                <w14:textFill>
                  <w14:solidFill>
                    <w14:schemeClr w14:val="tx1"/>
                  </w14:solidFill>
                </w14:textFill>
              </w:rPr>
              <w:t>建设项目环境影响</w:t>
            </w:r>
            <w:r>
              <w:rPr>
                <w:rFonts w:ascii="宋体" w:hAnsi="宋体" w:cs="宋体"/>
                <w:bCs/>
                <w:color w:val="000000" w:themeColor="text1"/>
                <w:sz w:val="24"/>
                <w14:textFill>
                  <w14:solidFill>
                    <w14:schemeClr w14:val="tx1"/>
                  </w14:solidFill>
                </w14:textFill>
              </w:rPr>
              <w:t>可行。</w:t>
            </w:r>
          </w:p>
          <w:p w14:paraId="2983E71D">
            <w:pPr>
              <w:pStyle w:val="23"/>
              <w:widowControl w:val="0"/>
              <w:spacing w:line="360" w:lineRule="auto"/>
              <w:ind w:left="660" w:firstLine="0" w:firstLineChars="0"/>
              <w:jc w:val="both"/>
              <w:rPr>
                <w:rFonts w:ascii="宋体" w:hAnsi="宋体" w:cs="宋体"/>
                <w:color w:val="000000" w:themeColor="text1"/>
                <w:sz w:val="24"/>
                <w:szCs w:val="24"/>
                <w14:textFill>
                  <w14:solidFill>
                    <w14:schemeClr w14:val="tx1"/>
                  </w14:solidFill>
                </w14:textFill>
              </w:rPr>
            </w:pPr>
          </w:p>
        </w:tc>
      </w:tr>
    </w:tbl>
    <w:p w14:paraId="6746516D">
      <w:pPr>
        <w:widowControl w:val="0"/>
        <w:snapToGrid w:val="0"/>
        <w:rPr>
          <w:rFonts w:ascii="宋体" w:hAnsi="宋体" w:cs="宋体"/>
          <w:b/>
          <w:bCs/>
          <w:color w:val="000000" w:themeColor="text1"/>
          <w:sz w:val="32"/>
          <w:szCs w:val="32"/>
          <w14:textFill>
            <w14:solidFill>
              <w14:schemeClr w14:val="tx1"/>
            </w14:solidFill>
          </w14:textFill>
        </w:rPr>
        <w:sectPr>
          <w:footerReference r:id="rId6" w:type="default"/>
          <w:pgSz w:w="11906" w:h="16838"/>
          <w:pgMar w:top="1418" w:right="1418" w:bottom="1418" w:left="1418" w:header="851" w:footer="992" w:gutter="0"/>
          <w:pgBorders>
            <w:top w:val="none" w:sz="0" w:space="0"/>
            <w:left w:val="none" w:sz="0" w:space="0"/>
            <w:bottom w:val="none" w:sz="0" w:space="0"/>
            <w:right w:val="none" w:sz="0" w:space="0"/>
          </w:pgBorders>
          <w:pgNumType w:fmt="numberInDash" w:start="1"/>
          <w:cols w:space="720" w:num="1"/>
          <w:docGrid w:type="lines" w:linePitch="342" w:charSpace="0"/>
        </w:sectPr>
      </w:pPr>
    </w:p>
    <w:p w14:paraId="7EDF353C">
      <w:pPr>
        <w:keepNext/>
        <w:keepLines/>
        <w:pageBreakBefore/>
        <w:snapToGrid w:val="0"/>
        <w:outlineLvl w:val="0"/>
        <w:rPr>
          <w:rFonts w:hint="eastAsia" w:ascii="宋体" w:hAnsi="宋体" w:cs="宋体"/>
          <w:b/>
          <w:bCs/>
          <w:color w:val="000000" w:themeColor="text1"/>
          <w:sz w:val="32"/>
          <w:szCs w:val="32"/>
          <w14:textFill>
            <w14:solidFill>
              <w14:schemeClr w14:val="tx1"/>
            </w14:solidFill>
          </w14:textFill>
        </w:rPr>
      </w:pPr>
      <w:r>
        <w:rPr>
          <w:rFonts w:hint="eastAsia" w:ascii="宋体" w:hAnsi="宋体" w:cs="宋体"/>
          <w:b/>
          <w:bCs/>
          <w:color w:val="000000" w:themeColor="text1"/>
          <w:sz w:val="32"/>
          <w:szCs w:val="32"/>
          <w14:textFill>
            <w14:solidFill>
              <w14:schemeClr w14:val="tx1"/>
            </w14:solidFill>
          </w14:textFill>
        </w:rPr>
        <w:t xml:space="preserve">附表 </w:t>
      </w:r>
    </w:p>
    <w:p w14:paraId="56861497">
      <w:pPr>
        <w:pStyle w:val="2"/>
        <w:jc w:val="center"/>
        <w:rPr>
          <w:color w:val="000000" w:themeColor="text1"/>
          <w14:textFill>
            <w14:solidFill>
              <w14:schemeClr w14:val="tx1"/>
            </w14:solidFill>
          </w14:textFill>
        </w:rPr>
      </w:pPr>
      <w:r>
        <w:rPr>
          <w:rFonts w:hint="eastAsia" w:ascii="宋体" w:hAnsi="宋体" w:cs="宋体"/>
          <w:b/>
          <w:bCs/>
          <w:color w:val="000000" w:themeColor="text1"/>
          <w:sz w:val="32"/>
          <w:szCs w:val="32"/>
          <w14:textFill>
            <w14:solidFill>
              <w14:schemeClr w14:val="tx1"/>
            </w14:solidFill>
          </w14:textFill>
        </w:rPr>
        <w:t>建设项目污染物排放量汇总表</w:t>
      </w:r>
    </w:p>
    <w:tbl>
      <w:tblPr>
        <w:tblStyle w:val="20"/>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81"/>
        <w:gridCol w:w="1506"/>
        <w:gridCol w:w="1531"/>
        <w:gridCol w:w="1545"/>
        <w:gridCol w:w="1650"/>
        <w:gridCol w:w="1652"/>
        <w:gridCol w:w="1652"/>
        <w:gridCol w:w="1875"/>
        <w:gridCol w:w="1566"/>
      </w:tblGrid>
      <w:tr w14:paraId="733CC4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84" w:type="pct"/>
            <w:tcBorders>
              <w:top w:val="single" w:color="auto" w:sz="12" w:space="0"/>
              <w:bottom w:val="single" w:color="auto" w:sz="6" w:space="0"/>
              <w:tl2br w:val="single" w:color="auto" w:sz="4" w:space="0"/>
            </w:tcBorders>
            <w:tcMar>
              <w:left w:w="28" w:type="dxa"/>
              <w:right w:w="28" w:type="dxa"/>
            </w:tcMar>
            <w:vAlign w:val="center"/>
          </w:tcPr>
          <w:p w14:paraId="3E16BAEE">
            <w:pPr>
              <w:widowControl w:val="0"/>
              <w:adjustRightInd w:val="0"/>
              <w:snapToGrid w:val="0"/>
              <w:jc w:val="right"/>
              <w:rPr>
                <w:rFonts w:ascii="宋体" w:hAnsi="宋体" w:cs="宋体"/>
                <w:b/>
                <w:bCs/>
                <w:snapToGrid w:val="0"/>
                <w:color w:val="000000" w:themeColor="text1"/>
                <w:spacing w:val="-6"/>
                <w:kern w:val="21"/>
                <w:szCs w:val="21"/>
                <w14:textFill>
                  <w14:solidFill>
                    <w14:schemeClr w14:val="tx1"/>
                  </w14:solidFill>
                </w14:textFill>
              </w:rPr>
            </w:pPr>
            <w:r>
              <w:rPr>
                <w:rFonts w:hint="eastAsia" w:ascii="宋体" w:hAnsi="宋体" w:cs="宋体"/>
                <w:b/>
                <w:bCs/>
                <w:snapToGrid w:val="0"/>
                <w:color w:val="000000" w:themeColor="text1"/>
                <w:spacing w:val="-6"/>
                <w:kern w:val="21"/>
                <w:szCs w:val="21"/>
                <w14:textFill>
                  <w14:solidFill>
                    <w14:schemeClr w14:val="tx1"/>
                  </w14:solidFill>
                </w14:textFill>
              </w:rPr>
              <w:t>项目</w:t>
            </w:r>
          </w:p>
          <w:p w14:paraId="7C987AF9">
            <w:pPr>
              <w:widowControl w:val="0"/>
              <w:adjustRightInd w:val="0"/>
              <w:snapToGrid w:val="0"/>
              <w:rPr>
                <w:rFonts w:ascii="宋体" w:hAnsi="宋体" w:cs="宋体"/>
                <w:b/>
                <w:bCs/>
                <w:snapToGrid w:val="0"/>
                <w:color w:val="000000" w:themeColor="text1"/>
                <w:spacing w:val="-6"/>
                <w:kern w:val="21"/>
                <w:szCs w:val="21"/>
                <w14:textFill>
                  <w14:solidFill>
                    <w14:schemeClr w14:val="tx1"/>
                  </w14:solidFill>
                </w14:textFill>
              </w:rPr>
            </w:pPr>
            <w:r>
              <w:rPr>
                <w:rFonts w:hint="eastAsia" w:ascii="宋体" w:hAnsi="宋体" w:cs="宋体"/>
                <w:b/>
                <w:bCs/>
                <w:snapToGrid w:val="0"/>
                <w:color w:val="000000" w:themeColor="text1"/>
                <w:spacing w:val="-6"/>
                <w:kern w:val="21"/>
                <w:szCs w:val="21"/>
                <w14:textFill>
                  <w14:solidFill>
                    <w14:schemeClr w14:val="tx1"/>
                  </w14:solidFill>
                </w14:textFill>
              </w:rPr>
              <w:t>分类</w:t>
            </w:r>
          </w:p>
        </w:tc>
        <w:tc>
          <w:tcPr>
            <w:tcW w:w="535" w:type="pct"/>
            <w:tcMar>
              <w:left w:w="28" w:type="dxa"/>
              <w:right w:w="28" w:type="dxa"/>
            </w:tcMar>
            <w:vAlign w:val="center"/>
          </w:tcPr>
          <w:p w14:paraId="7C1C181C">
            <w:pPr>
              <w:widowControl w:val="0"/>
              <w:adjustRightInd w:val="0"/>
              <w:snapToGrid w:val="0"/>
              <w:jc w:val="center"/>
              <w:rPr>
                <w:rFonts w:ascii="宋体" w:hAnsi="宋体" w:cs="宋体"/>
                <w:b/>
                <w:bCs/>
                <w:color w:val="000000" w:themeColor="text1"/>
                <w:kern w:val="21"/>
                <w:szCs w:val="21"/>
                <w14:textFill>
                  <w14:solidFill>
                    <w14:schemeClr w14:val="tx1"/>
                  </w14:solidFill>
                </w14:textFill>
              </w:rPr>
            </w:pPr>
            <w:r>
              <w:rPr>
                <w:rFonts w:hint="eastAsia" w:ascii="宋体" w:hAnsi="宋体" w:cs="宋体"/>
                <w:b/>
                <w:bCs/>
                <w:color w:val="000000" w:themeColor="text1"/>
                <w:kern w:val="21"/>
                <w:szCs w:val="21"/>
                <w14:textFill>
                  <w14:solidFill>
                    <w14:schemeClr w14:val="tx1"/>
                  </w14:solidFill>
                </w14:textFill>
              </w:rPr>
              <w:t>污染物名称</w:t>
            </w:r>
          </w:p>
        </w:tc>
        <w:tc>
          <w:tcPr>
            <w:tcW w:w="544" w:type="pct"/>
            <w:tcMar>
              <w:left w:w="28" w:type="dxa"/>
              <w:right w:w="28" w:type="dxa"/>
            </w:tcMar>
            <w:vAlign w:val="center"/>
          </w:tcPr>
          <w:p w14:paraId="0D08D0B3">
            <w:pPr>
              <w:widowControl w:val="0"/>
              <w:adjustRightInd w:val="0"/>
              <w:snapToGrid w:val="0"/>
              <w:jc w:val="center"/>
              <w:rPr>
                <w:rFonts w:ascii="宋体" w:hAnsi="宋体" w:cs="宋体"/>
                <w:b/>
                <w:bCs/>
                <w:color w:val="000000" w:themeColor="text1"/>
                <w:kern w:val="21"/>
                <w:szCs w:val="21"/>
                <w14:textFill>
                  <w14:solidFill>
                    <w14:schemeClr w14:val="tx1"/>
                  </w14:solidFill>
                </w14:textFill>
              </w:rPr>
            </w:pPr>
            <w:r>
              <w:rPr>
                <w:rFonts w:ascii="宋体" w:hAnsi="宋体" w:cs="宋体"/>
                <w:b/>
                <w:bCs/>
                <w:color w:val="000000" w:themeColor="text1"/>
                <w:kern w:val="21"/>
                <w:szCs w:val="21"/>
                <w14:textFill>
                  <w14:solidFill>
                    <w14:schemeClr w14:val="tx1"/>
                  </w14:solidFill>
                </w14:textFill>
              </w:rPr>
              <w:t>现有工程</w:t>
            </w:r>
          </w:p>
          <w:p w14:paraId="4161B007">
            <w:pPr>
              <w:widowControl w:val="0"/>
              <w:adjustRightInd w:val="0"/>
              <w:snapToGrid w:val="0"/>
              <w:jc w:val="center"/>
              <w:rPr>
                <w:rFonts w:ascii="宋体" w:hAnsi="宋体" w:cs="宋体"/>
                <w:b/>
                <w:bCs/>
                <w:color w:val="000000" w:themeColor="text1"/>
                <w:kern w:val="21"/>
                <w:szCs w:val="21"/>
                <w14:textFill>
                  <w14:solidFill>
                    <w14:schemeClr w14:val="tx1"/>
                  </w14:solidFill>
                </w14:textFill>
              </w:rPr>
            </w:pPr>
            <w:r>
              <w:rPr>
                <w:rFonts w:ascii="宋体" w:hAnsi="宋体" w:cs="宋体"/>
                <w:b/>
                <w:bCs/>
                <w:color w:val="000000" w:themeColor="text1"/>
                <w:kern w:val="21"/>
                <w:szCs w:val="21"/>
                <w14:textFill>
                  <w14:solidFill>
                    <w14:schemeClr w14:val="tx1"/>
                  </w14:solidFill>
                </w14:textFill>
              </w:rPr>
              <w:t>排放量(固</w:t>
            </w:r>
            <w:r>
              <w:rPr>
                <w:rFonts w:hint="eastAsia" w:ascii="宋体" w:hAnsi="宋体" w:cs="宋体"/>
                <w:b/>
                <w:bCs/>
                <w:color w:val="000000" w:themeColor="text1"/>
                <w:kern w:val="21"/>
                <w:szCs w:val="21"/>
                <w14:textFill>
                  <w14:solidFill>
                    <w14:schemeClr w14:val="tx1"/>
                  </w14:solidFill>
                </w14:textFill>
              </w:rPr>
              <w:t>体</w:t>
            </w:r>
            <w:r>
              <w:rPr>
                <w:rFonts w:ascii="宋体" w:hAnsi="宋体" w:cs="宋体"/>
                <w:b/>
                <w:bCs/>
                <w:color w:val="000000" w:themeColor="text1"/>
                <w:kern w:val="21"/>
                <w:szCs w:val="21"/>
                <w14:textFill>
                  <w14:solidFill>
                    <w14:schemeClr w14:val="tx1"/>
                  </w14:solidFill>
                </w14:textFill>
              </w:rPr>
              <w:t>废</w:t>
            </w:r>
            <w:r>
              <w:rPr>
                <w:rFonts w:hint="eastAsia" w:ascii="宋体" w:hAnsi="宋体" w:cs="宋体"/>
                <w:b/>
                <w:bCs/>
                <w:color w:val="000000" w:themeColor="text1"/>
                <w:kern w:val="21"/>
                <w:szCs w:val="21"/>
                <w14:textFill>
                  <w14:solidFill>
                    <w14:schemeClr w14:val="tx1"/>
                  </w14:solidFill>
                </w14:textFill>
              </w:rPr>
              <w:t>物</w:t>
            </w:r>
            <w:r>
              <w:rPr>
                <w:rFonts w:ascii="宋体" w:hAnsi="宋体" w:cs="宋体"/>
                <w:b/>
                <w:bCs/>
                <w:color w:val="000000" w:themeColor="text1"/>
                <w:kern w:val="21"/>
                <w:szCs w:val="21"/>
                <w14:textFill>
                  <w14:solidFill>
                    <w14:schemeClr w14:val="tx1"/>
                  </w14:solidFill>
                </w14:textFill>
              </w:rPr>
              <w:t>产生量)</w:t>
            </w:r>
            <w:r>
              <w:rPr>
                <w:rFonts w:ascii="宋体" w:hAnsi="宋体" w:cs="宋体"/>
                <w:b/>
                <w:bCs/>
                <w:color w:val="000000" w:themeColor="text1"/>
                <w:kern w:val="21"/>
                <w:szCs w:val="21"/>
                <w14:textFill>
                  <w14:solidFill>
                    <w14:schemeClr w14:val="tx1"/>
                  </w14:solidFill>
                </w14:textFill>
              </w:rPr>
              <w:fldChar w:fldCharType="begin"/>
            </w:r>
            <w:r>
              <w:rPr>
                <w:rFonts w:ascii="宋体" w:hAnsi="宋体" w:cs="宋体"/>
                <w:b/>
                <w:bCs/>
                <w:color w:val="000000" w:themeColor="text1"/>
                <w:kern w:val="21"/>
                <w:szCs w:val="21"/>
                <w14:textFill>
                  <w14:solidFill>
                    <w14:schemeClr w14:val="tx1"/>
                  </w14:solidFill>
                </w14:textFill>
              </w:rPr>
              <w:instrText xml:space="preserve"> = 1 \* GB3 \* MERGEFORMAT </w:instrText>
            </w:r>
            <w:r>
              <w:rPr>
                <w:rFonts w:ascii="宋体" w:hAnsi="宋体" w:cs="宋体"/>
                <w:b/>
                <w:bCs/>
                <w:color w:val="000000" w:themeColor="text1"/>
                <w:kern w:val="21"/>
                <w:szCs w:val="21"/>
                <w14:textFill>
                  <w14:solidFill>
                    <w14:schemeClr w14:val="tx1"/>
                  </w14:solidFill>
                </w14:textFill>
              </w:rPr>
              <w:fldChar w:fldCharType="separate"/>
            </w:r>
            <w:r>
              <w:rPr>
                <w:rFonts w:hint="eastAsia" w:ascii="宋体" w:hAnsi="宋体" w:cs="宋体"/>
                <w:b/>
                <w:bCs/>
                <w:color w:val="000000" w:themeColor="text1"/>
                <w:kern w:val="21"/>
                <w:szCs w:val="21"/>
                <w14:textFill>
                  <w14:solidFill>
                    <w14:schemeClr w14:val="tx1"/>
                  </w14:solidFill>
                </w14:textFill>
              </w:rPr>
              <w:t>①</w:t>
            </w:r>
            <w:r>
              <w:rPr>
                <w:rFonts w:ascii="宋体" w:hAnsi="宋体" w:cs="宋体"/>
                <w:b/>
                <w:bCs/>
                <w:color w:val="000000" w:themeColor="text1"/>
                <w:kern w:val="21"/>
                <w:szCs w:val="21"/>
                <w14:textFill>
                  <w14:solidFill>
                    <w14:schemeClr w14:val="tx1"/>
                  </w14:solidFill>
                </w14:textFill>
              </w:rPr>
              <w:fldChar w:fldCharType="end"/>
            </w:r>
          </w:p>
        </w:tc>
        <w:tc>
          <w:tcPr>
            <w:tcW w:w="549" w:type="pct"/>
            <w:tcMar>
              <w:left w:w="28" w:type="dxa"/>
              <w:right w:w="28" w:type="dxa"/>
            </w:tcMar>
            <w:vAlign w:val="center"/>
          </w:tcPr>
          <w:p w14:paraId="77FCAE18">
            <w:pPr>
              <w:widowControl w:val="0"/>
              <w:adjustRightInd w:val="0"/>
              <w:snapToGrid w:val="0"/>
              <w:jc w:val="center"/>
              <w:rPr>
                <w:rFonts w:ascii="宋体" w:hAnsi="宋体" w:cs="宋体"/>
                <w:b/>
                <w:bCs/>
                <w:color w:val="000000" w:themeColor="text1"/>
                <w:kern w:val="21"/>
                <w:szCs w:val="21"/>
                <w14:textFill>
                  <w14:solidFill>
                    <w14:schemeClr w14:val="tx1"/>
                  </w14:solidFill>
                </w14:textFill>
              </w:rPr>
            </w:pPr>
            <w:r>
              <w:rPr>
                <w:rFonts w:ascii="宋体" w:hAnsi="宋体" w:cs="宋体"/>
                <w:b/>
                <w:bCs/>
                <w:color w:val="000000" w:themeColor="text1"/>
                <w:kern w:val="21"/>
                <w:szCs w:val="21"/>
                <w14:textFill>
                  <w14:solidFill>
                    <w14:schemeClr w14:val="tx1"/>
                  </w14:solidFill>
                </w14:textFill>
              </w:rPr>
              <w:t>现有工程</w:t>
            </w:r>
          </w:p>
          <w:p w14:paraId="6D8682AB">
            <w:pPr>
              <w:widowControl w:val="0"/>
              <w:adjustRightInd w:val="0"/>
              <w:snapToGrid w:val="0"/>
              <w:jc w:val="center"/>
              <w:rPr>
                <w:rFonts w:ascii="宋体" w:hAnsi="宋体" w:cs="宋体"/>
                <w:b/>
                <w:bCs/>
                <w:color w:val="000000" w:themeColor="text1"/>
                <w:kern w:val="21"/>
                <w:szCs w:val="21"/>
                <w14:textFill>
                  <w14:solidFill>
                    <w14:schemeClr w14:val="tx1"/>
                  </w14:solidFill>
                </w14:textFill>
              </w:rPr>
            </w:pPr>
            <w:r>
              <w:rPr>
                <w:rFonts w:ascii="宋体" w:hAnsi="宋体" w:cs="宋体"/>
                <w:b/>
                <w:bCs/>
                <w:color w:val="000000" w:themeColor="text1"/>
                <w:kern w:val="21"/>
                <w:szCs w:val="21"/>
                <w14:textFill>
                  <w14:solidFill>
                    <w14:schemeClr w14:val="tx1"/>
                  </w14:solidFill>
                </w14:textFill>
              </w:rPr>
              <w:t>许可排放量</w:t>
            </w:r>
            <w:r>
              <w:rPr>
                <w:rFonts w:ascii="宋体" w:hAnsi="宋体" w:cs="宋体"/>
                <w:b/>
                <w:bCs/>
                <w:color w:val="000000" w:themeColor="text1"/>
                <w:kern w:val="21"/>
                <w:szCs w:val="21"/>
                <w14:textFill>
                  <w14:solidFill>
                    <w14:schemeClr w14:val="tx1"/>
                  </w14:solidFill>
                </w14:textFill>
              </w:rPr>
              <w:fldChar w:fldCharType="begin"/>
            </w:r>
            <w:r>
              <w:rPr>
                <w:rFonts w:ascii="宋体" w:hAnsi="宋体" w:cs="宋体"/>
                <w:b/>
                <w:bCs/>
                <w:color w:val="000000" w:themeColor="text1"/>
                <w:kern w:val="21"/>
                <w:szCs w:val="21"/>
                <w14:textFill>
                  <w14:solidFill>
                    <w14:schemeClr w14:val="tx1"/>
                  </w14:solidFill>
                </w14:textFill>
              </w:rPr>
              <w:instrText xml:space="preserve"> = 2 \* GB3 \* MERGEFORMAT </w:instrText>
            </w:r>
            <w:r>
              <w:rPr>
                <w:rFonts w:ascii="宋体" w:hAnsi="宋体" w:cs="宋体"/>
                <w:b/>
                <w:bCs/>
                <w:color w:val="000000" w:themeColor="text1"/>
                <w:kern w:val="21"/>
                <w:szCs w:val="21"/>
                <w14:textFill>
                  <w14:solidFill>
                    <w14:schemeClr w14:val="tx1"/>
                  </w14:solidFill>
                </w14:textFill>
              </w:rPr>
              <w:fldChar w:fldCharType="separate"/>
            </w:r>
            <w:r>
              <w:rPr>
                <w:rFonts w:hint="eastAsia" w:ascii="宋体" w:hAnsi="宋体" w:cs="宋体"/>
                <w:b/>
                <w:bCs/>
                <w:color w:val="000000" w:themeColor="text1"/>
                <w:kern w:val="21"/>
                <w:szCs w:val="21"/>
                <w14:textFill>
                  <w14:solidFill>
                    <w14:schemeClr w14:val="tx1"/>
                  </w14:solidFill>
                </w14:textFill>
              </w:rPr>
              <w:t>②</w:t>
            </w:r>
            <w:r>
              <w:rPr>
                <w:rFonts w:ascii="宋体" w:hAnsi="宋体" w:cs="宋体"/>
                <w:b/>
                <w:bCs/>
                <w:color w:val="000000" w:themeColor="text1"/>
                <w:kern w:val="21"/>
                <w:szCs w:val="21"/>
                <w14:textFill>
                  <w14:solidFill>
                    <w14:schemeClr w14:val="tx1"/>
                  </w14:solidFill>
                </w14:textFill>
              </w:rPr>
              <w:fldChar w:fldCharType="end"/>
            </w:r>
          </w:p>
        </w:tc>
        <w:tc>
          <w:tcPr>
            <w:tcW w:w="586" w:type="pct"/>
            <w:tcMar>
              <w:left w:w="28" w:type="dxa"/>
              <w:right w:w="28" w:type="dxa"/>
            </w:tcMar>
            <w:vAlign w:val="center"/>
          </w:tcPr>
          <w:p w14:paraId="18326258">
            <w:pPr>
              <w:widowControl w:val="0"/>
              <w:adjustRightInd w:val="0"/>
              <w:snapToGrid w:val="0"/>
              <w:jc w:val="center"/>
              <w:rPr>
                <w:rFonts w:ascii="宋体" w:hAnsi="宋体" w:cs="宋体"/>
                <w:b/>
                <w:bCs/>
                <w:color w:val="000000" w:themeColor="text1"/>
                <w:kern w:val="21"/>
                <w:szCs w:val="21"/>
                <w14:textFill>
                  <w14:solidFill>
                    <w14:schemeClr w14:val="tx1"/>
                  </w14:solidFill>
                </w14:textFill>
              </w:rPr>
            </w:pPr>
            <w:r>
              <w:rPr>
                <w:rFonts w:ascii="宋体" w:hAnsi="宋体" w:cs="宋体"/>
                <w:b/>
                <w:bCs/>
                <w:color w:val="000000" w:themeColor="text1"/>
                <w:kern w:val="21"/>
                <w:szCs w:val="21"/>
                <w14:textFill>
                  <w14:solidFill>
                    <w14:schemeClr w14:val="tx1"/>
                  </w14:solidFill>
                </w14:textFill>
              </w:rPr>
              <w:t>在建工程</w:t>
            </w:r>
          </w:p>
          <w:p w14:paraId="0C4B031D">
            <w:pPr>
              <w:widowControl w:val="0"/>
              <w:adjustRightInd w:val="0"/>
              <w:snapToGrid w:val="0"/>
              <w:jc w:val="center"/>
              <w:rPr>
                <w:rFonts w:ascii="宋体" w:hAnsi="宋体" w:cs="宋体"/>
                <w:b/>
                <w:bCs/>
                <w:color w:val="000000" w:themeColor="text1"/>
                <w:kern w:val="21"/>
                <w:szCs w:val="21"/>
                <w14:textFill>
                  <w14:solidFill>
                    <w14:schemeClr w14:val="tx1"/>
                  </w14:solidFill>
                </w14:textFill>
              </w:rPr>
            </w:pPr>
            <w:r>
              <w:rPr>
                <w:rFonts w:ascii="宋体" w:hAnsi="宋体" w:cs="宋体"/>
                <w:b/>
                <w:bCs/>
                <w:color w:val="000000" w:themeColor="text1"/>
                <w:kern w:val="21"/>
                <w:szCs w:val="21"/>
                <w14:textFill>
                  <w14:solidFill>
                    <w14:schemeClr w14:val="tx1"/>
                  </w14:solidFill>
                </w14:textFill>
              </w:rPr>
              <w:t>排放量(固</w:t>
            </w:r>
            <w:r>
              <w:rPr>
                <w:rFonts w:hint="eastAsia" w:ascii="宋体" w:hAnsi="宋体" w:cs="宋体"/>
                <w:b/>
                <w:bCs/>
                <w:color w:val="000000" w:themeColor="text1"/>
                <w:kern w:val="21"/>
                <w:szCs w:val="21"/>
                <w14:textFill>
                  <w14:solidFill>
                    <w14:schemeClr w14:val="tx1"/>
                  </w14:solidFill>
                </w14:textFill>
              </w:rPr>
              <w:t>体</w:t>
            </w:r>
            <w:r>
              <w:rPr>
                <w:rFonts w:ascii="宋体" w:hAnsi="宋体" w:cs="宋体"/>
                <w:b/>
                <w:bCs/>
                <w:color w:val="000000" w:themeColor="text1"/>
                <w:kern w:val="21"/>
                <w:szCs w:val="21"/>
                <w14:textFill>
                  <w14:solidFill>
                    <w14:schemeClr w14:val="tx1"/>
                  </w14:solidFill>
                </w14:textFill>
              </w:rPr>
              <w:t>废</w:t>
            </w:r>
            <w:r>
              <w:rPr>
                <w:rFonts w:hint="eastAsia" w:ascii="宋体" w:hAnsi="宋体" w:cs="宋体"/>
                <w:b/>
                <w:bCs/>
                <w:color w:val="000000" w:themeColor="text1"/>
                <w:kern w:val="21"/>
                <w:szCs w:val="21"/>
                <w14:textFill>
                  <w14:solidFill>
                    <w14:schemeClr w14:val="tx1"/>
                  </w14:solidFill>
                </w14:textFill>
              </w:rPr>
              <w:t>物</w:t>
            </w:r>
            <w:r>
              <w:rPr>
                <w:rFonts w:ascii="宋体" w:hAnsi="宋体" w:cs="宋体"/>
                <w:b/>
                <w:bCs/>
                <w:color w:val="000000" w:themeColor="text1"/>
                <w:kern w:val="21"/>
                <w:szCs w:val="21"/>
                <w14:textFill>
                  <w14:solidFill>
                    <w14:schemeClr w14:val="tx1"/>
                  </w14:solidFill>
                </w14:textFill>
              </w:rPr>
              <w:t>产生量)</w:t>
            </w:r>
            <w:r>
              <w:rPr>
                <w:rFonts w:ascii="宋体" w:hAnsi="宋体" w:cs="宋体"/>
                <w:b/>
                <w:bCs/>
                <w:color w:val="000000" w:themeColor="text1"/>
                <w:kern w:val="21"/>
                <w:szCs w:val="21"/>
                <w14:textFill>
                  <w14:solidFill>
                    <w14:schemeClr w14:val="tx1"/>
                  </w14:solidFill>
                </w14:textFill>
              </w:rPr>
              <w:fldChar w:fldCharType="begin"/>
            </w:r>
            <w:r>
              <w:rPr>
                <w:rFonts w:ascii="宋体" w:hAnsi="宋体" w:cs="宋体"/>
                <w:b/>
                <w:bCs/>
                <w:color w:val="000000" w:themeColor="text1"/>
                <w:kern w:val="21"/>
                <w:szCs w:val="21"/>
                <w14:textFill>
                  <w14:solidFill>
                    <w14:schemeClr w14:val="tx1"/>
                  </w14:solidFill>
                </w14:textFill>
              </w:rPr>
              <w:instrText xml:space="preserve"> = 3 \* GB3 \* MERGEFORMAT </w:instrText>
            </w:r>
            <w:r>
              <w:rPr>
                <w:rFonts w:ascii="宋体" w:hAnsi="宋体" w:cs="宋体"/>
                <w:b/>
                <w:bCs/>
                <w:color w:val="000000" w:themeColor="text1"/>
                <w:kern w:val="21"/>
                <w:szCs w:val="21"/>
                <w14:textFill>
                  <w14:solidFill>
                    <w14:schemeClr w14:val="tx1"/>
                  </w14:solidFill>
                </w14:textFill>
              </w:rPr>
              <w:fldChar w:fldCharType="separate"/>
            </w:r>
            <w:r>
              <w:rPr>
                <w:rFonts w:hint="eastAsia" w:ascii="宋体" w:hAnsi="宋体" w:cs="宋体"/>
                <w:b/>
                <w:bCs/>
                <w:color w:val="000000" w:themeColor="text1"/>
                <w:kern w:val="21"/>
                <w:szCs w:val="21"/>
                <w14:textFill>
                  <w14:solidFill>
                    <w14:schemeClr w14:val="tx1"/>
                  </w14:solidFill>
                </w14:textFill>
              </w:rPr>
              <w:t>③</w:t>
            </w:r>
            <w:r>
              <w:rPr>
                <w:rFonts w:ascii="宋体" w:hAnsi="宋体" w:cs="宋体"/>
                <w:b/>
                <w:bCs/>
                <w:color w:val="000000" w:themeColor="text1"/>
                <w:kern w:val="21"/>
                <w:szCs w:val="21"/>
                <w14:textFill>
                  <w14:solidFill>
                    <w14:schemeClr w14:val="tx1"/>
                  </w14:solidFill>
                </w14:textFill>
              </w:rPr>
              <w:fldChar w:fldCharType="end"/>
            </w:r>
          </w:p>
        </w:tc>
        <w:tc>
          <w:tcPr>
            <w:tcW w:w="587" w:type="pct"/>
            <w:tcMar>
              <w:left w:w="28" w:type="dxa"/>
              <w:right w:w="28" w:type="dxa"/>
            </w:tcMar>
            <w:vAlign w:val="center"/>
          </w:tcPr>
          <w:p w14:paraId="01793168">
            <w:pPr>
              <w:widowControl w:val="0"/>
              <w:adjustRightInd w:val="0"/>
              <w:snapToGrid w:val="0"/>
              <w:jc w:val="center"/>
              <w:rPr>
                <w:rFonts w:ascii="宋体" w:hAnsi="宋体" w:cs="宋体"/>
                <w:b/>
                <w:bCs/>
                <w:color w:val="000000" w:themeColor="text1"/>
                <w:kern w:val="21"/>
                <w:szCs w:val="21"/>
                <w14:textFill>
                  <w14:solidFill>
                    <w14:schemeClr w14:val="tx1"/>
                  </w14:solidFill>
                </w14:textFill>
              </w:rPr>
            </w:pPr>
            <w:r>
              <w:rPr>
                <w:rFonts w:ascii="宋体" w:hAnsi="宋体" w:cs="宋体"/>
                <w:b/>
                <w:bCs/>
                <w:color w:val="000000" w:themeColor="text1"/>
                <w:kern w:val="21"/>
                <w:szCs w:val="21"/>
                <w14:textFill>
                  <w14:solidFill>
                    <w14:schemeClr w14:val="tx1"/>
                  </w14:solidFill>
                </w14:textFill>
              </w:rPr>
              <w:t>本项目</w:t>
            </w:r>
          </w:p>
          <w:p w14:paraId="376D1CB8">
            <w:pPr>
              <w:widowControl w:val="0"/>
              <w:adjustRightInd w:val="0"/>
              <w:snapToGrid w:val="0"/>
              <w:jc w:val="center"/>
              <w:rPr>
                <w:rFonts w:ascii="宋体" w:hAnsi="宋体" w:cs="宋体"/>
                <w:b/>
                <w:bCs/>
                <w:color w:val="000000" w:themeColor="text1"/>
                <w:kern w:val="21"/>
                <w:szCs w:val="21"/>
                <w14:textFill>
                  <w14:solidFill>
                    <w14:schemeClr w14:val="tx1"/>
                  </w14:solidFill>
                </w14:textFill>
              </w:rPr>
            </w:pPr>
            <w:r>
              <w:rPr>
                <w:rFonts w:ascii="宋体" w:hAnsi="宋体" w:cs="宋体"/>
                <w:b/>
                <w:bCs/>
                <w:color w:val="000000" w:themeColor="text1"/>
                <w:kern w:val="21"/>
                <w:szCs w:val="21"/>
                <w14:textFill>
                  <w14:solidFill>
                    <w14:schemeClr w14:val="tx1"/>
                  </w14:solidFill>
                </w14:textFill>
              </w:rPr>
              <w:t>排放量(固</w:t>
            </w:r>
            <w:r>
              <w:rPr>
                <w:rFonts w:hint="eastAsia" w:ascii="宋体" w:hAnsi="宋体" w:cs="宋体"/>
                <w:b/>
                <w:bCs/>
                <w:color w:val="000000" w:themeColor="text1"/>
                <w:kern w:val="21"/>
                <w:szCs w:val="21"/>
                <w14:textFill>
                  <w14:solidFill>
                    <w14:schemeClr w14:val="tx1"/>
                  </w14:solidFill>
                </w14:textFill>
              </w:rPr>
              <w:t>体</w:t>
            </w:r>
            <w:r>
              <w:rPr>
                <w:rFonts w:ascii="宋体" w:hAnsi="宋体" w:cs="宋体"/>
                <w:b/>
                <w:bCs/>
                <w:color w:val="000000" w:themeColor="text1"/>
                <w:kern w:val="21"/>
                <w:szCs w:val="21"/>
                <w14:textFill>
                  <w14:solidFill>
                    <w14:schemeClr w14:val="tx1"/>
                  </w14:solidFill>
                </w14:textFill>
              </w:rPr>
              <w:t>废</w:t>
            </w:r>
            <w:r>
              <w:rPr>
                <w:rFonts w:hint="eastAsia" w:ascii="宋体" w:hAnsi="宋体" w:cs="宋体"/>
                <w:b/>
                <w:bCs/>
                <w:color w:val="000000" w:themeColor="text1"/>
                <w:kern w:val="21"/>
                <w:szCs w:val="21"/>
                <w14:textFill>
                  <w14:solidFill>
                    <w14:schemeClr w14:val="tx1"/>
                  </w14:solidFill>
                </w14:textFill>
              </w:rPr>
              <w:t>物</w:t>
            </w:r>
            <w:r>
              <w:rPr>
                <w:rFonts w:ascii="宋体" w:hAnsi="宋体" w:cs="宋体"/>
                <w:b/>
                <w:bCs/>
                <w:color w:val="000000" w:themeColor="text1"/>
                <w:kern w:val="21"/>
                <w:szCs w:val="21"/>
                <w14:textFill>
                  <w14:solidFill>
                    <w14:schemeClr w14:val="tx1"/>
                  </w14:solidFill>
                </w14:textFill>
              </w:rPr>
              <w:t>产生量)</w:t>
            </w:r>
            <w:r>
              <w:rPr>
                <w:rFonts w:ascii="宋体" w:hAnsi="宋体" w:cs="宋体"/>
                <w:b/>
                <w:bCs/>
                <w:color w:val="000000" w:themeColor="text1"/>
                <w:kern w:val="21"/>
                <w:szCs w:val="21"/>
                <w14:textFill>
                  <w14:solidFill>
                    <w14:schemeClr w14:val="tx1"/>
                  </w14:solidFill>
                </w14:textFill>
              </w:rPr>
              <w:fldChar w:fldCharType="begin"/>
            </w:r>
            <w:r>
              <w:rPr>
                <w:rFonts w:ascii="宋体" w:hAnsi="宋体" w:cs="宋体"/>
                <w:b/>
                <w:bCs/>
                <w:color w:val="000000" w:themeColor="text1"/>
                <w:kern w:val="21"/>
                <w:szCs w:val="21"/>
                <w14:textFill>
                  <w14:solidFill>
                    <w14:schemeClr w14:val="tx1"/>
                  </w14:solidFill>
                </w14:textFill>
              </w:rPr>
              <w:instrText xml:space="preserve"> = 4 \* GB3 \* MERGEFORMAT </w:instrText>
            </w:r>
            <w:r>
              <w:rPr>
                <w:rFonts w:ascii="宋体" w:hAnsi="宋体" w:cs="宋体"/>
                <w:b/>
                <w:bCs/>
                <w:color w:val="000000" w:themeColor="text1"/>
                <w:kern w:val="21"/>
                <w:szCs w:val="21"/>
                <w14:textFill>
                  <w14:solidFill>
                    <w14:schemeClr w14:val="tx1"/>
                  </w14:solidFill>
                </w14:textFill>
              </w:rPr>
              <w:fldChar w:fldCharType="separate"/>
            </w:r>
            <w:r>
              <w:rPr>
                <w:rFonts w:hint="eastAsia" w:ascii="宋体" w:hAnsi="宋体" w:cs="宋体"/>
                <w:b/>
                <w:bCs/>
                <w:color w:val="000000" w:themeColor="text1"/>
                <w:kern w:val="21"/>
                <w:szCs w:val="21"/>
                <w14:textFill>
                  <w14:solidFill>
                    <w14:schemeClr w14:val="tx1"/>
                  </w14:solidFill>
                </w14:textFill>
              </w:rPr>
              <w:t>④</w:t>
            </w:r>
            <w:r>
              <w:rPr>
                <w:rFonts w:ascii="宋体" w:hAnsi="宋体" w:cs="宋体"/>
                <w:b/>
                <w:bCs/>
                <w:color w:val="000000" w:themeColor="text1"/>
                <w:kern w:val="21"/>
                <w:szCs w:val="21"/>
                <w14:textFill>
                  <w14:solidFill>
                    <w14:schemeClr w14:val="tx1"/>
                  </w14:solidFill>
                </w14:textFill>
              </w:rPr>
              <w:fldChar w:fldCharType="end"/>
            </w:r>
          </w:p>
        </w:tc>
        <w:tc>
          <w:tcPr>
            <w:tcW w:w="587" w:type="pct"/>
            <w:tcMar>
              <w:left w:w="28" w:type="dxa"/>
              <w:right w:w="28" w:type="dxa"/>
            </w:tcMar>
            <w:vAlign w:val="center"/>
          </w:tcPr>
          <w:p w14:paraId="633418A3">
            <w:pPr>
              <w:widowControl w:val="0"/>
              <w:adjustRightInd w:val="0"/>
              <w:snapToGrid w:val="0"/>
              <w:jc w:val="center"/>
              <w:rPr>
                <w:rFonts w:ascii="宋体" w:hAnsi="宋体" w:cs="宋体"/>
                <w:b/>
                <w:bCs/>
                <w:color w:val="000000" w:themeColor="text1"/>
                <w:kern w:val="21"/>
                <w:szCs w:val="21"/>
                <w14:textFill>
                  <w14:solidFill>
                    <w14:schemeClr w14:val="tx1"/>
                  </w14:solidFill>
                </w14:textFill>
              </w:rPr>
            </w:pPr>
            <w:r>
              <w:rPr>
                <w:rFonts w:ascii="宋体" w:hAnsi="宋体" w:cs="宋体"/>
                <w:b/>
                <w:bCs/>
                <w:color w:val="000000" w:themeColor="text1"/>
                <w:kern w:val="21"/>
                <w:szCs w:val="21"/>
                <w14:textFill>
                  <w14:solidFill>
                    <w14:schemeClr w14:val="tx1"/>
                  </w14:solidFill>
                </w14:textFill>
              </w:rPr>
              <w:t>以新带老削减量</w:t>
            </w:r>
          </w:p>
          <w:p w14:paraId="224D00C8">
            <w:pPr>
              <w:widowControl w:val="0"/>
              <w:adjustRightInd w:val="0"/>
              <w:snapToGrid w:val="0"/>
              <w:jc w:val="center"/>
              <w:rPr>
                <w:rFonts w:ascii="宋体" w:hAnsi="宋体" w:cs="宋体"/>
                <w:b/>
                <w:bCs/>
                <w:color w:val="000000" w:themeColor="text1"/>
                <w:kern w:val="21"/>
                <w:szCs w:val="21"/>
                <w14:textFill>
                  <w14:solidFill>
                    <w14:schemeClr w14:val="tx1"/>
                  </w14:solidFill>
                </w14:textFill>
              </w:rPr>
            </w:pPr>
            <w:r>
              <w:rPr>
                <w:rFonts w:ascii="宋体" w:hAnsi="宋体" w:cs="宋体"/>
                <w:b/>
                <w:bCs/>
                <w:color w:val="000000" w:themeColor="text1"/>
                <w:kern w:val="21"/>
                <w:szCs w:val="21"/>
                <w14:textFill>
                  <w14:solidFill>
                    <w14:schemeClr w14:val="tx1"/>
                  </w14:solidFill>
                </w14:textFill>
              </w:rPr>
              <w:t>(新建项目不填)</w:t>
            </w:r>
          </w:p>
          <w:p w14:paraId="767C1524">
            <w:pPr>
              <w:widowControl w:val="0"/>
              <w:adjustRightInd w:val="0"/>
              <w:snapToGrid w:val="0"/>
              <w:jc w:val="center"/>
              <w:rPr>
                <w:rFonts w:ascii="宋体" w:hAnsi="宋体" w:cs="宋体"/>
                <w:b/>
                <w:bCs/>
                <w:color w:val="000000" w:themeColor="text1"/>
                <w:kern w:val="21"/>
                <w:szCs w:val="21"/>
                <w14:textFill>
                  <w14:solidFill>
                    <w14:schemeClr w14:val="tx1"/>
                  </w14:solidFill>
                </w14:textFill>
              </w:rPr>
            </w:pPr>
            <w:r>
              <w:rPr>
                <w:rFonts w:ascii="宋体" w:hAnsi="宋体" w:cs="宋体"/>
                <w:b/>
                <w:bCs/>
                <w:color w:val="000000" w:themeColor="text1"/>
                <w:kern w:val="21"/>
                <w:szCs w:val="21"/>
                <w14:textFill>
                  <w14:solidFill>
                    <w14:schemeClr w14:val="tx1"/>
                  </w14:solidFill>
                </w14:textFill>
              </w:rPr>
              <w:fldChar w:fldCharType="begin"/>
            </w:r>
            <w:r>
              <w:rPr>
                <w:rFonts w:ascii="宋体" w:hAnsi="宋体" w:cs="宋体"/>
                <w:b/>
                <w:bCs/>
                <w:color w:val="000000" w:themeColor="text1"/>
                <w:kern w:val="21"/>
                <w:szCs w:val="21"/>
                <w14:textFill>
                  <w14:solidFill>
                    <w14:schemeClr w14:val="tx1"/>
                  </w14:solidFill>
                </w14:textFill>
              </w:rPr>
              <w:instrText xml:space="preserve"> = 5 \* GB3 \* MERGEFORMAT </w:instrText>
            </w:r>
            <w:r>
              <w:rPr>
                <w:rFonts w:ascii="宋体" w:hAnsi="宋体" w:cs="宋体"/>
                <w:b/>
                <w:bCs/>
                <w:color w:val="000000" w:themeColor="text1"/>
                <w:kern w:val="21"/>
                <w:szCs w:val="21"/>
                <w14:textFill>
                  <w14:solidFill>
                    <w14:schemeClr w14:val="tx1"/>
                  </w14:solidFill>
                </w14:textFill>
              </w:rPr>
              <w:fldChar w:fldCharType="separate"/>
            </w:r>
            <w:r>
              <w:rPr>
                <w:rFonts w:hint="eastAsia" w:ascii="宋体" w:hAnsi="宋体" w:cs="宋体"/>
                <w:b/>
                <w:bCs/>
                <w:color w:val="000000" w:themeColor="text1"/>
                <w:kern w:val="21"/>
                <w:szCs w:val="21"/>
                <w14:textFill>
                  <w14:solidFill>
                    <w14:schemeClr w14:val="tx1"/>
                  </w14:solidFill>
                </w14:textFill>
              </w:rPr>
              <w:t>⑤</w:t>
            </w:r>
            <w:r>
              <w:rPr>
                <w:rFonts w:ascii="宋体" w:hAnsi="宋体" w:cs="宋体"/>
                <w:b/>
                <w:bCs/>
                <w:color w:val="000000" w:themeColor="text1"/>
                <w:kern w:val="21"/>
                <w:szCs w:val="21"/>
                <w14:textFill>
                  <w14:solidFill>
                    <w14:schemeClr w14:val="tx1"/>
                  </w14:solidFill>
                </w14:textFill>
              </w:rPr>
              <w:fldChar w:fldCharType="end"/>
            </w:r>
          </w:p>
        </w:tc>
        <w:tc>
          <w:tcPr>
            <w:tcW w:w="666" w:type="pct"/>
            <w:tcMar>
              <w:left w:w="28" w:type="dxa"/>
              <w:right w:w="28" w:type="dxa"/>
            </w:tcMar>
            <w:vAlign w:val="center"/>
          </w:tcPr>
          <w:p w14:paraId="35AB0AF4">
            <w:pPr>
              <w:widowControl w:val="0"/>
              <w:adjustRightInd w:val="0"/>
              <w:snapToGrid w:val="0"/>
              <w:jc w:val="center"/>
              <w:rPr>
                <w:rFonts w:ascii="宋体" w:hAnsi="宋体" w:cs="宋体"/>
                <w:b/>
                <w:bCs/>
                <w:color w:val="000000" w:themeColor="text1"/>
                <w:kern w:val="21"/>
                <w:szCs w:val="21"/>
                <w14:textFill>
                  <w14:solidFill>
                    <w14:schemeClr w14:val="tx1"/>
                  </w14:solidFill>
                </w14:textFill>
              </w:rPr>
            </w:pPr>
            <w:r>
              <w:rPr>
                <w:rFonts w:ascii="宋体" w:hAnsi="宋体" w:cs="宋体"/>
                <w:b/>
                <w:bCs/>
                <w:color w:val="000000" w:themeColor="text1"/>
                <w:kern w:val="21"/>
                <w:szCs w:val="21"/>
                <w14:textFill>
                  <w14:solidFill>
                    <w14:schemeClr w14:val="tx1"/>
                  </w14:solidFill>
                </w14:textFill>
              </w:rPr>
              <w:t>本项目建成后</w:t>
            </w:r>
          </w:p>
          <w:p w14:paraId="09556FD3">
            <w:pPr>
              <w:widowControl w:val="0"/>
              <w:adjustRightInd w:val="0"/>
              <w:snapToGrid w:val="0"/>
              <w:jc w:val="center"/>
              <w:rPr>
                <w:rFonts w:ascii="宋体" w:hAnsi="宋体" w:cs="宋体"/>
                <w:b/>
                <w:bCs/>
                <w:color w:val="000000" w:themeColor="text1"/>
                <w:kern w:val="21"/>
                <w:szCs w:val="21"/>
                <w14:textFill>
                  <w14:solidFill>
                    <w14:schemeClr w14:val="tx1"/>
                  </w14:solidFill>
                </w14:textFill>
              </w:rPr>
            </w:pPr>
            <w:r>
              <w:rPr>
                <w:rFonts w:hint="eastAsia" w:ascii="宋体" w:hAnsi="宋体" w:cs="宋体"/>
                <w:b/>
                <w:bCs/>
                <w:color w:val="000000" w:themeColor="text1"/>
                <w:kern w:val="21"/>
                <w:szCs w:val="21"/>
                <w14:textFill>
                  <w14:solidFill>
                    <w14:schemeClr w14:val="tx1"/>
                  </w14:solidFill>
                </w14:textFill>
              </w:rPr>
              <w:t>全厂</w:t>
            </w:r>
            <w:r>
              <w:rPr>
                <w:rFonts w:ascii="宋体" w:hAnsi="宋体" w:cs="宋体"/>
                <w:b/>
                <w:bCs/>
                <w:color w:val="000000" w:themeColor="text1"/>
                <w:kern w:val="21"/>
                <w:szCs w:val="21"/>
                <w14:textFill>
                  <w14:solidFill>
                    <w14:schemeClr w14:val="tx1"/>
                  </w14:solidFill>
                </w14:textFill>
              </w:rPr>
              <w:t>排放量(固</w:t>
            </w:r>
            <w:r>
              <w:rPr>
                <w:rFonts w:hint="eastAsia" w:ascii="宋体" w:hAnsi="宋体" w:cs="宋体"/>
                <w:b/>
                <w:bCs/>
                <w:color w:val="000000" w:themeColor="text1"/>
                <w:kern w:val="21"/>
                <w:szCs w:val="21"/>
                <w14:textFill>
                  <w14:solidFill>
                    <w14:schemeClr w14:val="tx1"/>
                  </w14:solidFill>
                </w14:textFill>
              </w:rPr>
              <w:t>体</w:t>
            </w:r>
            <w:r>
              <w:rPr>
                <w:rFonts w:ascii="宋体" w:hAnsi="宋体" w:cs="宋体"/>
                <w:b/>
                <w:bCs/>
                <w:color w:val="000000" w:themeColor="text1"/>
                <w:kern w:val="21"/>
                <w:szCs w:val="21"/>
                <w14:textFill>
                  <w14:solidFill>
                    <w14:schemeClr w14:val="tx1"/>
                  </w14:solidFill>
                </w14:textFill>
              </w:rPr>
              <w:t>废</w:t>
            </w:r>
            <w:r>
              <w:rPr>
                <w:rFonts w:hint="eastAsia" w:ascii="宋体" w:hAnsi="宋体" w:cs="宋体"/>
                <w:b/>
                <w:bCs/>
                <w:color w:val="000000" w:themeColor="text1"/>
                <w:kern w:val="21"/>
                <w:szCs w:val="21"/>
                <w14:textFill>
                  <w14:solidFill>
                    <w14:schemeClr w14:val="tx1"/>
                  </w14:solidFill>
                </w14:textFill>
              </w:rPr>
              <w:t>物</w:t>
            </w:r>
            <w:r>
              <w:rPr>
                <w:rFonts w:ascii="宋体" w:hAnsi="宋体" w:cs="宋体"/>
                <w:b/>
                <w:bCs/>
                <w:color w:val="000000" w:themeColor="text1"/>
                <w:kern w:val="21"/>
                <w:szCs w:val="21"/>
                <w14:textFill>
                  <w14:solidFill>
                    <w14:schemeClr w14:val="tx1"/>
                  </w14:solidFill>
                </w14:textFill>
              </w:rPr>
              <w:t>产生量)</w:t>
            </w:r>
            <w:r>
              <w:rPr>
                <w:rFonts w:ascii="宋体" w:hAnsi="宋体" w:cs="宋体"/>
                <w:b/>
                <w:bCs/>
                <w:color w:val="000000" w:themeColor="text1"/>
                <w:kern w:val="21"/>
                <w:szCs w:val="21"/>
                <w14:textFill>
                  <w14:solidFill>
                    <w14:schemeClr w14:val="tx1"/>
                  </w14:solidFill>
                </w14:textFill>
              </w:rPr>
              <w:fldChar w:fldCharType="begin"/>
            </w:r>
            <w:r>
              <w:rPr>
                <w:rFonts w:ascii="宋体" w:hAnsi="宋体" w:cs="宋体"/>
                <w:b/>
                <w:bCs/>
                <w:color w:val="000000" w:themeColor="text1"/>
                <w:kern w:val="21"/>
                <w:szCs w:val="21"/>
                <w14:textFill>
                  <w14:solidFill>
                    <w14:schemeClr w14:val="tx1"/>
                  </w14:solidFill>
                </w14:textFill>
              </w:rPr>
              <w:instrText xml:space="preserve"> = 6 \* GB3 \* MERGEFORMAT </w:instrText>
            </w:r>
            <w:r>
              <w:rPr>
                <w:rFonts w:ascii="宋体" w:hAnsi="宋体" w:cs="宋体"/>
                <w:b/>
                <w:bCs/>
                <w:color w:val="000000" w:themeColor="text1"/>
                <w:kern w:val="21"/>
                <w:szCs w:val="21"/>
                <w14:textFill>
                  <w14:solidFill>
                    <w14:schemeClr w14:val="tx1"/>
                  </w14:solidFill>
                </w14:textFill>
              </w:rPr>
              <w:fldChar w:fldCharType="separate"/>
            </w:r>
            <w:r>
              <w:rPr>
                <w:rFonts w:hint="eastAsia" w:ascii="宋体" w:hAnsi="宋体" w:cs="宋体"/>
                <w:b/>
                <w:bCs/>
                <w:color w:val="000000" w:themeColor="text1"/>
                <w:kern w:val="21"/>
                <w:szCs w:val="21"/>
                <w14:textFill>
                  <w14:solidFill>
                    <w14:schemeClr w14:val="tx1"/>
                  </w14:solidFill>
                </w14:textFill>
              </w:rPr>
              <w:t>⑥</w:t>
            </w:r>
            <w:r>
              <w:rPr>
                <w:rFonts w:ascii="宋体" w:hAnsi="宋体" w:cs="宋体"/>
                <w:b/>
                <w:bCs/>
                <w:color w:val="000000" w:themeColor="text1"/>
                <w:kern w:val="21"/>
                <w:szCs w:val="21"/>
                <w14:textFill>
                  <w14:solidFill>
                    <w14:schemeClr w14:val="tx1"/>
                  </w14:solidFill>
                </w14:textFill>
              </w:rPr>
              <w:fldChar w:fldCharType="end"/>
            </w:r>
          </w:p>
        </w:tc>
        <w:tc>
          <w:tcPr>
            <w:tcW w:w="556" w:type="pct"/>
            <w:tcMar>
              <w:left w:w="28" w:type="dxa"/>
              <w:right w:w="28" w:type="dxa"/>
            </w:tcMar>
            <w:vAlign w:val="center"/>
          </w:tcPr>
          <w:p w14:paraId="1668B8D9">
            <w:pPr>
              <w:widowControl w:val="0"/>
              <w:adjustRightInd w:val="0"/>
              <w:snapToGrid w:val="0"/>
              <w:jc w:val="center"/>
              <w:rPr>
                <w:rFonts w:ascii="宋体" w:hAnsi="宋体" w:cs="宋体"/>
                <w:b/>
                <w:bCs/>
                <w:color w:val="000000" w:themeColor="text1"/>
                <w:kern w:val="21"/>
                <w:szCs w:val="21"/>
                <w14:textFill>
                  <w14:solidFill>
                    <w14:schemeClr w14:val="tx1"/>
                  </w14:solidFill>
                </w14:textFill>
              </w:rPr>
            </w:pPr>
            <w:r>
              <w:rPr>
                <w:rFonts w:ascii="宋体" w:hAnsi="宋体" w:cs="宋体"/>
                <w:b/>
                <w:bCs/>
                <w:color w:val="000000" w:themeColor="text1"/>
                <w:kern w:val="21"/>
                <w:szCs w:val="21"/>
                <w14:textFill>
                  <w14:solidFill>
                    <w14:schemeClr w14:val="tx1"/>
                  </w14:solidFill>
                </w14:textFill>
              </w:rPr>
              <w:t>变化量</w:t>
            </w:r>
            <w:r>
              <w:rPr>
                <w:rFonts w:ascii="宋体" w:hAnsi="宋体" w:cs="宋体"/>
                <w:b/>
                <w:bCs/>
                <w:color w:val="000000" w:themeColor="text1"/>
                <w:kern w:val="21"/>
                <w:szCs w:val="21"/>
                <w14:textFill>
                  <w14:solidFill>
                    <w14:schemeClr w14:val="tx1"/>
                  </w14:solidFill>
                </w14:textFill>
              </w:rPr>
              <w:fldChar w:fldCharType="begin"/>
            </w:r>
            <w:r>
              <w:rPr>
                <w:rFonts w:ascii="宋体" w:hAnsi="宋体" w:cs="宋体"/>
                <w:b/>
                <w:bCs/>
                <w:color w:val="000000" w:themeColor="text1"/>
                <w:kern w:val="21"/>
                <w:szCs w:val="21"/>
                <w14:textFill>
                  <w14:solidFill>
                    <w14:schemeClr w14:val="tx1"/>
                  </w14:solidFill>
                </w14:textFill>
              </w:rPr>
              <w:instrText xml:space="preserve"> = 7 \* GB3 \* MERGEFORMAT </w:instrText>
            </w:r>
            <w:r>
              <w:rPr>
                <w:rFonts w:ascii="宋体" w:hAnsi="宋体" w:cs="宋体"/>
                <w:b/>
                <w:bCs/>
                <w:color w:val="000000" w:themeColor="text1"/>
                <w:kern w:val="21"/>
                <w:szCs w:val="21"/>
                <w14:textFill>
                  <w14:solidFill>
                    <w14:schemeClr w14:val="tx1"/>
                  </w14:solidFill>
                </w14:textFill>
              </w:rPr>
              <w:fldChar w:fldCharType="separate"/>
            </w:r>
            <w:r>
              <w:rPr>
                <w:rFonts w:hint="eastAsia" w:ascii="宋体" w:hAnsi="宋体" w:cs="宋体"/>
                <w:b/>
                <w:bCs/>
                <w:color w:val="000000" w:themeColor="text1"/>
                <w:kern w:val="21"/>
                <w:szCs w:val="21"/>
                <w14:textFill>
                  <w14:solidFill>
                    <w14:schemeClr w14:val="tx1"/>
                  </w14:solidFill>
                </w14:textFill>
              </w:rPr>
              <w:t>⑦</w:t>
            </w:r>
            <w:r>
              <w:rPr>
                <w:rFonts w:ascii="宋体" w:hAnsi="宋体" w:cs="宋体"/>
                <w:b/>
                <w:bCs/>
                <w:color w:val="000000" w:themeColor="text1"/>
                <w:kern w:val="21"/>
                <w:szCs w:val="21"/>
                <w14:textFill>
                  <w14:solidFill>
                    <w14:schemeClr w14:val="tx1"/>
                  </w14:solidFill>
                </w14:textFill>
              </w:rPr>
              <w:fldChar w:fldCharType="end"/>
            </w:r>
          </w:p>
        </w:tc>
      </w:tr>
      <w:tr w14:paraId="64A2CE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84" w:type="pct"/>
            <w:vAlign w:val="center"/>
          </w:tcPr>
          <w:p w14:paraId="127B8F4E">
            <w:pPr>
              <w:widowControl w:val="0"/>
              <w:adjustRightInd w:val="0"/>
              <w:snapToGrid w:val="0"/>
              <w:jc w:val="center"/>
              <w:rPr>
                <w:rFonts w:ascii="宋体" w:hAnsi="宋体" w:cs="宋体"/>
                <w:snapToGrid w:val="0"/>
                <w:color w:val="000000" w:themeColor="text1"/>
                <w:kern w:val="21"/>
                <w:szCs w:val="21"/>
                <w14:textFill>
                  <w14:solidFill>
                    <w14:schemeClr w14:val="tx1"/>
                  </w14:solidFill>
                </w14:textFill>
              </w:rPr>
            </w:pPr>
            <w:r>
              <w:rPr>
                <w:rFonts w:hint="eastAsia" w:ascii="宋体" w:hAnsi="宋体" w:cs="宋体"/>
                <w:snapToGrid w:val="0"/>
                <w:color w:val="000000" w:themeColor="text1"/>
                <w:kern w:val="21"/>
                <w:szCs w:val="21"/>
                <w14:textFill>
                  <w14:solidFill>
                    <w14:schemeClr w14:val="tx1"/>
                  </w14:solidFill>
                </w14:textFill>
              </w:rPr>
              <w:t>废气</w:t>
            </w:r>
          </w:p>
        </w:tc>
        <w:tc>
          <w:tcPr>
            <w:tcW w:w="535" w:type="pct"/>
            <w:tcBorders>
              <w:bottom w:val="single" w:color="auto" w:sz="4" w:space="0"/>
            </w:tcBorders>
            <w:vAlign w:val="center"/>
          </w:tcPr>
          <w:p w14:paraId="3C253518">
            <w:pPr>
              <w:widowControl w:val="0"/>
              <w:adjustRightInd w:val="0"/>
              <w:snapToGrid w:val="0"/>
              <w:jc w:val="center"/>
              <w:rPr>
                <w:rFonts w:hint="eastAsia" w:ascii="宋体" w:hAnsi="宋体" w:eastAsia="宋体" w:cs="宋体"/>
                <w:snapToGrid w:val="0"/>
                <w:color w:val="000000" w:themeColor="text1"/>
                <w:kern w:val="21"/>
                <w:szCs w:val="21"/>
                <w:lang w:eastAsia="zh-CN"/>
                <w14:textFill>
                  <w14:solidFill>
                    <w14:schemeClr w14:val="tx1"/>
                  </w14:solidFill>
                </w14:textFill>
              </w:rPr>
            </w:pPr>
            <w:r>
              <w:rPr>
                <w:rFonts w:hint="eastAsia" w:ascii="宋体" w:hAnsi="宋体" w:cs="宋体"/>
                <w:snapToGrid w:val="0"/>
                <w:color w:val="000000" w:themeColor="text1"/>
                <w:kern w:val="21"/>
                <w:szCs w:val="21"/>
                <w:lang w:val="en-US" w:eastAsia="zh-CN"/>
                <w14:textFill>
                  <w14:solidFill>
                    <w14:schemeClr w14:val="tx1"/>
                  </w14:solidFill>
                </w14:textFill>
              </w:rPr>
              <w:t>非甲烷总烃</w:t>
            </w:r>
          </w:p>
        </w:tc>
        <w:tc>
          <w:tcPr>
            <w:tcW w:w="544" w:type="pct"/>
            <w:tcBorders>
              <w:bottom w:val="single" w:color="auto" w:sz="4" w:space="0"/>
            </w:tcBorders>
            <w:vAlign w:val="center"/>
          </w:tcPr>
          <w:p w14:paraId="32E64A7E">
            <w:pPr>
              <w:widowControl w:val="0"/>
              <w:adjustRightInd w:val="0"/>
              <w:jc w:val="center"/>
              <w:rPr>
                <w:rFonts w:ascii="宋体" w:hAnsi="宋体" w:cs="宋体"/>
                <w:snapToGrid w:val="0"/>
                <w:color w:val="000000" w:themeColor="text1"/>
                <w:kern w:val="21"/>
                <w:szCs w:val="21"/>
                <w14:textFill>
                  <w14:solidFill>
                    <w14:schemeClr w14:val="tx1"/>
                  </w14:solidFill>
                </w14:textFill>
              </w:rPr>
            </w:pPr>
          </w:p>
        </w:tc>
        <w:tc>
          <w:tcPr>
            <w:tcW w:w="549" w:type="pct"/>
            <w:tcBorders>
              <w:bottom w:val="single" w:color="auto" w:sz="4" w:space="0"/>
            </w:tcBorders>
            <w:vAlign w:val="center"/>
          </w:tcPr>
          <w:p w14:paraId="52471244">
            <w:pPr>
              <w:widowControl w:val="0"/>
              <w:adjustRightInd w:val="0"/>
              <w:jc w:val="center"/>
              <w:rPr>
                <w:rFonts w:ascii="宋体" w:hAnsi="宋体" w:cs="宋体"/>
                <w:snapToGrid w:val="0"/>
                <w:color w:val="000000" w:themeColor="text1"/>
                <w:kern w:val="21"/>
                <w:szCs w:val="21"/>
                <w14:textFill>
                  <w14:solidFill>
                    <w14:schemeClr w14:val="tx1"/>
                  </w14:solidFill>
                </w14:textFill>
              </w:rPr>
            </w:pPr>
          </w:p>
        </w:tc>
        <w:tc>
          <w:tcPr>
            <w:tcW w:w="586" w:type="pct"/>
            <w:tcBorders>
              <w:bottom w:val="single" w:color="auto" w:sz="4" w:space="0"/>
            </w:tcBorders>
            <w:vAlign w:val="center"/>
          </w:tcPr>
          <w:p w14:paraId="631F3445">
            <w:pPr>
              <w:widowControl w:val="0"/>
              <w:adjustRightInd w:val="0"/>
              <w:jc w:val="center"/>
              <w:rPr>
                <w:rFonts w:ascii="宋体" w:hAnsi="宋体" w:cs="宋体"/>
                <w:snapToGrid w:val="0"/>
                <w:color w:val="000000" w:themeColor="text1"/>
                <w:kern w:val="21"/>
                <w:szCs w:val="21"/>
                <w14:textFill>
                  <w14:solidFill>
                    <w14:schemeClr w14:val="tx1"/>
                  </w14:solidFill>
                </w14:textFill>
              </w:rPr>
            </w:pPr>
          </w:p>
        </w:tc>
        <w:tc>
          <w:tcPr>
            <w:tcW w:w="587" w:type="pct"/>
            <w:tcBorders>
              <w:bottom w:val="single" w:color="auto" w:sz="4" w:space="0"/>
            </w:tcBorders>
            <w:vAlign w:val="center"/>
          </w:tcPr>
          <w:p w14:paraId="7976479B">
            <w:pPr>
              <w:pStyle w:val="19"/>
              <w:spacing w:after="0"/>
              <w:ind w:left="0" w:leftChars="0" w:firstLine="0" w:firstLineChars="0"/>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w:t>
            </w:r>
            <w:r>
              <w:rPr>
                <w:rFonts w:hint="eastAsia" w:ascii="Times New Roman" w:hAnsi="Times New Roman" w:cs="Times New Roman"/>
                <w:color w:val="000000" w:themeColor="text1"/>
                <w:szCs w:val="21"/>
                <w:lang w:val="en-US" w:eastAsia="zh-CN"/>
                <w14:textFill>
                  <w14:solidFill>
                    <w14:schemeClr w14:val="tx1"/>
                  </w14:solidFill>
                </w14:textFill>
              </w:rPr>
              <w:t>548</w:t>
            </w:r>
            <w:r>
              <w:rPr>
                <w:rFonts w:hint="default" w:ascii="Times New Roman" w:hAnsi="Times New Roman" w:cs="Times New Roman"/>
                <w:color w:val="000000" w:themeColor="text1"/>
                <w:szCs w:val="21"/>
                <w14:textFill>
                  <w14:solidFill>
                    <w14:schemeClr w14:val="tx1"/>
                  </w14:solidFill>
                </w14:textFill>
              </w:rPr>
              <w:t>t</w:t>
            </w:r>
            <w:r>
              <w:rPr>
                <w:rFonts w:hint="default" w:ascii="Times New Roman" w:hAnsi="Times New Roman" w:cs="Times New Roman"/>
                <w:color w:val="000000" w:themeColor="text1"/>
                <w:szCs w:val="21"/>
                <w:lang w:val="en-US" w:eastAsia="zh-CN"/>
                <w14:textFill>
                  <w14:solidFill>
                    <w14:schemeClr w14:val="tx1"/>
                  </w14:solidFill>
                </w14:textFill>
              </w:rPr>
              <w:t>/a</w:t>
            </w:r>
          </w:p>
        </w:tc>
        <w:tc>
          <w:tcPr>
            <w:tcW w:w="587" w:type="pct"/>
            <w:tcBorders>
              <w:bottom w:val="single" w:color="auto" w:sz="4" w:space="0"/>
            </w:tcBorders>
            <w:vAlign w:val="center"/>
          </w:tcPr>
          <w:p w14:paraId="230A0575">
            <w:pPr>
              <w:widowControl w:val="0"/>
              <w:adjustRightInd w:val="0"/>
              <w:snapToGrid w:val="0"/>
              <w:jc w:val="center"/>
              <w:rPr>
                <w:rFonts w:hint="default" w:ascii="Times New Roman" w:hAnsi="Times New Roman" w:cs="Times New Roman"/>
                <w:snapToGrid w:val="0"/>
                <w:color w:val="000000" w:themeColor="text1"/>
                <w:kern w:val="21"/>
                <w:szCs w:val="21"/>
                <w14:textFill>
                  <w14:solidFill>
                    <w14:schemeClr w14:val="tx1"/>
                  </w14:solidFill>
                </w14:textFill>
              </w:rPr>
            </w:pPr>
          </w:p>
        </w:tc>
        <w:tc>
          <w:tcPr>
            <w:tcW w:w="1875" w:type="dxa"/>
            <w:tcBorders>
              <w:bottom w:val="single" w:color="auto" w:sz="4" w:space="0"/>
            </w:tcBorders>
            <w:vAlign w:val="center"/>
          </w:tcPr>
          <w:p w14:paraId="18C40F1E">
            <w:pPr>
              <w:pStyle w:val="19"/>
              <w:spacing w:after="0"/>
              <w:ind w:left="0" w:leftChars="0" w:firstLine="0" w:firstLineChars="0"/>
              <w:jc w:val="center"/>
              <w:rPr>
                <w:rFonts w:hint="default" w:ascii="Times New Roman" w:hAnsi="Times New Roman" w:cs="Times New Roman"/>
                <w:snapToGrid w:val="0"/>
                <w:color w:val="000000" w:themeColor="text1"/>
                <w:kern w:val="2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w:t>
            </w:r>
            <w:r>
              <w:rPr>
                <w:rFonts w:hint="eastAsia" w:ascii="Times New Roman" w:hAnsi="Times New Roman" w:cs="Times New Roman"/>
                <w:color w:val="000000" w:themeColor="text1"/>
                <w:szCs w:val="21"/>
                <w:lang w:val="en-US" w:eastAsia="zh-CN"/>
                <w14:textFill>
                  <w14:solidFill>
                    <w14:schemeClr w14:val="tx1"/>
                  </w14:solidFill>
                </w14:textFill>
              </w:rPr>
              <w:t>548</w:t>
            </w:r>
            <w:r>
              <w:rPr>
                <w:rFonts w:hint="default" w:ascii="Times New Roman" w:hAnsi="Times New Roman" w:cs="Times New Roman"/>
                <w:color w:val="000000" w:themeColor="text1"/>
                <w:szCs w:val="21"/>
                <w14:textFill>
                  <w14:solidFill>
                    <w14:schemeClr w14:val="tx1"/>
                  </w14:solidFill>
                </w14:textFill>
              </w:rPr>
              <w:t>t</w:t>
            </w:r>
            <w:r>
              <w:rPr>
                <w:rFonts w:hint="default" w:ascii="Times New Roman" w:hAnsi="Times New Roman" w:cs="Times New Roman"/>
                <w:color w:val="000000" w:themeColor="text1"/>
                <w:szCs w:val="21"/>
                <w:lang w:val="en-US" w:eastAsia="zh-CN"/>
                <w14:textFill>
                  <w14:solidFill>
                    <w14:schemeClr w14:val="tx1"/>
                  </w14:solidFill>
                </w14:textFill>
              </w:rPr>
              <w:t>/a</w:t>
            </w:r>
          </w:p>
        </w:tc>
        <w:tc>
          <w:tcPr>
            <w:tcW w:w="556" w:type="pct"/>
            <w:tcBorders>
              <w:bottom w:val="single" w:color="auto" w:sz="4" w:space="0"/>
            </w:tcBorders>
            <w:vAlign w:val="center"/>
          </w:tcPr>
          <w:p w14:paraId="5B5AA249">
            <w:pPr>
              <w:widowControl w:val="0"/>
              <w:adjustRightInd w:val="0"/>
              <w:snapToGrid w:val="0"/>
              <w:jc w:val="center"/>
              <w:rPr>
                <w:rFonts w:ascii="宋体" w:hAnsi="宋体" w:cs="宋体"/>
                <w:snapToGrid w:val="0"/>
                <w:color w:val="000000" w:themeColor="text1"/>
                <w:kern w:val="21"/>
                <w:szCs w:val="21"/>
                <w14:textFill>
                  <w14:solidFill>
                    <w14:schemeClr w14:val="tx1"/>
                  </w14:solidFill>
                </w14:textFill>
              </w:rPr>
            </w:pPr>
          </w:p>
        </w:tc>
      </w:tr>
      <w:tr w14:paraId="7AF04D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84" w:type="pct"/>
            <w:vAlign w:val="center"/>
          </w:tcPr>
          <w:p w14:paraId="63611247">
            <w:pPr>
              <w:widowControl w:val="0"/>
              <w:adjustRightInd w:val="0"/>
              <w:snapToGrid w:val="0"/>
              <w:jc w:val="center"/>
              <w:rPr>
                <w:rFonts w:ascii="宋体" w:hAnsi="宋体" w:cs="宋体"/>
                <w:snapToGrid w:val="0"/>
                <w:color w:val="000000" w:themeColor="text1"/>
                <w:kern w:val="21"/>
                <w:szCs w:val="21"/>
                <w14:textFill>
                  <w14:solidFill>
                    <w14:schemeClr w14:val="tx1"/>
                  </w14:solidFill>
                </w14:textFill>
              </w:rPr>
            </w:pPr>
            <w:r>
              <w:rPr>
                <w:rFonts w:hint="eastAsia" w:ascii="宋体" w:hAnsi="宋体" w:cs="宋体"/>
                <w:snapToGrid w:val="0"/>
                <w:color w:val="000000" w:themeColor="text1"/>
                <w:kern w:val="21"/>
                <w:szCs w:val="21"/>
                <w14:textFill>
                  <w14:solidFill>
                    <w14:schemeClr w14:val="tx1"/>
                  </w14:solidFill>
                </w14:textFill>
              </w:rPr>
              <w:t>废水</w:t>
            </w:r>
          </w:p>
        </w:tc>
        <w:tc>
          <w:tcPr>
            <w:tcW w:w="535" w:type="pct"/>
            <w:vAlign w:val="center"/>
          </w:tcPr>
          <w:p w14:paraId="071C8AB4">
            <w:pPr>
              <w:widowControl w:val="0"/>
              <w:adjustRightInd w:val="0"/>
              <w:jc w:val="center"/>
              <w:rPr>
                <w:rFonts w:ascii="宋体" w:hAnsi="宋体" w:cs="宋体"/>
                <w:snapToGrid w:val="0"/>
                <w:color w:val="000000" w:themeColor="text1"/>
                <w:kern w:val="21"/>
                <w:szCs w:val="21"/>
                <w14:textFill>
                  <w14:solidFill>
                    <w14:schemeClr w14:val="tx1"/>
                  </w14:solidFill>
                </w14:textFill>
              </w:rPr>
            </w:pPr>
            <w:r>
              <w:rPr>
                <w:rFonts w:hint="eastAsia" w:ascii="宋体" w:hAnsi="宋体" w:cs="宋体"/>
                <w:snapToGrid w:val="0"/>
                <w:color w:val="000000" w:themeColor="text1"/>
                <w:kern w:val="21"/>
                <w:szCs w:val="21"/>
                <w14:textFill>
                  <w14:solidFill>
                    <w14:schemeClr w14:val="tx1"/>
                  </w14:solidFill>
                </w14:textFill>
              </w:rPr>
              <w:t>/</w:t>
            </w:r>
          </w:p>
        </w:tc>
        <w:tc>
          <w:tcPr>
            <w:tcW w:w="544" w:type="pct"/>
            <w:vAlign w:val="center"/>
          </w:tcPr>
          <w:p w14:paraId="6BC69F73">
            <w:pPr>
              <w:widowControl w:val="0"/>
              <w:adjustRightInd w:val="0"/>
              <w:jc w:val="center"/>
              <w:rPr>
                <w:rFonts w:ascii="宋体" w:hAnsi="宋体" w:cs="宋体"/>
                <w:snapToGrid w:val="0"/>
                <w:color w:val="000000" w:themeColor="text1"/>
                <w:kern w:val="21"/>
                <w:szCs w:val="21"/>
                <w14:textFill>
                  <w14:solidFill>
                    <w14:schemeClr w14:val="tx1"/>
                  </w14:solidFill>
                </w14:textFill>
              </w:rPr>
            </w:pPr>
          </w:p>
        </w:tc>
        <w:tc>
          <w:tcPr>
            <w:tcW w:w="549" w:type="pct"/>
            <w:vAlign w:val="center"/>
          </w:tcPr>
          <w:p w14:paraId="10389370">
            <w:pPr>
              <w:widowControl w:val="0"/>
              <w:adjustRightInd w:val="0"/>
              <w:jc w:val="center"/>
              <w:rPr>
                <w:rFonts w:ascii="宋体" w:hAnsi="宋体" w:cs="宋体"/>
                <w:snapToGrid w:val="0"/>
                <w:color w:val="000000" w:themeColor="text1"/>
                <w:kern w:val="21"/>
                <w:szCs w:val="21"/>
                <w14:textFill>
                  <w14:solidFill>
                    <w14:schemeClr w14:val="tx1"/>
                  </w14:solidFill>
                </w14:textFill>
              </w:rPr>
            </w:pPr>
          </w:p>
        </w:tc>
        <w:tc>
          <w:tcPr>
            <w:tcW w:w="586" w:type="pct"/>
            <w:vAlign w:val="center"/>
          </w:tcPr>
          <w:p w14:paraId="3C9C97FA">
            <w:pPr>
              <w:widowControl w:val="0"/>
              <w:adjustRightInd w:val="0"/>
              <w:jc w:val="center"/>
              <w:rPr>
                <w:rFonts w:ascii="宋体" w:hAnsi="宋体" w:cs="宋体"/>
                <w:snapToGrid w:val="0"/>
                <w:color w:val="000000" w:themeColor="text1"/>
                <w:kern w:val="21"/>
                <w:szCs w:val="21"/>
                <w14:textFill>
                  <w14:solidFill>
                    <w14:schemeClr w14:val="tx1"/>
                  </w14:solidFill>
                </w14:textFill>
              </w:rPr>
            </w:pPr>
          </w:p>
        </w:tc>
        <w:tc>
          <w:tcPr>
            <w:tcW w:w="587" w:type="pct"/>
            <w:vAlign w:val="center"/>
          </w:tcPr>
          <w:p w14:paraId="0DF2A26E">
            <w:pPr>
              <w:widowControl w:val="0"/>
              <w:adjustRightInd w:val="0"/>
              <w:jc w:val="center"/>
              <w:rPr>
                <w:rFonts w:hint="default" w:ascii="Times New Roman" w:hAnsi="Times New Roman" w:cs="Times New Roman"/>
                <w:snapToGrid w:val="0"/>
                <w:color w:val="000000" w:themeColor="text1"/>
                <w:kern w:val="21"/>
                <w:szCs w:val="21"/>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w:t>
            </w:r>
          </w:p>
        </w:tc>
        <w:tc>
          <w:tcPr>
            <w:tcW w:w="587" w:type="pct"/>
            <w:vAlign w:val="center"/>
          </w:tcPr>
          <w:p w14:paraId="080427B3">
            <w:pPr>
              <w:widowControl w:val="0"/>
              <w:adjustRightInd w:val="0"/>
              <w:jc w:val="center"/>
              <w:rPr>
                <w:rFonts w:hint="default" w:ascii="Times New Roman" w:hAnsi="Times New Roman" w:cs="Times New Roman"/>
                <w:snapToGrid w:val="0"/>
                <w:color w:val="000000" w:themeColor="text1"/>
                <w:kern w:val="21"/>
                <w:szCs w:val="21"/>
                <w14:textFill>
                  <w14:solidFill>
                    <w14:schemeClr w14:val="tx1"/>
                  </w14:solidFill>
                </w14:textFill>
              </w:rPr>
            </w:pPr>
          </w:p>
        </w:tc>
        <w:tc>
          <w:tcPr>
            <w:tcW w:w="1875" w:type="dxa"/>
            <w:vAlign w:val="center"/>
          </w:tcPr>
          <w:p w14:paraId="0CFCB2BE">
            <w:pPr>
              <w:widowControl w:val="0"/>
              <w:adjustRightInd w:val="0"/>
              <w:jc w:val="center"/>
              <w:rPr>
                <w:rFonts w:hint="default" w:ascii="Times New Roman" w:hAnsi="Times New Roman" w:cs="Times New Roman"/>
                <w:snapToGrid w:val="0"/>
                <w:color w:val="000000" w:themeColor="text1"/>
                <w:kern w:val="21"/>
                <w:szCs w:val="21"/>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w:t>
            </w:r>
          </w:p>
        </w:tc>
        <w:tc>
          <w:tcPr>
            <w:tcW w:w="556" w:type="pct"/>
            <w:vAlign w:val="center"/>
          </w:tcPr>
          <w:p w14:paraId="092E21D9">
            <w:pPr>
              <w:widowControl w:val="0"/>
              <w:adjustRightInd w:val="0"/>
              <w:snapToGrid w:val="0"/>
              <w:jc w:val="center"/>
              <w:rPr>
                <w:rFonts w:ascii="宋体" w:hAnsi="宋体" w:cs="宋体"/>
                <w:snapToGrid w:val="0"/>
                <w:color w:val="000000" w:themeColor="text1"/>
                <w:kern w:val="21"/>
                <w:szCs w:val="21"/>
                <w14:textFill>
                  <w14:solidFill>
                    <w14:schemeClr w14:val="tx1"/>
                  </w14:solidFill>
                </w14:textFill>
              </w:rPr>
            </w:pPr>
          </w:p>
        </w:tc>
      </w:tr>
      <w:tr w14:paraId="12F1C3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84" w:type="pct"/>
            <w:vAlign w:val="center"/>
          </w:tcPr>
          <w:p w14:paraId="61D5A6D3">
            <w:pPr>
              <w:widowControl w:val="0"/>
              <w:adjustRightInd w:val="0"/>
              <w:snapToGrid w:val="0"/>
              <w:jc w:val="center"/>
              <w:rPr>
                <w:rFonts w:hint="eastAsia" w:ascii="宋体" w:hAnsi="宋体" w:eastAsia="宋体" w:cs="宋体"/>
                <w:snapToGrid w:val="0"/>
                <w:color w:val="000000" w:themeColor="text1"/>
                <w:kern w:val="21"/>
                <w:szCs w:val="21"/>
                <w:lang w:val="en-US" w:eastAsia="zh-CN"/>
                <w14:textFill>
                  <w14:solidFill>
                    <w14:schemeClr w14:val="tx1"/>
                  </w14:solidFill>
                </w14:textFill>
              </w:rPr>
            </w:pPr>
            <w:r>
              <w:rPr>
                <w:rFonts w:hint="eastAsia" w:ascii="宋体" w:hAnsi="宋体" w:cs="宋体"/>
                <w:snapToGrid w:val="0"/>
                <w:color w:val="000000" w:themeColor="text1"/>
                <w:kern w:val="21"/>
                <w:szCs w:val="21"/>
                <w:lang w:val="en-US" w:eastAsia="zh-CN"/>
                <w14:textFill>
                  <w14:solidFill>
                    <w14:schemeClr w14:val="tx1"/>
                  </w14:solidFill>
                </w14:textFill>
              </w:rPr>
              <w:t>生活垃圾</w:t>
            </w:r>
          </w:p>
        </w:tc>
        <w:tc>
          <w:tcPr>
            <w:tcW w:w="535" w:type="pct"/>
            <w:tcBorders>
              <w:bottom w:val="single" w:color="auto" w:sz="4" w:space="0"/>
            </w:tcBorders>
            <w:vAlign w:val="center"/>
          </w:tcPr>
          <w:p w14:paraId="2CD547F8">
            <w:pPr>
              <w:adjustRightInd w:val="0"/>
              <w:ind w:left="-109" w:leftChars="-52" w:right="-109" w:rightChars="-52"/>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生活垃圾</w:t>
            </w:r>
          </w:p>
        </w:tc>
        <w:tc>
          <w:tcPr>
            <w:tcW w:w="544" w:type="pct"/>
            <w:tcBorders>
              <w:bottom w:val="single" w:color="auto" w:sz="4" w:space="0"/>
            </w:tcBorders>
            <w:vAlign w:val="center"/>
          </w:tcPr>
          <w:p w14:paraId="5E480496">
            <w:pPr>
              <w:widowControl w:val="0"/>
              <w:adjustRightInd w:val="0"/>
              <w:jc w:val="center"/>
              <w:rPr>
                <w:rFonts w:ascii="宋体" w:hAnsi="宋体" w:cs="宋体"/>
                <w:snapToGrid w:val="0"/>
                <w:color w:val="000000" w:themeColor="text1"/>
                <w:kern w:val="21"/>
                <w:szCs w:val="21"/>
                <w14:textFill>
                  <w14:solidFill>
                    <w14:schemeClr w14:val="tx1"/>
                  </w14:solidFill>
                </w14:textFill>
              </w:rPr>
            </w:pPr>
          </w:p>
        </w:tc>
        <w:tc>
          <w:tcPr>
            <w:tcW w:w="549" w:type="pct"/>
            <w:tcBorders>
              <w:bottom w:val="single" w:color="auto" w:sz="4" w:space="0"/>
            </w:tcBorders>
            <w:vAlign w:val="center"/>
          </w:tcPr>
          <w:p w14:paraId="4FBB3D5C">
            <w:pPr>
              <w:widowControl w:val="0"/>
              <w:adjustRightInd w:val="0"/>
              <w:jc w:val="center"/>
              <w:rPr>
                <w:rFonts w:ascii="宋体" w:hAnsi="宋体" w:cs="宋体"/>
                <w:snapToGrid w:val="0"/>
                <w:color w:val="000000" w:themeColor="text1"/>
                <w:kern w:val="21"/>
                <w:szCs w:val="21"/>
                <w14:textFill>
                  <w14:solidFill>
                    <w14:schemeClr w14:val="tx1"/>
                  </w14:solidFill>
                </w14:textFill>
              </w:rPr>
            </w:pPr>
          </w:p>
        </w:tc>
        <w:tc>
          <w:tcPr>
            <w:tcW w:w="586" w:type="pct"/>
            <w:tcBorders>
              <w:bottom w:val="single" w:color="auto" w:sz="4" w:space="0"/>
            </w:tcBorders>
            <w:vAlign w:val="center"/>
          </w:tcPr>
          <w:p w14:paraId="3D1A7626">
            <w:pPr>
              <w:widowControl w:val="0"/>
              <w:adjustRightInd w:val="0"/>
              <w:jc w:val="center"/>
              <w:rPr>
                <w:rFonts w:ascii="宋体" w:hAnsi="宋体" w:cs="宋体"/>
                <w:snapToGrid w:val="0"/>
                <w:color w:val="000000" w:themeColor="text1"/>
                <w:kern w:val="21"/>
                <w:szCs w:val="21"/>
                <w14:textFill>
                  <w14:solidFill>
                    <w14:schemeClr w14:val="tx1"/>
                  </w14:solidFill>
                </w14:textFill>
              </w:rPr>
            </w:pPr>
          </w:p>
        </w:tc>
        <w:tc>
          <w:tcPr>
            <w:tcW w:w="587" w:type="pct"/>
            <w:tcBorders>
              <w:bottom w:val="single" w:color="auto" w:sz="4" w:space="0"/>
            </w:tcBorders>
            <w:vAlign w:val="center"/>
          </w:tcPr>
          <w:p w14:paraId="558A4316">
            <w:pPr>
              <w:adjustRightInd w:val="0"/>
              <w:snapToGrid w:val="0"/>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lang w:val="en-US" w:eastAsia="zh-CN"/>
                <w14:textFill>
                  <w14:solidFill>
                    <w14:schemeClr w14:val="tx1"/>
                  </w14:solidFill>
                </w14:textFill>
              </w:rPr>
              <w:t>0.365</w:t>
            </w:r>
            <w:r>
              <w:rPr>
                <w:rFonts w:hint="default" w:ascii="Times New Roman" w:hAnsi="Times New Roman" w:cs="Times New Roman"/>
                <w:snapToGrid w:val="0"/>
                <w:color w:val="000000" w:themeColor="text1"/>
                <w:kern w:val="21"/>
                <w:szCs w:val="21"/>
                <w14:textFill>
                  <w14:solidFill>
                    <w14:schemeClr w14:val="tx1"/>
                  </w14:solidFill>
                </w14:textFill>
              </w:rPr>
              <w:t>t</w:t>
            </w:r>
            <w:r>
              <w:rPr>
                <w:rFonts w:hint="default" w:ascii="Times New Roman" w:hAnsi="Times New Roman" w:cs="Times New Roman"/>
                <w:snapToGrid w:val="0"/>
                <w:color w:val="000000" w:themeColor="text1"/>
                <w:kern w:val="21"/>
                <w:szCs w:val="21"/>
                <w:lang w:val="en-US" w:eastAsia="zh-CN"/>
                <w14:textFill>
                  <w14:solidFill>
                    <w14:schemeClr w14:val="tx1"/>
                  </w14:solidFill>
                </w14:textFill>
              </w:rPr>
              <w:t>/a</w:t>
            </w:r>
          </w:p>
        </w:tc>
        <w:tc>
          <w:tcPr>
            <w:tcW w:w="587" w:type="pct"/>
            <w:tcBorders>
              <w:bottom w:val="single" w:color="auto" w:sz="4" w:space="0"/>
            </w:tcBorders>
            <w:vAlign w:val="center"/>
          </w:tcPr>
          <w:p w14:paraId="38B0EC24">
            <w:pPr>
              <w:widowControl w:val="0"/>
              <w:adjustRightInd w:val="0"/>
              <w:snapToGrid w:val="0"/>
              <w:jc w:val="center"/>
              <w:rPr>
                <w:rFonts w:hint="default" w:ascii="Times New Roman" w:hAnsi="Times New Roman" w:cs="Times New Roman"/>
                <w:snapToGrid w:val="0"/>
                <w:color w:val="000000" w:themeColor="text1"/>
                <w:kern w:val="21"/>
                <w:szCs w:val="21"/>
                <w14:textFill>
                  <w14:solidFill>
                    <w14:schemeClr w14:val="tx1"/>
                  </w14:solidFill>
                </w14:textFill>
              </w:rPr>
            </w:pPr>
          </w:p>
        </w:tc>
        <w:tc>
          <w:tcPr>
            <w:tcW w:w="1875" w:type="dxa"/>
            <w:tcBorders>
              <w:bottom w:val="single" w:color="auto" w:sz="4" w:space="0"/>
            </w:tcBorders>
            <w:vAlign w:val="center"/>
          </w:tcPr>
          <w:p w14:paraId="0AF460E1">
            <w:pPr>
              <w:adjustRightInd w:val="0"/>
              <w:snapToGrid w:val="0"/>
              <w:jc w:val="center"/>
              <w:rPr>
                <w:rFonts w:hint="default" w:ascii="Times New Roman" w:hAnsi="Times New Roman" w:cs="Times New Roman"/>
                <w:snapToGrid w:val="0"/>
                <w:color w:val="000000" w:themeColor="text1"/>
                <w:kern w:val="21"/>
                <w:szCs w:val="21"/>
                <w14:textFill>
                  <w14:solidFill>
                    <w14:schemeClr w14:val="tx1"/>
                  </w14:solidFill>
                </w14:textFill>
              </w:rPr>
            </w:pPr>
            <w:r>
              <w:rPr>
                <w:rFonts w:hint="default" w:ascii="Times New Roman" w:hAnsi="Times New Roman" w:cs="Times New Roman"/>
                <w:snapToGrid w:val="0"/>
                <w:color w:val="000000" w:themeColor="text1"/>
                <w:kern w:val="21"/>
                <w:szCs w:val="21"/>
                <w:lang w:val="en-US" w:eastAsia="zh-CN"/>
                <w14:textFill>
                  <w14:solidFill>
                    <w14:schemeClr w14:val="tx1"/>
                  </w14:solidFill>
                </w14:textFill>
              </w:rPr>
              <w:t>0.365</w:t>
            </w:r>
            <w:r>
              <w:rPr>
                <w:rFonts w:hint="default" w:ascii="Times New Roman" w:hAnsi="Times New Roman" w:cs="Times New Roman"/>
                <w:snapToGrid w:val="0"/>
                <w:color w:val="000000" w:themeColor="text1"/>
                <w:kern w:val="21"/>
                <w:szCs w:val="21"/>
                <w14:textFill>
                  <w14:solidFill>
                    <w14:schemeClr w14:val="tx1"/>
                  </w14:solidFill>
                </w14:textFill>
              </w:rPr>
              <w:t>t</w:t>
            </w:r>
            <w:r>
              <w:rPr>
                <w:rFonts w:hint="default" w:ascii="Times New Roman" w:hAnsi="Times New Roman" w:cs="Times New Roman"/>
                <w:snapToGrid w:val="0"/>
                <w:color w:val="000000" w:themeColor="text1"/>
                <w:kern w:val="21"/>
                <w:szCs w:val="21"/>
                <w:lang w:val="en-US" w:eastAsia="zh-CN"/>
                <w14:textFill>
                  <w14:solidFill>
                    <w14:schemeClr w14:val="tx1"/>
                  </w14:solidFill>
                </w14:textFill>
              </w:rPr>
              <w:t>/a</w:t>
            </w:r>
          </w:p>
        </w:tc>
        <w:tc>
          <w:tcPr>
            <w:tcW w:w="556" w:type="pct"/>
            <w:tcBorders>
              <w:bottom w:val="single" w:color="auto" w:sz="4" w:space="0"/>
            </w:tcBorders>
            <w:vAlign w:val="center"/>
          </w:tcPr>
          <w:p w14:paraId="04121474">
            <w:pPr>
              <w:widowControl w:val="0"/>
              <w:adjustRightInd w:val="0"/>
              <w:snapToGrid w:val="0"/>
              <w:jc w:val="center"/>
              <w:rPr>
                <w:rFonts w:ascii="宋体" w:hAnsi="宋体" w:cs="宋体"/>
                <w:snapToGrid w:val="0"/>
                <w:color w:val="000000" w:themeColor="text1"/>
                <w:kern w:val="21"/>
                <w:szCs w:val="21"/>
                <w14:textFill>
                  <w14:solidFill>
                    <w14:schemeClr w14:val="tx1"/>
                  </w14:solidFill>
                </w14:textFill>
              </w:rPr>
            </w:pPr>
          </w:p>
        </w:tc>
      </w:tr>
      <w:tr w14:paraId="27B451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84" w:type="pct"/>
            <w:vMerge w:val="restart"/>
            <w:vAlign w:val="center"/>
          </w:tcPr>
          <w:p w14:paraId="2DD1DD9B">
            <w:pPr>
              <w:widowControl w:val="0"/>
              <w:adjustRightInd w:val="0"/>
              <w:snapToGrid w:val="0"/>
              <w:jc w:val="center"/>
              <w:rPr>
                <w:rFonts w:hint="default" w:ascii="宋体" w:hAnsi="宋体" w:eastAsia="宋体" w:cs="宋体"/>
                <w:snapToGrid w:val="0"/>
                <w:color w:val="000000" w:themeColor="text1"/>
                <w:kern w:val="21"/>
                <w:szCs w:val="21"/>
                <w:lang w:val="en-US" w:eastAsia="zh-CN"/>
                <w14:textFill>
                  <w14:solidFill>
                    <w14:schemeClr w14:val="tx1"/>
                  </w14:solidFill>
                </w14:textFill>
              </w:rPr>
            </w:pPr>
            <w:r>
              <w:rPr>
                <w:rFonts w:hint="eastAsia" w:ascii="宋体" w:hAnsi="宋体" w:cs="宋体"/>
                <w:snapToGrid w:val="0"/>
                <w:color w:val="000000" w:themeColor="text1"/>
                <w:kern w:val="21"/>
                <w:szCs w:val="21"/>
                <w:lang w:val="en-US" w:eastAsia="zh-CN"/>
                <w14:textFill>
                  <w14:solidFill>
                    <w14:schemeClr w14:val="tx1"/>
                  </w14:solidFill>
                </w14:textFill>
              </w:rPr>
              <w:t>危险废物</w:t>
            </w:r>
          </w:p>
        </w:tc>
        <w:tc>
          <w:tcPr>
            <w:tcW w:w="535" w:type="pct"/>
            <w:tcBorders>
              <w:top w:val="single" w:color="auto" w:sz="4" w:space="0"/>
              <w:bottom w:val="single" w:color="auto" w:sz="4" w:space="0"/>
            </w:tcBorders>
            <w:vAlign w:val="center"/>
          </w:tcPr>
          <w:p w14:paraId="2F9736ED">
            <w:pPr>
              <w:adjustRightInd w:val="0"/>
              <w:ind w:left="-109" w:leftChars="-52" w:right="-109" w:rightChars="-52"/>
              <w:jc w:val="center"/>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污油</w:t>
            </w:r>
          </w:p>
        </w:tc>
        <w:tc>
          <w:tcPr>
            <w:tcW w:w="544" w:type="pct"/>
            <w:tcBorders>
              <w:top w:val="single" w:color="auto" w:sz="4" w:space="0"/>
              <w:bottom w:val="single" w:color="auto" w:sz="4" w:space="0"/>
            </w:tcBorders>
            <w:vAlign w:val="center"/>
          </w:tcPr>
          <w:p w14:paraId="67457FBF">
            <w:pPr>
              <w:adjustRightInd w:val="0"/>
              <w:snapToGrid w:val="0"/>
              <w:jc w:val="center"/>
              <w:textAlignment w:val="center"/>
              <w:rPr>
                <w:rStyle w:val="28"/>
                <w:rFonts w:hint="default"/>
                <w:color w:val="000000" w:themeColor="text1"/>
                <w14:textFill>
                  <w14:solidFill>
                    <w14:schemeClr w14:val="tx1"/>
                  </w14:solidFill>
                </w14:textFill>
              </w:rPr>
            </w:pPr>
          </w:p>
        </w:tc>
        <w:tc>
          <w:tcPr>
            <w:tcW w:w="549" w:type="pct"/>
            <w:tcBorders>
              <w:top w:val="single" w:color="auto" w:sz="4" w:space="0"/>
              <w:bottom w:val="single" w:color="auto" w:sz="4" w:space="0"/>
            </w:tcBorders>
            <w:vAlign w:val="center"/>
          </w:tcPr>
          <w:p w14:paraId="7C6AE98D">
            <w:pPr>
              <w:widowControl w:val="0"/>
              <w:adjustRightInd w:val="0"/>
              <w:jc w:val="center"/>
              <w:rPr>
                <w:rFonts w:ascii="宋体" w:hAnsi="宋体" w:cs="宋体"/>
                <w:snapToGrid w:val="0"/>
                <w:color w:val="000000" w:themeColor="text1"/>
                <w:kern w:val="21"/>
                <w:szCs w:val="21"/>
                <w14:textFill>
                  <w14:solidFill>
                    <w14:schemeClr w14:val="tx1"/>
                  </w14:solidFill>
                </w14:textFill>
              </w:rPr>
            </w:pPr>
          </w:p>
        </w:tc>
        <w:tc>
          <w:tcPr>
            <w:tcW w:w="586" w:type="pct"/>
            <w:tcBorders>
              <w:top w:val="single" w:color="auto" w:sz="4" w:space="0"/>
              <w:bottom w:val="single" w:color="auto" w:sz="4" w:space="0"/>
            </w:tcBorders>
            <w:vAlign w:val="center"/>
          </w:tcPr>
          <w:p w14:paraId="1ACE112E">
            <w:pPr>
              <w:widowControl w:val="0"/>
              <w:adjustRightInd w:val="0"/>
              <w:jc w:val="center"/>
              <w:rPr>
                <w:rFonts w:ascii="宋体" w:hAnsi="宋体" w:cs="宋体"/>
                <w:snapToGrid w:val="0"/>
                <w:color w:val="000000" w:themeColor="text1"/>
                <w:kern w:val="21"/>
                <w:szCs w:val="21"/>
                <w14:textFill>
                  <w14:solidFill>
                    <w14:schemeClr w14:val="tx1"/>
                  </w14:solidFill>
                </w14:textFill>
              </w:rPr>
            </w:pPr>
          </w:p>
        </w:tc>
        <w:tc>
          <w:tcPr>
            <w:tcW w:w="587" w:type="pct"/>
            <w:tcBorders>
              <w:top w:val="single" w:color="auto" w:sz="4" w:space="0"/>
              <w:bottom w:val="single" w:color="auto" w:sz="4" w:space="0"/>
            </w:tcBorders>
            <w:vAlign w:val="center"/>
          </w:tcPr>
          <w:p w14:paraId="5DF7B143">
            <w:pPr>
              <w:adjustRightInd w:val="0"/>
              <w:snapToGrid w:val="0"/>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kern w:val="21"/>
                <w:szCs w:val="21"/>
                <w:lang w:val="en-US" w:eastAsia="zh-CN"/>
                <w14:textFill>
                  <w14:solidFill>
                    <w14:schemeClr w14:val="tx1"/>
                  </w14:solidFill>
                </w14:textFill>
              </w:rPr>
              <w:t>42.71</w:t>
            </w: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t</w:t>
            </w:r>
            <w:r>
              <w:rPr>
                <w:rFonts w:hint="default" w:ascii="Times New Roman" w:hAnsi="Times New Roman" w:cs="Times New Roman"/>
                <w:snapToGrid w:val="0"/>
                <w:color w:val="000000" w:themeColor="text1"/>
                <w:kern w:val="21"/>
                <w:szCs w:val="21"/>
                <w:lang w:val="en-US" w:eastAsia="zh-CN"/>
                <w14:textFill>
                  <w14:solidFill>
                    <w14:schemeClr w14:val="tx1"/>
                  </w14:solidFill>
                </w14:textFill>
              </w:rPr>
              <w:t>/a</w:t>
            </w:r>
          </w:p>
        </w:tc>
        <w:tc>
          <w:tcPr>
            <w:tcW w:w="1652" w:type="dxa"/>
            <w:tcBorders>
              <w:top w:val="single" w:color="auto" w:sz="4" w:space="0"/>
              <w:bottom w:val="single" w:color="auto" w:sz="4" w:space="0"/>
            </w:tcBorders>
            <w:vAlign w:val="center"/>
          </w:tcPr>
          <w:p w14:paraId="0CF1AAE3">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p>
        </w:tc>
        <w:tc>
          <w:tcPr>
            <w:tcW w:w="1875" w:type="dxa"/>
            <w:tcBorders>
              <w:top w:val="single" w:color="auto" w:sz="4" w:space="0"/>
              <w:bottom w:val="single" w:color="auto" w:sz="4" w:space="0"/>
            </w:tcBorders>
            <w:vAlign w:val="center"/>
          </w:tcPr>
          <w:p w14:paraId="5339F66E">
            <w:pPr>
              <w:adjustRightInd w:val="0"/>
              <w:snapToGrid w:val="0"/>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kern w:val="21"/>
                <w:szCs w:val="21"/>
                <w:lang w:val="en-US" w:eastAsia="zh-CN"/>
                <w14:textFill>
                  <w14:solidFill>
                    <w14:schemeClr w14:val="tx1"/>
                  </w14:solidFill>
                </w14:textFill>
              </w:rPr>
              <w:t>42.71</w:t>
            </w: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t</w:t>
            </w:r>
            <w:r>
              <w:rPr>
                <w:rFonts w:hint="default" w:ascii="Times New Roman" w:hAnsi="Times New Roman" w:cs="Times New Roman"/>
                <w:snapToGrid w:val="0"/>
                <w:color w:val="000000" w:themeColor="text1"/>
                <w:kern w:val="21"/>
                <w:szCs w:val="21"/>
                <w:lang w:val="en-US" w:eastAsia="zh-CN"/>
                <w14:textFill>
                  <w14:solidFill>
                    <w14:schemeClr w14:val="tx1"/>
                  </w14:solidFill>
                </w14:textFill>
              </w:rPr>
              <w:t>/a</w:t>
            </w:r>
          </w:p>
        </w:tc>
        <w:tc>
          <w:tcPr>
            <w:tcW w:w="556" w:type="pct"/>
            <w:tcBorders>
              <w:top w:val="single" w:color="auto" w:sz="4" w:space="0"/>
              <w:bottom w:val="single" w:color="auto" w:sz="4" w:space="0"/>
            </w:tcBorders>
            <w:vAlign w:val="center"/>
          </w:tcPr>
          <w:p w14:paraId="1D4DCB74">
            <w:pPr>
              <w:widowControl w:val="0"/>
              <w:adjustRightInd w:val="0"/>
              <w:snapToGrid w:val="0"/>
              <w:jc w:val="center"/>
              <w:rPr>
                <w:rFonts w:ascii="宋体" w:hAnsi="宋体" w:cs="宋体"/>
                <w:snapToGrid w:val="0"/>
                <w:color w:val="000000" w:themeColor="text1"/>
                <w:kern w:val="21"/>
                <w:szCs w:val="21"/>
                <w14:textFill>
                  <w14:solidFill>
                    <w14:schemeClr w14:val="tx1"/>
                  </w14:solidFill>
                </w14:textFill>
              </w:rPr>
            </w:pPr>
          </w:p>
        </w:tc>
      </w:tr>
      <w:tr w14:paraId="4C7159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84" w:type="pct"/>
            <w:vMerge w:val="continue"/>
            <w:vAlign w:val="center"/>
          </w:tcPr>
          <w:p w14:paraId="08C085FF">
            <w:pPr>
              <w:widowControl w:val="0"/>
              <w:adjustRightInd w:val="0"/>
              <w:snapToGrid w:val="0"/>
              <w:jc w:val="center"/>
              <w:rPr>
                <w:rFonts w:hint="eastAsia" w:ascii="宋体" w:hAnsi="宋体" w:cs="宋体"/>
                <w:snapToGrid w:val="0"/>
                <w:color w:val="000000" w:themeColor="text1"/>
                <w:kern w:val="21"/>
                <w:szCs w:val="21"/>
                <w:lang w:val="en-US" w:eastAsia="zh-CN"/>
                <w14:textFill>
                  <w14:solidFill>
                    <w14:schemeClr w14:val="tx1"/>
                  </w14:solidFill>
                </w14:textFill>
              </w:rPr>
            </w:pPr>
          </w:p>
        </w:tc>
        <w:tc>
          <w:tcPr>
            <w:tcW w:w="535" w:type="pct"/>
            <w:tcBorders>
              <w:top w:val="single" w:color="auto" w:sz="4" w:space="0"/>
              <w:bottom w:val="single" w:color="auto" w:sz="4" w:space="0"/>
            </w:tcBorders>
            <w:vAlign w:val="center"/>
          </w:tcPr>
          <w:p w14:paraId="1748CFA8">
            <w:pPr>
              <w:adjustRightInd w:val="0"/>
              <w:ind w:left="-109" w:leftChars="-52" w:right="-109" w:rightChars="-52"/>
              <w:jc w:val="center"/>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含油污泥</w:t>
            </w:r>
          </w:p>
        </w:tc>
        <w:tc>
          <w:tcPr>
            <w:tcW w:w="544" w:type="pct"/>
            <w:tcBorders>
              <w:top w:val="single" w:color="auto" w:sz="4" w:space="0"/>
              <w:bottom w:val="single" w:color="auto" w:sz="4" w:space="0"/>
            </w:tcBorders>
            <w:vAlign w:val="center"/>
          </w:tcPr>
          <w:p w14:paraId="716A2556">
            <w:pPr>
              <w:adjustRightInd w:val="0"/>
              <w:snapToGrid w:val="0"/>
              <w:jc w:val="center"/>
              <w:textAlignment w:val="center"/>
              <w:rPr>
                <w:rStyle w:val="28"/>
                <w:rFonts w:hint="default"/>
                <w:color w:val="000000" w:themeColor="text1"/>
                <w14:textFill>
                  <w14:solidFill>
                    <w14:schemeClr w14:val="tx1"/>
                  </w14:solidFill>
                </w14:textFill>
              </w:rPr>
            </w:pPr>
          </w:p>
        </w:tc>
        <w:tc>
          <w:tcPr>
            <w:tcW w:w="549" w:type="pct"/>
            <w:tcBorders>
              <w:top w:val="single" w:color="auto" w:sz="4" w:space="0"/>
              <w:bottom w:val="single" w:color="auto" w:sz="4" w:space="0"/>
            </w:tcBorders>
            <w:vAlign w:val="center"/>
          </w:tcPr>
          <w:p w14:paraId="0FDA16D5">
            <w:pPr>
              <w:widowControl w:val="0"/>
              <w:adjustRightInd w:val="0"/>
              <w:jc w:val="center"/>
              <w:rPr>
                <w:rFonts w:ascii="宋体" w:hAnsi="宋体" w:cs="宋体"/>
                <w:snapToGrid w:val="0"/>
                <w:color w:val="000000" w:themeColor="text1"/>
                <w:kern w:val="21"/>
                <w:szCs w:val="21"/>
                <w14:textFill>
                  <w14:solidFill>
                    <w14:schemeClr w14:val="tx1"/>
                  </w14:solidFill>
                </w14:textFill>
              </w:rPr>
            </w:pPr>
          </w:p>
        </w:tc>
        <w:tc>
          <w:tcPr>
            <w:tcW w:w="586" w:type="pct"/>
            <w:tcBorders>
              <w:top w:val="single" w:color="auto" w:sz="4" w:space="0"/>
              <w:bottom w:val="single" w:color="auto" w:sz="4" w:space="0"/>
            </w:tcBorders>
            <w:vAlign w:val="center"/>
          </w:tcPr>
          <w:p w14:paraId="4968EA85">
            <w:pPr>
              <w:widowControl w:val="0"/>
              <w:adjustRightInd w:val="0"/>
              <w:jc w:val="center"/>
              <w:rPr>
                <w:rFonts w:ascii="宋体" w:hAnsi="宋体" w:cs="宋体"/>
                <w:snapToGrid w:val="0"/>
                <w:color w:val="000000" w:themeColor="text1"/>
                <w:kern w:val="21"/>
                <w:szCs w:val="21"/>
                <w14:textFill>
                  <w14:solidFill>
                    <w14:schemeClr w14:val="tx1"/>
                  </w14:solidFill>
                </w14:textFill>
              </w:rPr>
            </w:pPr>
          </w:p>
        </w:tc>
        <w:tc>
          <w:tcPr>
            <w:tcW w:w="587" w:type="pct"/>
            <w:tcBorders>
              <w:top w:val="single" w:color="auto" w:sz="4" w:space="0"/>
              <w:bottom w:val="single" w:color="auto" w:sz="4" w:space="0"/>
            </w:tcBorders>
            <w:vAlign w:val="center"/>
          </w:tcPr>
          <w:p w14:paraId="62056557">
            <w:pPr>
              <w:adjustRightInd w:val="0"/>
              <w:snapToGrid w:val="0"/>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kern w:val="21"/>
                <w:szCs w:val="21"/>
                <w:lang w:val="en-US" w:eastAsia="zh-CN"/>
                <w14:textFill>
                  <w14:solidFill>
                    <w14:schemeClr w14:val="tx1"/>
                  </w14:solidFill>
                </w14:textFill>
              </w:rPr>
              <w:t>297.54</w:t>
            </w: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t</w:t>
            </w:r>
            <w:r>
              <w:rPr>
                <w:rFonts w:hint="default" w:ascii="Times New Roman" w:hAnsi="Times New Roman" w:cs="Times New Roman"/>
                <w:snapToGrid w:val="0"/>
                <w:color w:val="000000" w:themeColor="text1"/>
                <w:kern w:val="21"/>
                <w:szCs w:val="21"/>
                <w:lang w:val="en-US" w:eastAsia="zh-CN"/>
                <w14:textFill>
                  <w14:solidFill>
                    <w14:schemeClr w14:val="tx1"/>
                  </w14:solidFill>
                </w14:textFill>
              </w:rPr>
              <w:t>/a</w:t>
            </w:r>
          </w:p>
        </w:tc>
        <w:tc>
          <w:tcPr>
            <w:tcW w:w="1652" w:type="dxa"/>
            <w:tcBorders>
              <w:top w:val="single" w:color="auto" w:sz="4" w:space="0"/>
              <w:bottom w:val="single" w:color="auto" w:sz="4" w:space="0"/>
            </w:tcBorders>
            <w:vAlign w:val="center"/>
          </w:tcPr>
          <w:p w14:paraId="7C5DEE14">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p>
        </w:tc>
        <w:tc>
          <w:tcPr>
            <w:tcW w:w="1875" w:type="dxa"/>
            <w:tcBorders>
              <w:top w:val="single" w:color="auto" w:sz="4" w:space="0"/>
              <w:bottom w:val="single" w:color="auto" w:sz="4" w:space="0"/>
            </w:tcBorders>
            <w:vAlign w:val="center"/>
          </w:tcPr>
          <w:p w14:paraId="128479B8">
            <w:pPr>
              <w:adjustRightInd w:val="0"/>
              <w:snapToGrid w:val="0"/>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kern w:val="21"/>
                <w:szCs w:val="21"/>
                <w:lang w:val="en-US" w:eastAsia="zh-CN"/>
                <w14:textFill>
                  <w14:solidFill>
                    <w14:schemeClr w14:val="tx1"/>
                  </w14:solidFill>
                </w14:textFill>
              </w:rPr>
              <w:t>297.54</w:t>
            </w: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t</w:t>
            </w:r>
            <w:r>
              <w:rPr>
                <w:rFonts w:hint="default" w:ascii="Times New Roman" w:hAnsi="Times New Roman" w:cs="Times New Roman"/>
                <w:snapToGrid w:val="0"/>
                <w:color w:val="000000" w:themeColor="text1"/>
                <w:kern w:val="21"/>
                <w:szCs w:val="21"/>
                <w:lang w:val="en-US" w:eastAsia="zh-CN"/>
                <w14:textFill>
                  <w14:solidFill>
                    <w14:schemeClr w14:val="tx1"/>
                  </w14:solidFill>
                </w14:textFill>
              </w:rPr>
              <w:t>/a</w:t>
            </w:r>
          </w:p>
        </w:tc>
        <w:tc>
          <w:tcPr>
            <w:tcW w:w="556" w:type="pct"/>
            <w:tcBorders>
              <w:top w:val="single" w:color="auto" w:sz="4" w:space="0"/>
              <w:bottom w:val="single" w:color="auto" w:sz="4" w:space="0"/>
            </w:tcBorders>
            <w:vAlign w:val="center"/>
          </w:tcPr>
          <w:p w14:paraId="6CB55029">
            <w:pPr>
              <w:widowControl w:val="0"/>
              <w:adjustRightInd w:val="0"/>
              <w:snapToGrid w:val="0"/>
              <w:jc w:val="center"/>
              <w:rPr>
                <w:rFonts w:ascii="宋体" w:hAnsi="宋体" w:cs="宋体"/>
                <w:snapToGrid w:val="0"/>
                <w:color w:val="000000" w:themeColor="text1"/>
                <w:kern w:val="21"/>
                <w:szCs w:val="21"/>
                <w14:textFill>
                  <w14:solidFill>
                    <w14:schemeClr w14:val="tx1"/>
                  </w14:solidFill>
                </w14:textFill>
              </w:rPr>
            </w:pPr>
          </w:p>
        </w:tc>
      </w:tr>
      <w:tr w14:paraId="5D32D0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2" w:hRule="atLeast"/>
        </w:trPr>
        <w:tc>
          <w:tcPr>
            <w:tcW w:w="384" w:type="pct"/>
            <w:vMerge w:val="continue"/>
            <w:vAlign w:val="center"/>
          </w:tcPr>
          <w:p w14:paraId="244FC2DE">
            <w:pPr>
              <w:widowControl w:val="0"/>
              <w:adjustRightInd w:val="0"/>
              <w:snapToGrid w:val="0"/>
              <w:jc w:val="center"/>
              <w:rPr>
                <w:rFonts w:hint="eastAsia" w:ascii="宋体" w:hAnsi="宋体" w:cs="宋体"/>
                <w:snapToGrid w:val="0"/>
                <w:color w:val="000000" w:themeColor="text1"/>
                <w:kern w:val="21"/>
                <w:szCs w:val="21"/>
                <w:lang w:val="en-US" w:eastAsia="zh-CN"/>
                <w14:textFill>
                  <w14:solidFill>
                    <w14:schemeClr w14:val="tx1"/>
                  </w14:solidFill>
                </w14:textFill>
              </w:rPr>
            </w:pPr>
          </w:p>
        </w:tc>
        <w:tc>
          <w:tcPr>
            <w:tcW w:w="535" w:type="pct"/>
            <w:tcBorders>
              <w:top w:val="single" w:color="auto" w:sz="4" w:space="0"/>
              <w:bottom w:val="single" w:color="auto" w:sz="4" w:space="0"/>
            </w:tcBorders>
            <w:vAlign w:val="center"/>
          </w:tcPr>
          <w:p w14:paraId="3E86518D">
            <w:pPr>
              <w:adjustRightInd w:val="0"/>
              <w:ind w:left="-109" w:leftChars="-52" w:right="-109" w:rightChars="-52"/>
              <w:jc w:val="center"/>
              <w:rPr>
                <w:rFonts w:hint="default" w:ascii="宋体" w:hAnsi="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废滤料</w:t>
            </w:r>
          </w:p>
        </w:tc>
        <w:tc>
          <w:tcPr>
            <w:tcW w:w="544" w:type="pct"/>
            <w:tcBorders>
              <w:top w:val="single" w:color="auto" w:sz="4" w:space="0"/>
              <w:bottom w:val="single" w:color="auto" w:sz="4" w:space="0"/>
            </w:tcBorders>
            <w:vAlign w:val="center"/>
          </w:tcPr>
          <w:p w14:paraId="1987EE48">
            <w:pPr>
              <w:adjustRightInd w:val="0"/>
              <w:snapToGrid w:val="0"/>
              <w:jc w:val="center"/>
              <w:textAlignment w:val="center"/>
              <w:rPr>
                <w:rStyle w:val="28"/>
                <w:rFonts w:hint="default"/>
                <w:color w:val="000000" w:themeColor="text1"/>
                <w14:textFill>
                  <w14:solidFill>
                    <w14:schemeClr w14:val="tx1"/>
                  </w14:solidFill>
                </w14:textFill>
              </w:rPr>
            </w:pPr>
          </w:p>
        </w:tc>
        <w:tc>
          <w:tcPr>
            <w:tcW w:w="549" w:type="pct"/>
            <w:tcBorders>
              <w:top w:val="single" w:color="auto" w:sz="4" w:space="0"/>
              <w:bottom w:val="single" w:color="auto" w:sz="4" w:space="0"/>
            </w:tcBorders>
            <w:vAlign w:val="center"/>
          </w:tcPr>
          <w:p w14:paraId="130596A7">
            <w:pPr>
              <w:widowControl w:val="0"/>
              <w:adjustRightInd w:val="0"/>
              <w:jc w:val="center"/>
              <w:rPr>
                <w:rFonts w:ascii="宋体" w:hAnsi="宋体" w:cs="宋体"/>
                <w:snapToGrid w:val="0"/>
                <w:color w:val="000000" w:themeColor="text1"/>
                <w:kern w:val="21"/>
                <w:szCs w:val="21"/>
                <w14:textFill>
                  <w14:solidFill>
                    <w14:schemeClr w14:val="tx1"/>
                  </w14:solidFill>
                </w14:textFill>
              </w:rPr>
            </w:pPr>
          </w:p>
        </w:tc>
        <w:tc>
          <w:tcPr>
            <w:tcW w:w="586" w:type="pct"/>
            <w:tcBorders>
              <w:top w:val="single" w:color="auto" w:sz="4" w:space="0"/>
              <w:bottom w:val="single" w:color="auto" w:sz="4" w:space="0"/>
            </w:tcBorders>
            <w:vAlign w:val="center"/>
          </w:tcPr>
          <w:p w14:paraId="782DD320">
            <w:pPr>
              <w:widowControl w:val="0"/>
              <w:adjustRightInd w:val="0"/>
              <w:jc w:val="center"/>
              <w:rPr>
                <w:rFonts w:ascii="宋体" w:hAnsi="宋体" w:cs="宋体"/>
                <w:snapToGrid w:val="0"/>
                <w:color w:val="000000" w:themeColor="text1"/>
                <w:kern w:val="21"/>
                <w:szCs w:val="21"/>
                <w14:textFill>
                  <w14:solidFill>
                    <w14:schemeClr w14:val="tx1"/>
                  </w14:solidFill>
                </w14:textFill>
              </w:rPr>
            </w:pPr>
          </w:p>
        </w:tc>
        <w:tc>
          <w:tcPr>
            <w:tcW w:w="587" w:type="pct"/>
            <w:tcBorders>
              <w:top w:val="single" w:color="auto" w:sz="4" w:space="0"/>
              <w:bottom w:val="single" w:color="auto" w:sz="4" w:space="0"/>
            </w:tcBorders>
            <w:vAlign w:val="center"/>
          </w:tcPr>
          <w:p w14:paraId="79ABB93F">
            <w:pPr>
              <w:adjustRightInd w:val="0"/>
              <w:snapToGrid w:val="0"/>
              <w:jc w:val="center"/>
              <w:rPr>
                <w:rFonts w:hint="default" w:ascii="Times New Roman" w:hAnsi="Times New Roman" w:cs="Times New Roman"/>
                <w:snapToGrid w:val="0"/>
                <w:color w:val="000000" w:themeColor="text1"/>
                <w:kern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kern w:val="21"/>
                <w:szCs w:val="21"/>
                <w:lang w:val="en-US" w:eastAsia="zh-CN"/>
                <w14:textFill>
                  <w14:solidFill>
                    <w14:schemeClr w14:val="tx1"/>
                  </w14:solidFill>
                </w14:textFill>
              </w:rPr>
              <w:t>1.53</w:t>
            </w: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t</w:t>
            </w:r>
            <w:r>
              <w:rPr>
                <w:rFonts w:hint="default" w:ascii="Times New Roman" w:hAnsi="Times New Roman" w:cs="Times New Roman"/>
                <w:snapToGrid w:val="0"/>
                <w:color w:val="000000" w:themeColor="text1"/>
                <w:kern w:val="21"/>
                <w:szCs w:val="21"/>
                <w:lang w:val="en-US" w:eastAsia="zh-CN"/>
                <w14:textFill>
                  <w14:solidFill>
                    <w14:schemeClr w14:val="tx1"/>
                  </w14:solidFill>
                </w14:textFill>
              </w:rPr>
              <w:t>/a</w:t>
            </w:r>
          </w:p>
        </w:tc>
        <w:tc>
          <w:tcPr>
            <w:tcW w:w="587" w:type="pct"/>
            <w:tcBorders>
              <w:top w:val="single" w:color="auto" w:sz="4" w:space="0"/>
              <w:bottom w:val="single" w:color="auto" w:sz="4" w:space="0"/>
            </w:tcBorders>
            <w:vAlign w:val="center"/>
          </w:tcPr>
          <w:p w14:paraId="2C8C599E">
            <w:pPr>
              <w:adjustRightInd w:val="0"/>
              <w:snapToGrid w:val="0"/>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p>
        </w:tc>
        <w:tc>
          <w:tcPr>
            <w:tcW w:w="1875" w:type="dxa"/>
            <w:tcBorders>
              <w:top w:val="single" w:color="auto" w:sz="4" w:space="0"/>
              <w:bottom w:val="single" w:color="auto" w:sz="4" w:space="0"/>
            </w:tcBorders>
            <w:vAlign w:val="center"/>
          </w:tcPr>
          <w:p w14:paraId="5A05A87A">
            <w:pPr>
              <w:adjustRightInd w:val="0"/>
              <w:snapToGrid w:val="0"/>
              <w:jc w:val="center"/>
              <w:rPr>
                <w:rFonts w:hint="default" w:ascii="Times New Roman" w:hAnsi="Times New Roman" w:cs="Times New Roman"/>
                <w:snapToGrid w:val="0"/>
                <w:color w:val="000000" w:themeColor="text1"/>
                <w:kern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kern w:val="21"/>
                <w:szCs w:val="21"/>
                <w:lang w:val="en-US" w:eastAsia="zh-CN"/>
                <w14:textFill>
                  <w14:solidFill>
                    <w14:schemeClr w14:val="tx1"/>
                  </w14:solidFill>
                </w14:textFill>
              </w:rPr>
              <w:t>1.53</w:t>
            </w: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t</w:t>
            </w:r>
            <w:r>
              <w:rPr>
                <w:rFonts w:hint="default" w:ascii="Times New Roman" w:hAnsi="Times New Roman" w:cs="Times New Roman"/>
                <w:snapToGrid w:val="0"/>
                <w:color w:val="000000" w:themeColor="text1"/>
                <w:kern w:val="21"/>
                <w:szCs w:val="21"/>
                <w:lang w:val="en-US" w:eastAsia="zh-CN"/>
                <w14:textFill>
                  <w14:solidFill>
                    <w14:schemeClr w14:val="tx1"/>
                  </w14:solidFill>
                </w14:textFill>
              </w:rPr>
              <w:t>/a</w:t>
            </w:r>
          </w:p>
        </w:tc>
        <w:tc>
          <w:tcPr>
            <w:tcW w:w="556" w:type="pct"/>
            <w:tcBorders>
              <w:top w:val="single" w:color="auto" w:sz="4" w:space="0"/>
              <w:bottom w:val="single" w:color="auto" w:sz="4" w:space="0"/>
            </w:tcBorders>
            <w:vAlign w:val="center"/>
          </w:tcPr>
          <w:p w14:paraId="6649B97C">
            <w:pPr>
              <w:widowControl w:val="0"/>
              <w:adjustRightInd w:val="0"/>
              <w:snapToGrid w:val="0"/>
              <w:jc w:val="center"/>
              <w:rPr>
                <w:rFonts w:ascii="宋体" w:hAnsi="宋体" w:cs="宋体"/>
                <w:snapToGrid w:val="0"/>
                <w:color w:val="000000" w:themeColor="text1"/>
                <w:kern w:val="21"/>
                <w:szCs w:val="21"/>
                <w14:textFill>
                  <w14:solidFill>
                    <w14:schemeClr w14:val="tx1"/>
                  </w14:solidFill>
                </w14:textFill>
              </w:rPr>
            </w:pPr>
          </w:p>
        </w:tc>
      </w:tr>
      <w:tr w14:paraId="1BEDE8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84" w:type="pct"/>
            <w:vMerge w:val="continue"/>
            <w:vAlign w:val="center"/>
          </w:tcPr>
          <w:p w14:paraId="5F62F885">
            <w:pPr>
              <w:widowControl w:val="0"/>
              <w:adjustRightInd w:val="0"/>
              <w:snapToGrid w:val="0"/>
              <w:jc w:val="center"/>
              <w:rPr>
                <w:rFonts w:hint="eastAsia" w:ascii="宋体" w:hAnsi="宋体" w:cs="宋体"/>
                <w:snapToGrid w:val="0"/>
                <w:color w:val="000000" w:themeColor="text1"/>
                <w:kern w:val="21"/>
                <w:szCs w:val="21"/>
                <w:lang w:val="en-US" w:eastAsia="zh-CN"/>
                <w14:textFill>
                  <w14:solidFill>
                    <w14:schemeClr w14:val="tx1"/>
                  </w14:solidFill>
                </w14:textFill>
              </w:rPr>
            </w:pPr>
          </w:p>
        </w:tc>
        <w:tc>
          <w:tcPr>
            <w:tcW w:w="535" w:type="pct"/>
            <w:tcBorders>
              <w:top w:val="single" w:color="auto" w:sz="4" w:space="0"/>
              <w:bottom w:val="single" w:color="auto" w:sz="4" w:space="0"/>
            </w:tcBorders>
            <w:vAlign w:val="center"/>
          </w:tcPr>
          <w:p w14:paraId="0A918002">
            <w:pPr>
              <w:adjustRightInd w:val="0"/>
              <w:ind w:left="-109" w:leftChars="-52" w:right="-109" w:rightChars="-52"/>
              <w:jc w:val="center"/>
              <w:rPr>
                <w:rFonts w:hint="default" w:ascii="宋体" w:hAnsi="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废机油</w:t>
            </w:r>
          </w:p>
        </w:tc>
        <w:tc>
          <w:tcPr>
            <w:tcW w:w="544" w:type="pct"/>
            <w:tcBorders>
              <w:top w:val="single" w:color="auto" w:sz="4" w:space="0"/>
              <w:bottom w:val="single" w:color="auto" w:sz="4" w:space="0"/>
            </w:tcBorders>
            <w:vAlign w:val="center"/>
          </w:tcPr>
          <w:p w14:paraId="7DAD75CB">
            <w:pPr>
              <w:adjustRightInd w:val="0"/>
              <w:snapToGrid w:val="0"/>
              <w:jc w:val="center"/>
              <w:textAlignment w:val="center"/>
              <w:rPr>
                <w:rStyle w:val="28"/>
                <w:rFonts w:hint="default"/>
                <w:color w:val="000000" w:themeColor="text1"/>
                <w14:textFill>
                  <w14:solidFill>
                    <w14:schemeClr w14:val="tx1"/>
                  </w14:solidFill>
                </w14:textFill>
              </w:rPr>
            </w:pPr>
          </w:p>
        </w:tc>
        <w:tc>
          <w:tcPr>
            <w:tcW w:w="549" w:type="pct"/>
            <w:tcBorders>
              <w:top w:val="single" w:color="auto" w:sz="4" w:space="0"/>
              <w:bottom w:val="single" w:color="auto" w:sz="4" w:space="0"/>
            </w:tcBorders>
            <w:vAlign w:val="center"/>
          </w:tcPr>
          <w:p w14:paraId="1FDE399D">
            <w:pPr>
              <w:widowControl w:val="0"/>
              <w:adjustRightInd w:val="0"/>
              <w:jc w:val="center"/>
              <w:rPr>
                <w:rFonts w:ascii="宋体" w:hAnsi="宋体" w:cs="宋体"/>
                <w:snapToGrid w:val="0"/>
                <w:color w:val="000000" w:themeColor="text1"/>
                <w:kern w:val="21"/>
                <w:szCs w:val="21"/>
                <w14:textFill>
                  <w14:solidFill>
                    <w14:schemeClr w14:val="tx1"/>
                  </w14:solidFill>
                </w14:textFill>
              </w:rPr>
            </w:pPr>
          </w:p>
        </w:tc>
        <w:tc>
          <w:tcPr>
            <w:tcW w:w="586" w:type="pct"/>
            <w:tcBorders>
              <w:top w:val="single" w:color="auto" w:sz="4" w:space="0"/>
              <w:bottom w:val="single" w:color="auto" w:sz="4" w:space="0"/>
            </w:tcBorders>
            <w:vAlign w:val="center"/>
          </w:tcPr>
          <w:p w14:paraId="19C6C5D1">
            <w:pPr>
              <w:widowControl w:val="0"/>
              <w:adjustRightInd w:val="0"/>
              <w:jc w:val="center"/>
              <w:rPr>
                <w:rFonts w:ascii="宋体" w:hAnsi="宋体" w:cs="宋体"/>
                <w:snapToGrid w:val="0"/>
                <w:color w:val="000000" w:themeColor="text1"/>
                <w:kern w:val="21"/>
                <w:szCs w:val="21"/>
                <w14:textFill>
                  <w14:solidFill>
                    <w14:schemeClr w14:val="tx1"/>
                  </w14:solidFill>
                </w14:textFill>
              </w:rPr>
            </w:pPr>
          </w:p>
        </w:tc>
        <w:tc>
          <w:tcPr>
            <w:tcW w:w="587" w:type="pct"/>
            <w:tcBorders>
              <w:top w:val="single" w:color="auto" w:sz="4" w:space="0"/>
              <w:bottom w:val="single" w:color="auto" w:sz="4" w:space="0"/>
            </w:tcBorders>
            <w:vAlign w:val="center"/>
          </w:tcPr>
          <w:p w14:paraId="62179693">
            <w:pPr>
              <w:adjustRightInd w:val="0"/>
              <w:snapToGrid w:val="0"/>
              <w:jc w:val="center"/>
              <w:rPr>
                <w:rFonts w:hint="default" w:ascii="Times New Roman" w:hAnsi="Times New Roman" w:cs="Times New Roman"/>
                <w:snapToGrid w:val="0"/>
                <w:color w:val="000000" w:themeColor="text1"/>
                <w:kern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kern w:val="21"/>
                <w:szCs w:val="21"/>
                <w:lang w:val="en-US" w:eastAsia="zh-CN"/>
                <w14:textFill>
                  <w14:solidFill>
                    <w14:schemeClr w14:val="tx1"/>
                  </w14:solidFill>
                </w14:textFill>
              </w:rPr>
              <w:t>0.1</w:t>
            </w: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t</w:t>
            </w:r>
            <w:r>
              <w:rPr>
                <w:rFonts w:hint="default" w:ascii="Times New Roman" w:hAnsi="Times New Roman" w:cs="Times New Roman"/>
                <w:snapToGrid w:val="0"/>
                <w:color w:val="000000" w:themeColor="text1"/>
                <w:kern w:val="21"/>
                <w:szCs w:val="21"/>
                <w:lang w:val="en-US" w:eastAsia="zh-CN"/>
                <w14:textFill>
                  <w14:solidFill>
                    <w14:schemeClr w14:val="tx1"/>
                  </w14:solidFill>
                </w14:textFill>
              </w:rPr>
              <w:t>/a</w:t>
            </w:r>
          </w:p>
        </w:tc>
        <w:tc>
          <w:tcPr>
            <w:tcW w:w="587" w:type="pct"/>
            <w:tcBorders>
              <w:top w:val="single" w:color="auto" w:sz="4" w:space="0"/>
              <w:bottom w:val="single" w:color="auto" w:sz="4" w:space="0"/>
            </w:tcBorders>
            <w:vAlign w:val="center"/>
          </w:tcPr>
          <w:p w14:paraId="42FAF1DC">
            <w:pPr>
              <w:adjustRightInd w:val="0"/>
              <w:snapToGrid w:val="0"/>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p>
        </w:tc>
        <w:tc>
          <w:tcPr>
            <w:tcW w:w="1875" w:type="dxa"/>
            <w:tcBorders>
              <w:top w:val="single" w:color="auto" w:sz="4" w:space="0"/>
              <w:bottom w:val="single" w:color="auto" w:sz="4" w:space="0"/>
            </w:tcBorders>
            <w:vAlign w:val="center"/>
          </w:tcPr>
          <w:p w14:paraId="74F2E4FC">
            <w:pPr>
              <w:adjustRightInd w:val="0"/>
              <w:snapToGrid w:val="0"/>
              <w:jc w:val="center"/>
              <w:rPr>
                <w:rFonts w:hint="eastAsia" w:ascii="Times New Roman" w:hAnsi="Times New Roman" w:cs="Times New Roman"/>
                <w:snapToGrid w:val="0"/>
                <w:color w:val="000000" w:themeColor="text1"/>
                <w:kern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kern w:val="21"/>
                <w:szCs w:val="21"/>
                <w:lang w:val="en-US" w:eastAsia="zh-CN"/>
                <w14:textFill>
                  <w14:solidFill>
                    <w14:schemeClr w14:val="tx1"/>
                  </w14:solidFill>
                </w14:textFill>
              </w:rPr>
              <w:t>0.1</w:t>
            </w: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t</w:t>
            </w:r>
            <w:r>
              <w:rPr>
                <w:rFonts w:hint="default" w:ascii="Times New Roman" w:hAnsi="Times New Roman" w:cs="Times New Roman"/>
                <w:snapToGrid w:val="0"/>
                <w:color w:val="000000" w:themeColor="text1"/>
                <w:kern w:val="21"/>
                <w:szCs w:val="21"/>
                <w:lang w:val="en-US" w:eastAsia="zh-CN"/>
                <w14:textFill>
                  <w14:solidFill>
                    <w14:schemeClr w14:val="tx1"/>
                  </w14:solidFill>
                </w14:textFill>
              </w:rPr>
              <w:t>/a</w:t>
            </w:r>
          </w:p>
        </w:tc>
        <w:tc>
          <w:tcPr>
            <w:tcW w:w="556" w:type="pct"/>
            <w:tcBorders>
              <w:top w:val="single" w:color="auto" w:sz="4" w:space="0"/>
              <w:bottom w:val="single" w:color="auto" w:sz="4" w:space="0"/>
            </w:tcBorders>
            <w:vAlign w:val="center"/>
          </w:tcPr>
          <w:p w14:paraId="65849CD2">
            <w:pPr>
              <w:widowControl w:val="0"/>
              <w:adjustRightInd w:val="0"/>
              <w:snapToGrid w:val="0"/>
              <w:jc w:val="center"/>
              <w:rPr>
                <w:rFonts w:ascii="宋体" w:hAnsi="宋体" w:cs="宋体"/>
                <w:snapToGrid w:val="0"/>
                <w:color w:val="000000" w:themeColor="text1"/>
                <w:kern w:val="21"/>
                <w:szCs w:val="21"/>
                <w14:textFill>
                  <w14:solidFill>
                    <w14:schemeClr w14:val="tx1"/>
                  </w14:solidFill>
                </w14:textFill>
              </w:rPr>
            </w:pPr>
          </w:p>
        </w:tc>
      </w:tr>
      <w:tr w14:paraId="447411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84" w:type="pct"/>
            <w:vMerge w:val="continue"/>
            <w:vAlign w:val="center"/>
          </w:tcPr>
          <w:p w14:paraId="4E2AE099">
            <w:pPr>
              <w:widowControl w:val="0"/>
              <w:adjustRightInd w:val="0"/>
              <w:snapToGrid w:val="0"/>
              <w:jc w:val="center"/>
              <w:rPr>
                <w:rFonts w:hint="eastAsia" w:ascii="宋体" w:hAnsi="宋体" w:cs="宋体"/>
                <w:snapToGrid w:val="0"/>
                <w:color w:val="000000" w:themeColor="text1"/>
                <w:kern w:val="21"/>
                <w:szCs w:val="21"/>
                <w:lang w:val="en-US" w:eastAsia="zh-CN"/>
                <w14:textFill>
                  <w14:solidFill>
                    <w14:schemeClr w14:val="tx1"/>
                  </w14:solidFill>
                </w14:textFill>
              </w:rPr>
            </w:pPr>
          </w:p>
        </w:tc>
        <w:tc>
          <w:tcPr>
            <w:tcW w:w="535" w:type="pct"/>
            <w:tcBorders>
              <w:top w:val="single" w:color="auto" w:sz="4" w:space="0"/>
            </w:tcBorders>
            <w:vAlign w:val="center"/>
          </w:tcPr>
          <w:p w14:paraId="462343D1">
            <w:pPr>
              <w:adjustRightInd w:val="0"/>
              <w:ind w:left="-109" w:leftChars="-52" w:right="-109" w:rightChars="-52"/>
              <w:jc w:val="center"/>
              <w:rPr>
                <w:rFonts w:hint="default" w:ascii="宋体" w:hAnsi="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废含油抹布、手套</w:t>
            </w:r>
          </w:p>
        </w:tc>
        <w:tc>
          <w:tcPr>
            <w:tcW w:w="544" w:type="pct"/>
            <w:tcBorders>
              <w:top w:val="single" w:color="auto" w:sz="4" w:space="0"/>
            </w:tcBorders>
            <w:vAlign w:val="center"/>
          </w:tcPr>
          <w:p w14:paraId="4BCB39F4">
            <w:pPr>
              <w:adjustRightInd w:val="0"/>
              <w:snapToGrid w:val="0"/>
              <w:jc w:val="center"/>
              <w:textAlignment w:val="center"/>
              <w:rPr>
                <w:rStyle w:val="28"/>
                <w:rFonts w:hint="default"/>
                <w:color w:val="000000" w:themeColor="text1"/>
                <w14:textFill>
                  <w14:solidFill>
                    <w14:schemeClr w14:val="tx1"/>
                  </w14:solidFill>
                </w14:textFill>
              </w:rPr>
            </w:pPr>
          </w:p>
        </w:tc>
        <w:tc>
          <w:tcPr>
            <w:tcW w:w="549" w:type="pct"/>
            <w:tcBorders>
              <w:top w:val="single" w:color="auto" w:sz="4" w:space="0"/>
            </w:tcBorders>
            <w:vAlign w:val="center"/>
          </w:tcPr>
          <w:p w14:paraId="4E752895">
            <w:pPr>
              <w:widowControl w:val="0"/>
              <w:adjustRightInd w:val="0"/>
              <w:jc w:val="center"/>
              <w:rPr>
                <w:rFonts w:ascii="宋体" w:hAnsi="宋体" w:cs="宋体"/>
                <w:snapToGrid w:val="0"/>
                <w:color w:val="000000" w:themeColor="text1"/>
                <w:kern w:val="21"/>
                <w:szCs w:val="21"/>
                <w14:textFill>
                  <w14:solidFill>
                    <w14:schemeClr w14:val="tx1"/>
                  </w14:solidFill>
                </w14:textFill>
              </w:rPr>
            </w:pPr>
          </w:p>
        </w:tc>
        <w:tc>
          <w:tcPr>
            <w:tcW w:w="586" w:type="pct"/>
            <w:tcBorders>
              <w:top w:val="single" w:color="auto" w:sz="4" w:space="0"/>
            </w:tcBorders>
            <w:vAlign w:val="center"/>
          </w:tcPr>
          <w:p w14:paraId="701AD69D">
            <w:pPr>
              <w:widowControl w:val="0"/>
              <w:adjustRightInd w:val="0"/>
              <w:jc w:val="center"/>
              <w:rPr>
                <w:rFonts w:ascii="宋体" w:hAnsi="宋体" w:cs="宋体"/>
                <w:snapToGrid w:val="0"/>
                <w:color w:val="000000" w:themeColor="text1"/>
                <w:kern w:val="21"/>
                <w:szCs w:val="21"/>
                <w14:textFill>
                  <w14:solidFill>
                    <w14:schemeClr w14:val="tx1"/>
                  </w14:solidFill>
                </w14:textFill>
              </w:rPr>
            </w:pPr>
          </w:p>
        </w:tc>
        <w:tc>
          <w:tcPr>
            <w:tcW w:w="587" w:type="pct"/>
            <w:tcBorders>
              <w:top w:val="single" w:color="auto" w:sz="4" w:space="0"/>
            </w:tcBorders>
            <w:vAlign w:val="center"/>
          </w:tcPr>
          <w:p w14:paraId="286FA2E6">
            <w:pPr>
              <w:adjustRightInd w:val="0"/>
              <w:snapToGrid w:val="0"/>
              <w:jc w:val="center"/>
              <w:rPr>
                <w:rFonts w:hint="eastAsia" w:ascii="Times New Roman" w:hAnsi="Times New Roman" w:cs="Times New Roman"/>
                <w:snapToGrid w:val="0"/>
                <w:color w:val="000000" w:themeColor="text1"/>
                <w:kern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kern w:val="21"/>
                <w:szCs w:val="21"/>
                <w:lang w:val="en-US" w:eastAsia="zh-CN"/>
                <w14:textFill>
                  <w14:solidFill>
                    <w14:schemeClr w14:val="tx1"/>
                  </w14:solidFill>
                </w14:textFill>
              </w:rPr>
              <w:t>0.05</w:t>
            </w: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t</w:t>
            </w:r>
            <w:r>
              <w:rPr>
                <w:rFonts w:hint="default" w:ascii="Times New Roman" w:hAnsi="Times New Roman" w:cs="Times New Roman"/>
                <w:snapToGrid w:val="0"/>
                <w:color w:val="000000" w:themeColor="text1"/>
                <w:kern w:val="21"/>
                <w:szCs w:val="21"/>
                <w:lang w:val="en-US" w:eastAsia="zh-CN"/>
                <w14:textFill>
                  <w14:solidFill>
                    <w14:schemeClr w14:val="tx1"/>
                  </w14:solidFill>
                </w14:textFill>
              </w:rPr>
              <w:t>/a</w:t>
            </w:r>
          </w:p>
        </w:tc>
        <w:tc>
          <w:tcPr>
            <w:tcW w:w="587" w:type="pct"/>
            <w:tcBorders>
              <w:top w:val="single" w:color="auto" w:sz="4" w:space="0"/>
            </w:tcBorders>
            <w:vAlign w:val="center"/>
          </w:tcPr>
          <w:p w14:paraId="17C9176E">
            <w:pPr>
              <w:adjustRightInd w:val="0"/>
              <w:snapToGrid w:val="0"/>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p>
        </w:tc>
        <w:tc>
          <w:tcPr>
            <w:tcW w:w="1875" w:type="dxa"/>
            <w:tcBorders>
              <w:top w:val="single" w:color="auto" w:sz="4" w:space="0"/>
            </w:tcBorders>
            <w:vAlign w:val="center"/>
          </w:tcPr>
          <w:p w14:paraId="5D879E26">
            <w:pPr>
              <w:adjustRightInd w:val="0"/>
              <w:snapToGrid w:val="0"/>
              <w:jc w:val="center"/>
              <w:rPr>
                <w:rFonts w:hint="eastAsia" w:ascii="Times New Roman" w:hAnsi="Times New Roman" w:cs="Times New Roman"/>
                <w:snapToGrid w:val="0"/>
                <w:color w:val="000000" w:themeColor="text1"/>
                <w:kern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kern w:val="21"/>
                <w:szCs w:val="21"/>
                <w:lang w:val="en-US" w:eastAsia="zh-CN"/>
                <w14:textFill>
                  <w14:solidFill>
                    <w14:schemeClr w14:val="tx1"/>
                  </w14:solidFill>
                </w14:textFill>
              </w:rPr>
              <w:t>0.05</w:t>
            </w: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t</w:t>
            </w:r>
            <w:r>
              <w:rPr>
                <w:rFonts w:hint="default" w:ascii="Times New Roman" w:hAnsi="Times New Roman" w:cs="Times New Roman"/>
                <w:snapToGrid w:val="0"/>
                <w:color w:val="000000" w:themeColor="text1"/>
                <w:kern w:val="21"/>
                <w:szCs w:val="21"/>
                <w:lang w:val="en-US" w:eastAsia="zh-CN"/>
                <w14:textFill>
                  <w14:solidFill>
                    <w14:schemeClr w14:val="tx1"/>
                  </w14:solidFill>
                </w14:textFill>
              </w:rPr>
              <w:t>/a</w:t>
            </w:r>
          </w:p>
        </w:tc>
        <w:tc>
          <w:tcPr>
            <w:tcW w:w="556" w:type="pct"/>
            <w:tcBorders>
              <w:top w:val="single" w:color="auto" w:sz="4" w:space="0"/>
            </w:tcBorders>
            <w:vAlign w:val="center"/>
          </w:tcPr>
          <w:p w14:paraId="6BF3D753">
            <w:pPr>
              <w:widowControl w:val="0"/>
              <w:adjustRightInd w:val="0"/>
              <w:snapToGrid w:val="0"/>
              <w:jc w:val="center"/>
              <w:rPr>
                <w:rFonts w:ascii="宋体" w:hAnsi="宋体" w:cs="宋体"/>
                <w:snapToGrid w:val="0"/>
                <w:color w:val="000000" w:themeColor="text1"/>
                <w:kern w:val="21"/>
                <w:szCs w:val="21"/>
                <w14:textFill>
                  <w14:solidFill>
                    <w14:schemeClr w14:val="tx1"/>
                  </w14:solidFill>
                </w14:textFill>
              </w:rPr>
            </w:pPr>
          </w:p>
        </w:tc>
      </w:tr>
    </w:tbl>
    <w:p w14:paraId="65B8BFE1">
      <w:pPr>
        <w:widowControl w:val="0"/>
        <w:adjustRightInd w:val="0"/>
        <w:snapToGrid w:val="0"/>
        <w:rPr>
          <w:color w:val="000000" w:themeColor="text1"/>
          <w14:textFill>
            <w14:solidFill>
              <w14:schemeClr w14:val="tx1"/>
            </w14:solidFill>
          </w14:textFill>
        </w:rPr>
      </w:pPr>
      <w:r>
        <w:rPr>
          <w:rFonts w:ascii="宋体" w:hAnsi="宋体" w:cs="宋体"/>
          <w:snapToGrid w:val="0"/>
          <w:color w:val="000000" w:themeColor="text1"/>
          <w:kern w:val="21"/>
          <w:szCs w:val="21"/>
          <w14:textFill>
            <w14:solidFill>
              <w14:schemeClr w14:val="tx1"/>
            </w14:solidFill>
          </w14:textFill>
        </w:rPr>
        <w:t>注：</w:t>
      </w:r>
      <w:r>
        <w:rPr>
          <w:rFonts w:ascii="宋体" w:hAnsi="宋体" w:cs="宋体"/>
          <w:snapToGrid w:val="0"/>
          <w:color w:val="000000" w:themeColor="text1"/>
          <w:spacing w:val="-16"/>
          <w:kern w:val="21"/>
          <w:szCs w:val="21"/>
          <w14:textFill>
            <w14:solidFill>
              <w14:schemeClr w14:val="tx1"/>
            </w14:solidFill>
          </w14:textFill>
        </w:rPr>
        <w:fldChar w:fldCharType="begin"/>
      </w:r>
      <w:r>
        <w:rPr>
          <w:rFonts w:ascii="宋体" w:hAnsi="宋体" w:cs="宋体"/>
          <w:snapToGrid w:val="0"/>
          <w:color w:val="000000" w:themeColor="text1"/>
          <w:spacing w:val="-16"/>
          <w:kern w:val="21"/>
          <w:szCs w:val="21"/>
          <w14:textFill>
            <w14:solidFill>
              <w14:schemeClr w14:val="tx1"/>
            </w14:solidFill>
          </w14:textFill>
        </w:rPr>
        <w:instrText xml:space="preserve"> = 6 \* GB3 \* MERGEFORMAT </w:instrText>
      </w:r>
      <w:r>
        <w:rPr>
          <w:rFonts w:ascii="宋体" w:hAnsi="宋体" w:cs="宋体"/>
          <w:snapToGrid w:val="0"/>
          <w:color w:val="000000" w:themeColor="text1"/>
          <w:spacing w:val="-16"/>
          <w:kern w:val="21"/>
          <w:szCs w:val="21"/>
          <w14:textFill>
            <w14:solidFill>
              <w14:schemeClr w14:val="tx1"/>
            </w14:solidFill>
          </w14:textFill>
        </w:rPr>
        <w:fldChar w:fldCharType="separate"/>
      </w:r>
      <w:r>
        <w:rPr>
          <w:rFonts w:hint="eastAsia" w:ascii="宋体" w:hAnsi="宋体" w:cs="宋体"/>
          <w:color w:val="000000" w:themeColor="text1"/>
          <w:szCs w:val="21"/>
          <w14:textFill>
            <w14:solidFill>
              <w14:schemeClr w14:val="tx1"/>
            </w14:solidFill>
          </w14:textFill>
        </w:rPr>
        <w:t>⑥</w:t>
      </w:r>
      <w:r>
        <w:rPr>
          <w:rFonts w:ascii="宋体" w:hAnsi="宋体" w:cs="宋体"/>
          <w:snapToGrid w:val="0"/>
          <w:color w:val="000000" w:themeColor="text1"/>
          <w:spacing w:val="-16"/>
          <w:kern w:val="21"/>
          <w:szCs w:val="21"/>
          <w14:textFill>
            <w14:solidFill>
              <w14:schemeClr w14:val="tx1"/>
            </w14:solidFill>
          </w14:textFill>
        </w:rPr>
        <w:fldChar w:fldCharType="end"/>
      </w:r>
      <w:r>
        <w:rPr>
          <w:rFonts w:ascii="宋体" w:hAnsi="宋体" w:cs="宋体"/>
          <w:snapToGrid w:val="0"/>
          <w:color w:val="000000" w:themeColor="text1"/>
          <w:spacing w:val="-16"/>
          <w:kern w:val="21"/>
          <w:szCs w:val="21"/>
          <w14:textFill>
            <w14:solidFill>
              <w14:schemeClr w14:val="tx1"/>
            </w14:solidFill>
          </w14:textFill>
        </w:rPr>
        <w:t>=</w:t>
      </w:r>
      <w:r>
        <w:rPr>
          <w:rFonts w:ascii="宋体" w:hAnsi="宋体" w:cs="宋体"/>
          <w:snapToGrid w:val="0"/>
          <w:color w:val="000000" w:themeColor="text1"/>
          <w:spacing w:val="-6"/>
          <w:kern w:val="21"/>
          <w:szCs w:val="21"/>
          <w14:textFill>
            <w14:solidFill>
              <w14:schemeClr w14:val="tx1"/>
            </w14:solidFill>
          </w14:textFill>
        </w:rPr>
        <w:fldChar w:fldCharType="begin"/>
      </w:r>
      <w:r>
        <w:rPr>
          <w:rFonts w:ascii="宋体" w:hAnsi="宋体" w:cs="宋体"/>
          <w:snapToGrid w:val="0"/>
          <w:color w:val="000000" w:themeColor="text1"/>
          <w:spacing w:val="-6"/>
          <w:kern w:val="21"/>
          <w:szCs w:val="21"/>
          <w14:textFill>
            <w14:solidFill>
              <w14:schemeClr w14:val="tx1"/>
            </w14:solidFill>
          </w14:textFill>
        </w:rPr>
        <w:instrText xml:space="preserve"> = 1 \* GB3 \* MERGEFORMAT </w:instrText>
      </w:r>
      <w:r>
        <w:rPr>
          <w:rFonts w:ascii="宋体" w:hAnsi="宋体" w:cs="宋体"/>
          <w:snapToGrid w:val="0"/>
          <w:color w:val="000000" w:themeColor="text1"/>
          <w:spacing w:val="-6"/>
          <w:kern w:val="21"/>
          <w:szCs w:val="21"/>
          <w14:textFill>
            <w14:solidFill>
              <w14:schemeClr w14:val="tx1"/>
            </w14:solidFill>
          </w14:textFill>
        </w:rPr>
        <w:fldChar w:fldCharType="separate"/>
      </w:r>
      <w:r>
        <w:rPr>
          <w:rFonts w:hint="eastAsia" w:ascii="宋体" w:hAnsi="宋体" w:cs="宋体"/>
          <w:color w:val="000000" w:themeColor="text1"/>
          <w:szCs w:val="21"/>
          <w14:textFill>
            <w14:solidFill>
              <w14:schemeClr w14:val="tx1"/>
            </w14:solidFill>
          </w14:textFill>
        </w:rPr>
        <w:t>①</w:t>
      </w:r>
      <w:r>
        <w:rPr>
          <w:rFonts w:ascii="宋体" w:hAnsi="宋体" w:cs="宋体"/>
          <w:snapToGrid w:val="0"/>
          <w:color w:val="000000" w:themeColor="text1"/>
          <w:spacing w:val="-6"/>
          <w:kern w:val="21"/>
          <w:szCs w:val="21"/>
          <w14:textFill>
            <w14:solidFill>
              <w14:schemeClr w14:val="tx1"/>
            </w14:solidFill>
          </w14:textFill>
        </w:rPr>
        <w:fldChar w:fldCharType="end"/>
      </w:r>
      <w:r>
        <w:rPr>
          <w:rFonts w:ascii="宋体" w:hAnsi="宋体" w:cs="宋体"/>
          <w:snapToGrid w:val="0"/>
          <w:color w:val="000000" w:themeColor="text1"/>
          <w:spacing w:val="-6"/>
          <w:kern w:val="21"/>
          <w:szCs w:val="21"/>
          <w14:textFill>
            <w14:solidFill>
              <w14:schemeClr w14:val="tx1"/>
            </w14:solidFill>
          </w14:textFill>
        </w:rPr>
        <w:t>+</w:t>
      </w:r>
      <w:r>
        <w:rPr>
          <w:rFonts w:ascii="宋体" w:hAnsi="宋体" w:cs="宋体"/>
          <w:snapToGrid w:val="0"/>
          <w:color w:val="000000" w:themeColor="text1"/>
          <w:spacing w:val="-6"/>
          <w:kern w:val="21"/>
          <w:szCs w:val="21"/>
          <w14:textFill>
            <w14:solidFill>
              <w14:schemeClr w14:val="tx1"/>
            </w14:solidFill>
          </w14:textFill>
        </w:rPr>
        <w:fldChar w:fldCharType="begin"/>
      </w:r>
      <w:r>
        <w:rPr>
          <w:rFonts w:ascii="宋体" w:hAnsi="宋体" w:cs="宋体"/>
          <w:snapToGrid w:val="0"/>
          <w:color w:val="000000" w:themeColor="text1"/>
          <w:spacing w:val="-6"/>
          <w:kern w:val="21"/>
          <w:szCs w:val="21"/>
          <w14:textFill>
            <w14:solidFill>
              <w14:schemeClr w14:val="tx1"/>
            </w14:solidFill>
          </w14:textFill>
        </w:rPr>
        <w:instrText xml:space="preserve"> = 3 \* GB3 \* MERGEFORMAT </w:instrText>
      </w:r>
      <w:r>
        <w:rPr>
          <w:rFonts w:ascii="宋体" w:hAnsi="宋体" w:cs="宋体"/>
          <w:snapToGrid w:val="0"/>
          <w:color w:val="000000" w:themeColor="text1"/>
          <w:spacing w:val="-6"/>
          <w:kern w:val="21"/>
          <w:szCs w:val="21"/>
          <w14:textFill>
            <w14:solidFill>
              <w14:schemeClr w14:val="tx1"/>
            </w14:solidFill>
          </w14:textFill>
        </w:rPr>
        <w:fldChar w:fldCharType="separate"/>
      </w:r>
      <w:r>
        <w:rPr>
          <w:rFonts w:hint="eastAsia" w:ascii="宋体" w:hAnsi="宋体" w:cs="宋体"/>
          <w:color w:val="000000" w:themeColor="text1"/>
          <w:szCs w:val="21"/>
          <w14:textFill>
            <w14:solidFill>
              <w14:schemeClr w14:val="tx1"/>
            </w14:solidFill>
          </w14:textFill>
        </w:rPr>
        <w:t>③</w:t>
      </w:r>
      <w:r>
        <w:rPr>
          <w:rFonts w:ascii="宋体" w:hAnsi="宋体" w:cs="宋体"/>
          <w:snapToGrid w:val="0"/>
          <w:color w:val="000000" w:themeColor="text1"/>
          <w:spacing w:val="-6"/>
          <w:kern w:val="21"/>
          <w:szCs w:val="21"/>
          <w14:textFill>
            <w14:solidFill>
              <w14:schemeClr w14:val="tx1"/>
            </w14:solidFill>
          </w14:textFill>
        </w:rPr>
        <w:fldChar w:fldCharType="end"/>
      </w:r>
      <w:r>
        <w:rPr>
          <w:rFonts w:ascii="宋体" w:hAnsi="宋体" w:cs="宋体"/>
          <w:snapToGrid w:val="0"/>
          <w:color w:val="000000" w:themeColor="text1"/>
          <w:spacing w:val="-6"/>
          <w:kern w:val="21"/>
          <w:szCs w:val="21"/>
          <w14:textFill>
            <w14:solidFill>
              <w14:schemeClr w14:val="tx1"/>
            </w14:solidFill>
          </w14:textFill>
        </w:rPr>
        <w:t>+</w:t>
      </w:r>
      <w:r>
        <w:rPr>
          <w:rFonts w:ascii="宋体" w:hAnsi="宋体" w:cs="宋体"/>
          <w:snapToGrid w:val="0"/>
          <w:color w:val="000000" w:themeColor="text1"/>
          <w:spacing w:val="-6"/>
          <w:kern w:val="21"/>
          <w:szCs w:val="21"/>
          <w14:textFill>
            <w14:solidFill>
              <w14:schemeClr w14:val="tx1"/>
            </w14:solidFill>
          </w14:textFill>
        </w:rPr>
        <w:fldChar w:fldCharType="begin"/>
      </w:r>
      <w:r>
        <w:rPr>
          <w:rFonts w:ascii="宋体" w:hAnsi="宋体" w:cs="宋体"/>
          <w:snapToGrid w:val="0"/>
          <w:color w:val="000000" w:themeColor="text1"/>
          <w:spacing w:val="-6"/>
          <w:kern w:val="21"/>
          <w:szCs w:val="21"/>
          <w14:textFill>
            <w14:solidFill>
              <w14:schemeClr w14:val="tx1"/>
            </w14:solidFill>
          </w14:textFill>
        </w:rPr>
        <w:instrText xml:space="preserve"> = 4 \* GB3 \* MERGEFORMAT </w:instrText>
      </w:r>
      <w:r>
        <w:rPr>
          <w:rFonts w:ascii="宋体" w:hAnsi="宋体" w:cs="宋体"/>
          <w:snapToGrid w:val="0"/>
          <w:color w:val="000000" w:themeColor="text1"/>
          <w:spacing w:val="-6"/>
          <w:kern w:val="21"/>
          <w:szCs w:val="21"/>
          <w14:textFill>
            <w14:solidFill>
              <w14:schemeClr w14:val="tx1"/>
            </w14:solidFill>
          </w14:textFill>
        </w:rPr>
        <w:fldChar w:fldCharType="separate"/>
      </w:r>
      <w:r>
        <w:rPr>
          <w:rFonts w:hint="eastAsia" w:ascii="宋体" w:hAnsi="宋体" w:cs="宋体"/>
          <w:color w:val="000000" w:themeColor="text1"/>
          <w:szCs w:val="21"/>
          <w14:textFill>
            <w14:solidFill>
              <w14:schemeClr w14:val="tx1"/>
            </w14:solidFill>
          </w14:textFill>
        </w:rPr>
        <w:t>④</w:t>
      </w:r>
      <w:r>
        <w:rPr>
          <w:rFonts w:ascii="宋体" w:hAnsi="宋体" w:cs="宋体"/>
          <w:snapToGrid w:val="0"/>
          <w:color w:val="000000" w:themeColor="text1"/>
          <w:spacing w:val="-6"/>
          <w:kern w:val="21"/>
          <w:szCs w:val="21"/>
          <w14:textFill>
            <w14:solidFill>
              <w14:schemeClr w14:val="tx1"/>
            </w14:solidFill>
          </w14:textFill>
        </w:rPr>
        <w:fldChar w:fldCharType="end"/>
      </w:r>
      <w:r>
        <w:rPr>
          <w:rFonts w:ascii="宋体" w:hAnsi="宋体" w:cs="宋体"/>
          <w:snapToGrid w:val="0"/>
          <w:color w:val="000000" w:themeColor="text1"/>
          <w:spacing w:val="-6"/>
          <w:kern w:val="21"/>
          <w:szCs w:val="21"/>
          <w14:textFill>
            <w14:solidFill>
              <w14:schemeClr w14:val="tx1"/>
            </w14:solidFill>
          </w14:textFill>
        </w:rPr>
        <w:t>-</w:t>
      </w:r>
      <w:r>
        <w:rPr>
          <w:rFonts w:ascii="宋体" w:hAnsi="宋体" w:cs="宋体"/>
          <w:snapToGrid w:val="0"/>
          <w:color w:val="000000" w:themeColor="text1"/>
          <w:spacing w:val="-16"/>
          <w:kern w:val="21"/>
          <w:szCs w:val="21"/>
          <w14:textFill>
            <w14:solidFill>
              <w14:schemeClr w14:val="tx1"/>
            </w14:solidFill>
          </w14:textFill>
        </w:rPr>
        <w:fldChar w:fldCharType="begin"/>
      </w:r>
      <w:r>
        <w:rPr>
          <w:rFonts w:ascii="宋体" w:hAnsi="宋体" w:cs="宋体"/>
          <w:snapToGrid w:val="0"/>
          <w:color w:val="000000" w:themeColor="text1"/>
          <w:spacing w:val="-16"/>
          <w:kern w:val="21"/>
          <w:szCs w:val="21"/>
          <w14:textFill>
            <w14:solidFill>
              <w14:schemeClr w14:val="tx1"/>
            </w14:solidFill>
          </w14:textFill>
        </w:rPr>
        <w:instrText xml:space="preserve"> = 5 \* GB3 \* MERGEFORMAT </w:instrText>
      </w:r>
      <w:r>
        <w:rPr>
          <w:rFonts w:ascii="宋体" w:hAnsi="宋体" w:cs="宋体"/>
          <w:snapToGrid w:val="0"/>
          <w:color w:val="000000" w:themeColor="text1"/>
          <w:spacing w:val="-16"/>
          <w:kern w:val="21"/>
          <w:szCs w:val="21"/>
          <w14:textFill>
            <w14:solidFill>
              <w14:schemeClr w14:val="tx1"/>
            </w14:solidFill>
          </w14:textFill>
        </w:rPr>
        <w:fldChar w:fldCharType="separate"/>
      </w:r>
      <w:r>
        <w:rPr>
          <w:rFonts w:hint="eastAsia" w:ascii="宋体" w:hAnsi="宋体" w:cs="宋体"/>
          <w:color w:val="000000" w:themeColor="text1"/>
          <w:szCs w:val="21"/>
          <w14:textFill>
            <w14:solidFill>
              <w14:schemeClr w14:val="tx1"/>
            </w14:solidFill>
          </w14:textFill>
        </w:rPr>
        <w:t>⑤</w:t>
      </w:r>
      <w:r>
        <w:rPr>
          <w:rFonts w:ascii="宋体" w:hAnsi="宋体" w:cs="宋体"/>
          <w:snapToGrid w:val="0"/>
          <w:color w:val="000000" w:themeColor="text1"/>
          <w:spacing w:val="-16"/>
          <w:kern w:val="21"/>
          <w:szCs w:val="21"/>
          <w14:textFill>
            <w14:solidFill>
              <w14:schemeClr w14:val="tx1"/>
            </w14:solidFill>
          </w14:textFill>
        </w:rPr>
        <w:fldChar w:fldCharType="end"/>
      </w:r>
      <w:r>
        <w:rPr>
          <w:rFonts w:ascii="宋体" w:hAnsi="宋体" w:cs="宋体"/>
          <w:snapToGrid w:val="0"/>
          <w:color w:val="000000" w:themeColor="text1"/>
          <w:spacing w:val="-16"/>
          <w:kern w:val="21"/>
          <w:szCs w:val="21"/>
          <w14:textFill>
            <w14:solidFill>
              <w14:schemeClr w14:val="tx1"/>
            </w14:solidFill>
          </w14:textFill>
        </w:rPr>
        <w:t>；</w:t>
      </w:r>
      <w:r>
        <w:rPr>
          <w:rFonts w:ascii="宋体" w:hAnsi="宋体" w:cs="宋体"/>
          <w:snapToGrid w:val="0"/>
          <w:color w:val="000000" w:themeColor="text1"/>
          <w:spacing w:val="-6"/>
          <w:kern w:val="21"/>
          <w:szCs w:val="21"/>
          <w14:textFill>
            <w14:solidFill>
              <w14:schemeClr w14:val="tx1"/>
            </w14:solidFill>
          </w14:textFill>
        </w:rPr>
        <w:fldChar w:fldCharType="begin"/>
      </w:r>
      <w:r>
        <w:rPr>
          <w:rFonts w:ascii="宋体" w:hAnsi="宋体" w:cs="宋体"/>
          <w:snapToGrid w:val="0"/>
          <w:color w:val="000000" w:themeColor="text1"/>
          <w:spacing w:val="-6"/>
          <w:kern w:val="21"/>
          <w:szCs w:val="21"/>
          <w14:textFill>
            <w14:solidFill>
              <w14:schemeClr w14:val="tx1"/>
            </w14:solidFill>
          </w14:textFill>
        </w:rPr>
        <w:instrText xml:space="preserve"> = 7 \* GB3 \* MERGEFORMAT </w:instrText>
      </w:r>
      <w:r>
        <w:rPr>
          <w:rFonts w:ascii="宋体" w:hAnsi="宋体" w:cs="宋体"/>
          <w:snapToGrid w:val="0"/>
          <w:color w:val="000000" w:themeColor="text1"/>
          <w:spacing w:val="-6"/>
          <w:kern w:val="21"/>
          <w:szCs w:val="21"/>
          <w14:textFill>
            <w14:solidFill>
              <w14:schemeClr w14:val="tx1"/>
            </w14:solidFill>
          </w14:textFill>
        </w:rPr>
        <w:fldChar w:fldCharType="separate"/>
      </w:r>
      <w:r>
        <w:rPr>
          <w:rFonts w:hint="eastAsia" w:ascii="宋体" w:hAnsi="宋体" w:cs="宋体"/>
          <w:color w:val="000000" w:themeColor="text1"/>
          <w:szCs w:val="21"/>
          <w14:textFill>
            <w14:solidFill>
              <w14:schemeClr w14:val="tx1"/>
            </w14:solidFill>
          </w14:textFill>
        </w:rPr>
        <w:t>⑦</w:t>
      </w:r>
      <w:r>
        <w:rPr>
          <w:rFonts w:ascii="宋体" w:hAnsi="宋体" w:cs="宋体"/>
          <w:snapToGrid w:val="0"/>
          <w:color w:val="000000" w:themeColor="text1"/>
          <w:spacing w:val="-6"/>
          <w:kern w:val="21"/>
          <w:szCs w:val="21"/>
          <w14:textFill>
            <w14:solidFill>
              <w14:schemeClr w14:val="tx1"/>
            </w14:solidFill>
          </w14:textFill>
        </w:rPr>
        <w:fldChar w:fldCharType="end"/>
      </w:r>
      <w:r>
        <w:rPr>
          <w:rFonts w:ascii="宋体" w:hAnsi="宋体" w:cs="宋体"/>
          <w:snapToGrid w:val="0"/>
          <w:color w:val="000000" w:themeColor="text1"/>
          <w:spacing w:val="-6"/>
          <w:kern w:val="21"/>
          <w:szCs w:val="21"/>
          <w14:textFill>
            <w14:solidFill>
              <w14:schemeClr w14:val="tx1"/>
            </w14:solidFill>
          </w14:textFill>
        </w:rPr>
        <w:t>=</w:t>
      </w:r>
      <w:r>
        <w:rPr>
          <w:rFonts w:ascii="宋体" w:hAnsi="宋体" w:cs="宋体"/>
          <w:snapToGrid w:val="0"/>
          <w:color w:val="000000" w:themeColor="text1"/>
          <w:spacing w:val="-16"/>
          <w:kern w:val="21"/>
          <w:szCs w:val="21"/>
          <w14:textFill>
            <w14:solidFill>
              <w14:schemeClr w14:val="tx1"/>
            </w14:solidFill>
          </w14:textFill>
        </w:rPr>
        <w:fldChar w:fldCharType="begin"/>
      </w:r>
      <w:r>
        <w:rPr>
          <w:rFonts w:ascii="宋体" w:hAnsi="宋体" w:cs="宋体"/>
          <w:snapToGrid w:val="0"/>
          <w:color w:val="000000" w:themeColor="text1"/>
          <w:spacing w:val="-16"/>
          <w:kern w:val="21"/>
          <w:szCs w:val="21"/>
          <w14:textFill>
            <w14:solidFill>
              <w14:schemeClr w14:val="tx1"/>
            </w14:solidFill>
          </w14:textFill>
        </w:rPr>
        <w:instrText xml:space="preserve"> = 6 \* GB3 \* MERGEFORMAT </w:instrText>
      </w:r>
      <w:r>
        <w:rPr>
          <w:rFonts w:ascii="宋体" w:hAnsi="宋体" w:cs="宋体"/>
          <w:snapToGrid w:val="0"/>
          <w:color w:val="000000" w:themeColor="text1"/>
          <w:spacing w:val="-16"/>
          <w:kern w:val="21"/>
          <w:szCs w:val="21"/>
          <w14:textFill>
            <w14:solidFill>
              <w14:schemeClr w14:val="tx1"/>
            </w14:solidFill>
          </w14:textFill>
        </w:rPr>
        <w:fldChar w:fldCharType="separate"/>
      </w:r>
      <w:r>
        <w:rPr>
          <w:rFonts w:hint="eastAsia" w:ascii="宋体" w:hAnsi="宋体" w:cs="宋体"/>
          <w:color w:val="000000" w:themeColor="text1"/>
          <w:szCs w:val="21"/>
          <w14:textFill>
            <w14:solidFill>
              <w14:schemeClr w14:val="tx1"/>
            </w14:solidFill>
          </w14:textFill>
        </w:rPr>
        <w:t>⑥</w:t>
      </w:r>
      <w:r>
        <w:rPr>
          <w:rFonts w:ascii="宋体" w:hAnsi="宋体" w:cs="宋体"/>
          <w:snapToGrid w:val="0"/>
          <w:color w:val="000000" w:themeColor="text1"/>
          <w:spacing w:val="-16"/>
          <w:kern w:val="21"/>
          <w:szCs w:val="21"/>
          <w14:textFill>
            <w14:solidFill>
              <w14:schemeClr w14:val="tx1"/>
            </w14:solidFill>
          </w14:textFill>
        </w:rPr>
        <w:fldChar w:fldCharType="end"/>
      </w:r>
      <w:r>
        <w:rPr>
          <w:rFonts w:ascii="宋体" w:hAnsi="宋体" w:cs="宋体"/>
          <w:snapToGrid w:val="0"/>
          <w:color w:val="000000" w:themeColor="text1"/>
          <w:spacing w:val="-16"/>
          <w:kern w:val="21"/>
          <w:szCs w:val="21"/>
          <w14:textFill>
            <w14:solidFill>
              <w14:schemeClr w14:val="tx1"/>
            </w14:solidFill>
          </w14:textFill>
        </w:rPr>
        <w:t>-</w:t>
      </w:r>
      <w:r>
        <w:rPr>
          <w:rFonts w:ascii="宋体" w:hAnsi="宋体" w:cs="宋体"/>
          <w:snapToGrid w:val="0"/>
          <w:color w:val="000000" w:themeColor="text1"/>
          <w:spacing w:val="-6"/>
          <w:kern w:val="21"/>
          <w:szCs w:val="21"/>
          <w14:textFill>
            <w14:solidFill>
              <w14:schemeClr w14:val="tx1"/>
            </w14:solidFill>
          </w14:textFill>
        </w:rPr>
        <w:fldChar w:fldCharType="begin"/>
      </w:r>
      <w:r>
        <w:rPr>
          <w:rFonts w:ascii="宋体" w:hAnsi="宋体" w:cs="宋体"/>
          <w:snapToGrid w:val="0"/>
          <w:color w:val="000000" w:themeColor="text1"/>
          <w:spacing w:val="-6"/>
          <w:kern w:val="21"/>
          <w:szCs w:val="21"/>
          <w14:textFill>
            <w14:solidFill>
              <w14:schemeClr w14:val="tx1"/>
            </w14:solidFill>
          </w14:textFill>
        </w:rPr>
        <w:instrText xml:space="preserve"> = 1 \* GB3 \* MERGEFORMAT </w:instrText>
      </w:r>
      <w:r>
        <w:rPr>
          <w:rFonts w:ascii="宋体" w:hAnsi="宋体" w:cs="宋体"/>
          <w:snapToGrid w:val="0"/>
          <w:color w:val="000000" w:themeColor="text1"/>
          <w:spacing w:val="-6"/>
          <w:kern w:val="21"/>
          <w:szCs w:val="21"/>
          <w14:textFill>
            <w14:solidFill>
              <w14:schemeClr w14:val="tx1"/>
            </w14:solidFill>
          </w14:textFill>
        </w:rPr>
        <w:fldChar w:fldCharType="separate"/>
      </w:r>
      <w:r>
        <w:rPr>
          <w:rFonts w:hint="eastAsia" w:ascii="宋体" w:hAnsi="宋体" w:cs="宋体"/>
          <w:color w:val="000000" w:themeColor="text1"/>
          <w:szCs w:val="21"/>
          <w14:textFill>
            <w14:solidFill>
              <w14:schemeClr w14:val="tx1"/>
            </w14:solidFill>
          </w14:textFill>
        </w:rPr>
        <w:t>①</w:t>
      </w:r>
      <w:r>
        <w:rPr>
          <w:rFonts w:ascii="宋体" w:hAnsi="宋体" w:cs="宋体"/>
          <w:snapToGrid w:val="0"/>
          <w:color w:val="000000" w:themeColor="text1"/>
          <w:spacing w:val="-6"/>
          <w:kern w:val="21"/>
          <w:szCs w:val="21"/>
          <w14:textFill>
            <w14:solidFill>
              <w14:schemeClr w14:val="tx1"/>
            </w14:solidFill>
          </w14:textFill>
        </w:rPr>
        <w:fldChar w:fldCharType="end"/>
      </w:r>
    </w:p>
    <w:p w14:paraId="2BC5BE86">
      <w:pPr>
        <w:rPr>
          <w:color w:val="000000" w:themeColor="text1"/>
          <w14:textFill>
            <w14:solidFill>
              <w14:schemeClr w14:val="tx1"/>
            </w14:solidFill>
          </w14:textFill>
        </w:rPr>
      </w:pPr>
    </w:p>
    <w:sectPr>
      <w:footerReference r:id="rId7" w:type="default"/>
      <w:pgSz w:w="16838" w:h="11906" w:orient="landscape"/>
      <w:pgMar w:top="1418" w:right="1418" w:bottom="1418" w:left="1418" w:header="851" w:footer="992" w:gutter="0"/>
      <w:pgBorders>
        <w:top w:val="none" w:sz="0" w:space="0"/>
        <w:left w:val="none" w:sz="0" w:space="0"/>
        <w:bottom w:val="none" w:sz="0" w:space="0"/>
        <w:right w:val="none" w:sz="0" w:space="0"/>
      </w:pgBorders>
      <w:pgNumType w:fmt="numberInDash"/>
      <w:cols w:space="720" w:num="1"/>
      <w:docGrid w:type="lines" w:linePitch="34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Helvetica">
    <w:altName w:val="Arial"/>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35515119"/>
    </w:sdtPr>
    <w:sdtEndPr>
      <w:rPr>
        <w:sz w:val="21"/>
        <w:szCs w:val="21"/>
      </w:rPr>
    </w:sdtEndPr>
    <w:sdtContent>
      <w:p w14:paraId="31C2FD4C">
        <w:pPr>
          <w:pStyle w:val="17"/>
          <w:jc w:val="center"/>
          <w:rPr>
            <w:sz w:val="21"/>
            <w:szCs w:val="21"/>
          </w:rPr>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宋体" w:hAnsi="宋体"/>
        <w:sz w:val="21"/>
        <w:szCs w:val="21"/>
      </w:rPr>
      <w:id w:val="10652184"/>
    </w:sdtPr>
    <w:sdtEndPr>
      <w:rPr>
        <w:rFonts w:ascii="宋体" w:hAnsi="宋体"/>
        <w:sz w:val="21"/>
        <w:szCs w:val="21"/>
      </w:rPr>
    </w:sdtEndPr>
    <w:sdtContent>
      <w:p w14:paraId="15E8E841">
        <w:pPr>
          <w:pStyle w:val="17"/>
          <w:ind w:firstLine="0"/>
          <w:rPr>
            <w:rFonts w:ascii="宋体" w:hAnsi="宋体"/>
            <w:sz w:val="21"/>
            <w:szCs w:val="21"/>
          </w:rPr>
        </w:pPr>
        <w:r>
          <w:rPr>
            <w:rFonts w:ascii="宋体" w:hAnsi="宋体"/>
            <w:sz w:val="21"/>
            <w:szCs w:val="21"/>
          </w:rPr>
          <w:fldChar w:fldCharType="begin"/>
        </w:r>
        <w:r>
          <w:rPr>
            <w:rFonts w:ascii="宋体" w:hAnsi="宋体"/>
            <w:sz w:val="21"/>
            <w:szCs w:val="21"/>
          </w:rPr>
          <w:instrText xml:space="preserve">PAGE   \* MERGEFORMAT</w:instrText>
        </w:r>
        <w:r>
          <w:rPr>
            <w:rFonts w:ascii="宋体" w:hAnsi="宋体"/>
            <w:sz w:val="21"/>
            <w:szCs w:val="21"/>
          </w:rPr>
          <w:fldChar w:fldCharType="separate"/>
        </w:r>
        <w:r>
          <w:rPr>
            <w:rFonts w:ascii="宋体" w:hAnsi="宋体"/>
            <w:sz w:val="21"/>
            <w:szCs w:val="21"/>
            <w:lang w:val="zh-CN"/>
          </w:rPr>
          <w:t>-</w:t>
        </w:r>
        <w:r>
          <w:rPr>
            <w:rFonts w:ascii="宋体" w:hAnsi="宋体"/>
            <w:sz w:val="21"/>
            <w:szCs w:val="21"/>
          </w:rPr>
          <w:t xml:space="preserve"> 30 -</w:t>
        </w:r>
        <w:r>
          <w:rPr>
            <w:rFonts w:ascii="宋体" w:hAnsi="宋体"/>
            <w:sz w:val="21"/>
            <w:szCs w:val="21"/>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DC4994">
    <w:pPr>
      <w:pStyle w:val="17"/>
      <w:ind w:firstLine="0"/>
      <w:jc w:val="right"/>
      <w:rPr>
        <w:rFonts w:ascii="宋体" w:hAnsi="宋体"/>
        <w:sz w:val="21"/>
        <w:szCs w:val="21"/>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rPr>
                              <w:rFonts w:ascii="宋体" w:hAnsi="宋体"/>
                              <w:sz w:val="21"/>
                              <w:szCs w:val="21"/>
                            </w:rPr>
                            <w:id w:val="-2100173793"/>
                          </w:sdtPr>
                          <w:sdtEndPr>
                            <w:rPr>
                              <w:rFonts w:ascii="宋体" w:hAnsi="宋体"/>
                              <w:sz w:val="21"/>
                              <w:szCs w:val="21"/>
                            </w:rPr>
                          </w:sdtEndPr>
                          <w:sdtContent>
                            <w:p w14:paraId="6595C318">
                              <w:pPr>
                                <w:pStyle w:val="17"/>
                                <w:ind w:firstLine="0"/>
                                <w:jc w:val="right"/>
                                <w:rPr>
                                  <w:rFonts w:ascii="宋体" w:hAnsi="宋体"/>
                                  <w:sz w:val="21"/>
                                  <w:szCs w:val="21"/>
                                </w:rPr>
                              </w:pPr>
                              <w:r>
                                <w:rPr>
                                  <w:rFonts w:ascii="宋体" w:hAnsi="宋体"/>
                                  <w:sz w:val="21"/>
                                  <w:szCs w:val="21"/>
                                </w:rPr>
                                <w:fldChar w:fldCharType="begin"/>
                              </w:r>
                              <w:r>
                                <w:rPr>
                                  <w:rFonts w:ascii="宋体" w:hAnsi="宋体"/>
                                  <w:sz w:val="21"/>
                                  <w:szCs w:val="21"/>
                                </w:rPr>
                                <w:instrText xml:space="preserve">PAGE   \* MERGEFORMAT</w:instrText>
                              </w:r>
                              <w:r>
                                <w:rPr>
                                  <w:rFonts w:ascii="宋体" w:hAnsi="宋体"/>
                                  <w:sz w:val="21"/>
                                  <w:szCs w:val="21"/>
                                </w:rPr>
                                <w:fldChar w:fldCharType="separate"/>
                              </w:r>
                              <w:r>
                                <w:rPr>
                                  <w:rFonts w:ascii="宋体" w:hAnsi="宋体"/>
                                  <w:sz w:val="21"/>
                                  <w:szCs w:val="21"/>
                                  <w:lang w:val="zh-CN"/>
                                </w:rPr>
                                <w:t>-</w:t>
                              </w:r>
                              <w:r>
                                <w:rPr>
                                  <w:rFonts w:ascii="宋体" w:hAnsi="宋体"/>
                                  <w:sz w:val="21"/>
                                  <w:szCs w:val="21"/>
                                </w:rPr>
                                <w:t xml:space="preserve"> 29 -</w:t>
                              </w:r>
                              <w:r>
                                <w:rPr>
                                  <w:rFonts w:ascii="宋体" w:hAnsi="宋体"/>
                                  <w:sz w:val="21"/>
                                  <w:szCs w:val="21"/>
                                </w:rPr>
                                <w:fldChar w:fldCharType="end"/>
                              </w:r>
                            </w:p>
                          </w:sdtContent>
                        </w:sdt>
                        <w:p w14:paraId="61076462">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sdt>
                    <w:sdtPr>
                      <w:rPr>
                        <w:rFonts w:ascii="宋体" w:hAnsi="宋体"/>
                        <w:sz w:val="21"/>
                        <w:szCs w:val="21"/>
                      </w:rPr>
                      <w:id w:val="-2100173793"/>
                    </w:sdtPr>
                    <w:sdtEndPr>
                      <w:rPr>
                        <w:rFonts w:ascii="宋体" w:hAnsi="宋体"/>
                        <w:sz w:val="21"/>
                        <w:szCs w:val="21"/>
                      </w:rPr>
                    </w:sdtEndPr>
                    <w:sdtContent>
                      <w:p w14:paraId="6595C318">
                        <w:pPr>
                          <w:pStyle w:val="17"/>
                          <w:ind w:firstLine="0"/>
                          <w:jc w:val="right"/>
                          <w:rPr>
                            <w:rFonts w:ascii="宋体" w:hAnsi="宋体"/>
                            <w:sz w:val="21"/>
                            <w:szCs w:val="21"/>
                          </w:rPr>
                        </w:pPr>
                        <w:r>
                          <w:rPr>
                            <w:rFonts w:ascii="宋体" w:hAnsi="宋体"/>
                            <w:sz w:val="21"/>
                            <w:szCs w:val="21"/>
                          </w:rPr>
                          <w:fldChar w:fldCharType="begin"/>
                        </w:r>
                        <w:r>
                          <w:rPr>
                            <w:rFonts w:ascii="宋体" w:hAnsi="宋体"/>
                            <w:sz w:val="21"/>
                            <w:szCs w:val="21"/>
                          </w:rPr>
                          <w:instrText xml:space="preserve">PAGE   \* MERGEFORMAT</w:instrText>
                        </w:r>
                        <w:r>
                          <w:rPr>
                            <w:rFonts w:ascii="宋体" w:hAnsi="宋体"/>
                            <w:sz w:val="21"/>
                            <w:szCs w:val="21"/>
                          </w:rPr>
                          <w:fldChar w:fldCharType="separate"/>
                        </w:r>
                        <w:r>
                          <w:rPr>
                            <w:rFonts w:ascii="宋体" w:hAnsi="宋体"/>
                            <w:sz w:val="21"/>
                            <w:szCs w:val="21"/>
                            <w:lang w:val="zh-CN"/>
                          </w:rPr>
                          <w:t>-</w:t>
                        </w:r>
                        <w:r>
                          <w:rPr>
                            <w:rFonts w:ascii="宋体" w:hAnsi="宋体"/>
                            <w:sz w:val="21"/>
                            <w:szCs w:val="21"/>
                          </w:rPr>
                          <w:t xml:space="preserve"> 29 -</w:t>
                        </w:r>
                        <w:r>
                          <w:rPr>
                            <w:rFonts w:ascii="宋体" w:hAnsi="宋体"/>
                            <w:sz w:val="21"/>
                            <w:szCs w:val="21"/>
                          </w:rPr>
                          <w:fldChar w:fldCharType="end"/>
                        </w:r>
                      </w:p>
                    </w:sdtContent>
                  </w:sdt>
                  <w:p w14:paraId="61076462">
                    <w:pPr>
                      <w:pStyle w:val="2"/>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DF5EAB">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975B30">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06B58D"/>
    <w:multiLevelType w:val="singleLevel"/>
    <w:tmpl w:val="8E06B58D"/>
    <w:lvl w:ilvl="0" w:tentative="0">
      <w:start w:val="2"/>
      <w:numFmt w:val="decimal"/>
      <w:suff w:val="nothing"/>
      <w:lvlText w:val="（%1）"/>
      <w:lvlJc w:val="left"/>
    </w:lvl>
  </w:abstractNum>
  <w:abstractNum w:abstractNumId="1">
    <w:nsid w:val="F259A131"/>
    <w:multiLevelType w:val="singleLevel"/>
    <w:tmpl w:val="F259A131"/>
    <w:lvl w:ilvl="0" w:tentative="0">
      <w:start w:val="12"/>
      <w:numFmt w:val="chineseCounting"/>
      <w:suff w:val="space"/>
      <w:lvlText w:val="第%1条"/>
      <w:lvlJc w:val="left"/>
      <w:rPr>
        <w:rFonts w:hint="eastAsia"/>
      </w:rPr>
    </w:lvl>
  </w:abstractNum>
  <w:abstractNum w:abstractNumId="2">
    <w:nsid w:val="F88BECB7"/>
    <w:multiLevelType w:val="singleLevel"/>
    <w:tmpl w:val="F88BECB7"/>
    <w:lvl w:ilvl="0" w:tentative="0">
      <w:start w:val="1"/>
      <w:numFmt w:val="decimal"/>
      <w:suff w:val="nothing"/>
      <w:lvlText w:val="%1、"/>
      <w:lvlJc w:val="left"/>
    </w:lvl>
  </w:abstractNum>
  <w:abstractNum w:abstractNumId="3">
    <w:nsid w:val="081127C6"/>
    <w:multiLevelType w:val="multilevel"/>
    <w:tmpl w:val="081127C6"/>
    <w:lvl w:ilvl="0" w:tentative="0">
      <w:start w:val="1"/>
      <w:numFmt w:val="japaneseCounting"/>
      <w:lvlText w:val="%1、"/>
      <w:lvlJc w:val="left"/>
      <w:pPr>
        <w:ind w:left="660" w:hanging="660"/>
      </w:pPr>
      <w:rPr>
        <w:rFonts w:hint="default" w:ascii="宋体" w:hAnsi="宋体" w:cs="楷体"/>
        <w:sz w:val="32"/>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4FE53AE3"/>
    <w:multiLevelType w:val="multilevel"/>
    <w:tmpl w:val="4FE53AE3"/>
    <w:lvl w:ilvl="0" w:tentative="0">
      <w:start w:val="1"/>
      <w:numFmt w:val="decimal"/>
      <w:lvlText w:val="%1"/>
      <w:lvlJc w:val="left"/>
      <w:pPr>
        <w:ind w:left="432" w:hanging="432"/>
      </w:pPr>
      <w:rPr>
        <w:rFonts w:hint="default"/>
      </w:rPr>
    </w:lvl>
    <w:lvl w:ilvl="1" w:tentative="0">
      <w:start w:val="1"/>
      <w:numFmt w:val="decimal"/>
      <w:lvlText w:val="%1.%2"/>
      <w:lvlJc w:val="left"/>
      <w:pPr>
        <w:ind w:left="576" w:hanging="576"/>
      </w:pPr>
      <w:rPr>
        <w:b/>
        <w:bCs w:val="0"/>
        <w:i w:val="0"/>
        <w:iCs w:val="0"/>
        <w:caps w:val="0"/>
        <w:smallCaps w:val="0"/>
        <w:strike w:val="0"/>
        <w:dstrike w:val="0"/>
        <w:vanish w:val="0"/>
        <w:spacing w:val="0"/>
        <w:position w:val="0"/>
        <w:u w:val="none"/>
        <w:vertAlign w:val="baseline"/>
      </w:rPr>
    </w:lvl>
    <w:lvl w:ilvl="2" w:tentative="0">
      <w:start w:val="1"/>
      <w:numFmt w:val="decimal"/>
      <w:lvlText w:val="%1.%2.%3"/>
      <w:lvlJc w:val="left"/>
      <w:pPr>
        <w:ind w:left="720" w:hanging="720"/>
      </w:pPr>
      <w:rPr>
        <w:rFonts w:hint="default"/>
        <w:sz w:val="28"/>
        <w:szCs w:val="28"/>
      </w:rPr>
    </w:lvl>
    <w:lvl w:ilvl="3" w:tentative="0">
      <w:start w:val="1"/>
      <w:numFmt w:val="decimal"/>
      <w:pStyle w:val="7"/>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2" w:hanging="1152"/>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4" w:hanging="1584"/>
      </w:pPr>
      <w:rPr>
        <w:rFonts w:hint="default"/>
      </w:rPr>
    </w:lvl>
  </w:abstractNum>
  <w:abstractNum w:abstractNumId="5">
    <w:nsid w:val="681B981F"/>
    <w:multiLevelType w:val="singleLevel"/>
    <w:tmpl w:val="681B981F"/>
    <w:lvl w:ilvl="0" w:tentative="0">
      <w:start w:val="2"/>
      <w:numFmt w:val="decimal"/>
      <w:suff w:val="nothing"/>
      <w:lvlText w:val="%1、"/>
      <w:lvlJc w:val="left"/>
    </w:lvl>
  </w:abstractNum>
  <w:abstractNum w:abstractNumId="6">
    <w:nsid w:val="68580953"/>
    <w:multiLevelType w:val="singleLevel"/>
    <w:tmpl w:val="68580953"/>
    <w:lvl w:ilvl="0" w:tentative="0">
      <w:start w:val="4"/>
      <w:numFmt w:val="decimal"/>
      <w:suff w:val="nothing"/>
      <w:lvlText w:val="（%1）"/>
      <w:lvlJc w:val="left"/>
    </w:lvl>
  </w:abstractNum>
  <w:num w:numId="1">
    <w:abstractNumId w:val="4"/>
  </w:num>
  <w:num w:numId="2">
    <w:abstractNumId w:val="3"/>
  </w:num>
  <w:num w:numId="3">
    <w:abstractNumId w:val="1"/>
  </w:num>
  <w:num w:numId="4">
    <w:abstractNumId w:val="0"/>
  </w:num>
  <w:num w:numId="5">
    <w:abstractNumId w:val="5"/>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I3MWZlZDRlNWNhNjljZGY4YjQ5NjRjNTYzMTJjODkifQ=="/>
  </w:docVars>
  <w:rsids>
    <w:rsidRoot w:val="00000000"/>
    <w:rsid w:val="00060C6A"/>
    <w:rsid w:val="00072C34"/>
    <w:rsid w:val="0009075B"/>
    <w:rsid w:val="001A2968"/>
    <w:rsid w:val="001B223C"/>
    <w:rsid w:val="00225378"/>
    <w:rsid w:val="00237A6E"/>
    <w:rsid w:val="00247343"/>
    <w:rsid w:val="003A4DB8"/>
    <w:rsid w:val="00443541"/>
    <w:rsid w:val="00484F83"/>
    <w:rsid w:val="00501EE6"/>
    <w:rsid w:val="005C7082"/>
    <w:rsid w:val="00773916"/>
    <w:rsid w:val="007F6C6F"/>
    <w:rsid w:val="00847DE1"/>
    <w:rsid w:val="00906786"/>
    <w:rsid w:val="00931199"/>
    <w:rsid w:val="00953D9C"/>
    <w:rsid w:val="00997D30"/>
    <w:rsid w:val="009C15CF"/>
    <w:rsid w:val="00A010BF"/>
    <w:rsid w:val="00A10993"/>
    <w:rsid w:val="00AA3CEC"/>
    <w:rsid w:val="00AB35C0"/>
    <w:rsid w:val="00BA3803"/>
    <w:rsid w:val="00BE7797"/>
    <w:rsid w:val="00BF3CC9"/>
    <w:rsid w:val="00C11035"/>
    <w:rsid w:val="00C14B91"/>
    <w:rsid w:val="00C84172"/>
    <w:rsid w:val="00D01278"/>
    <w:rsid w:val="00D743B5"/>
    <w:rsid w:val="00E0770D"/>
    <w:rsid w:val="00E60A9C"/>
    <w:rsid w:val="00F44F67"/>
    <w:rsid w:val="00F66F31"/>
    <w:rsid w:val="00F84AD8"/>
    <w:rsid w:val="00FE1942"/>
    <w:rsid w:val="00FE4037"/>
    <w:rsid w:val="01011432"/>
    <w:rsid w:val="010333FC"/>
    <w:rsid w:val="010B2944"/>
    <w:rsid w:val="010C0502"/>
    <w:rsid w:val="010F7FF3"/>
    <w:rsid w:val="01161381"/>
    <w:rsid w:val="011E0236"/>
    <w:rsid w:val="011E2D38"/>
    <w:rsid w:val="01211AD4"/>
    <w:rsid w:val="01213882"/>
    <w:rsid w:val="01346E9D"/>
    <w:rsid w:val="0137550B"/>
    <w:rsid w:val="01423F24"/>
    <w:rsid w:val="01483505"/>
    <w:rsid w:val="0160084E"/>
    <w:rsid w:val="016C71F3"/>
    <w:rsid w:val="018F4C90"/>
    <w:rsid w:val="01A050EF"/>
    <w:rsid w:val="01A3073B"/>
    <w:rsid w:val="01AA7D1B"/>
    <w:rsid w:val="01B446F6"/>
    <w:rsid w:val="01C04E49"/>
    <w:rsid w:val="01C40DDD"/>
    <w:rsid w:val="01CC0CC7"/>
    <w:rsid w:val="01CF32DE"/>
    <w:rsid w:val="01D34B7C"/>
    <w:rsid w:val="01DB6127"/>
    <w:rsid w:val="01DE1773"/>
    <w:rsid w:val="01E0373D"/>
    <w:rsid w:val="01E274B5"/>
    <w:rsid w:val="01E90844"/>
    <w:rsid w:val="01EC3E90"/>
    <w:rsid w:val="01EE19B6"/>
    <w:rsid w:val="01F42D45"/>
    <w:rsid w:val="01F80A87"/>
    <w:rsid w:val="020016E9"/>
    <w:rsid w:val="0204742C"/>
    <w:rsid w:val="02054F52"/>
    <w:rsid w:val="021A27AB"/>
    <w:rsid w:val="02225B04"/>
    <w:rsid w:val="022B2C0A"/>
    <w:rsid w:val="02313F99"/>
    <w:rsid w:val="023615AF"/>
    <w:rsid w:val="023A4BFB"/>
    <w:rsid w:val="023D46EC"/>
    <w:rsid w:val="023F2212"/>
    <w:rsid w:val="024E68F9"/>
    <w:rsid w:val="02502671"/>
    <w:rsid w:val="02557C87"/>
    <w:rsid w:val="025739FF"/>
    <w:rsid w:val="025B2DC4"/>
    <w:rsid w:val="025F4662"/>
    <w:rsid w:val="0261662C"/>
    <w:rsid w:val="02624152"/>
    <w:rsid w:val="0264611C"/>
    <w:rsid w:val="026954E1"/>
    <w:rsid w:val="026E0D49"/>
    <w:rsid w:val="027619AC"/>
    <w:rsid w:val="02785724"/>
    <w:rsid w:val="027A19C3"/>
    <w:rsid w:val="02867E41"/>
    <w:rsid w:val="028916DF"/>
    <w:rsid w:val="028B5457"/>
    <w:rsid w:val="028C11CF"/>
    <w:rsid w:val="029167E5"/>
    <w:rsid w:val="02922C89"/>
    <w:rsid w:val="029E162E"/>
    <w:rsid w:val="029F7154"/>
    <w:rsid w:val="02A91D81"/>
    <w:rsid w:val="02AC72AB"/>
    <w:rsid w:val="02AD361F"/>
    <w:rsid w:val="02C170CB"/>
    <w:rsid w:val="02C95F7F"/>
    <w:rsid w:val="02CC544F"/>
    <w:rsid w:val="02D0730E"/>
    <w:rsid w:val="02D908B8"/>
    <w:rsid w:val="02E37041"/>
    <w:rsid w:val="02F72AEC"/>
    <w:rsid w:val="02FE3E7B"/>
    <w:rsid w:val="030376E3"/>
    <w:rsid w:val="03082F4B"/>
    <w:rsid w:val="03084CFA"/>
    <w:rsid w:val="03125B78"/>
    <w:rsid w:val="031413EC"/>
    <w:rsid w:val="031A6E39"/>
    <w:rsid w:val="031C69F7"/>
    <w:rsid w:val="031E276F"/>
    <w:rsid w:val="031F3DF1"/>
    <w:rsid w:val="032064E7"/>
    <w:rsid w:val="0328714A"/>
    <w:rsid w:val="032F2286"/>
    <w:rsid w:val="032F672A"/>
    <w:rsid w:val="03305FFE"/>
    <w:rsid w:val="03443362"/>
    <w:rsid w:val="034F0B7A"/>
    <w:rsid w:val="03500649"/>
    <w:rsid w:val="035C5045"/>
    <w:rsid w:val="0364779F"/>
    <w:rsid w:val="03681C3C"/>
    <w:rsid w:val="03682E29"/>
    <w:rsid w:val="03710AF1"/>
    <w:rsid w:val="03726617"/>
    <w:rsid w:val="03773C2D"/>
    <w:rsid w:val="037C6FB6"/>
    <w:rsid w:val="037C7496"/>
    <w:rsid w:val="037E6D6A"/>
    <w:rsid w:val="03830824"/>
    <w:rsid w:val="03A34A22"/>
    <w:rsid w:val="03B629A7"/>
    <w:rsid w:val="03C50E3C"/>
    <w:rsid w:val="03C9092D"/>
    <w:rsid w:val="03D177E1"/>
    <w:rsid w:val="03D472D2"/>
    <w:rsid w:val="03DB240E"/>
    <w:rsid w:val="03E219EE"/>
    <w:rsid w:val="03E312C3"/>
    <w:rsid w:val="03EF7C67"/>
    <w:rsid w:val="03F434D0"/>
    <w:rsid w:val="03F4702C"/>
    <w:rsid w:val="03F62DA4"/>
    <w:rsid w:val="03FB03BA"/>
    <w:rsid w:val="040556DD"/>
    <w:rsid w:val="04073203"/>
    <w:rsid w:val="04212517"/>
    <w:rsid w:val="04223B99"/>
    <w:rsid w:val="042518DB"/>
    <w:rsid w:val="042F62B6"/>
    <w:rsid w:val="04365896"/>
    <w:rsid w:val="043A5387"/>
    <w:rsid w:val="043B4C5B"/>
    <w:rsid w:val="04406715"/>
    <w:rsid w:val="04422BA3"/>
    <w:rsid w:val="044E2BE0"/>
    <w:rsid w:val="045B70AB"/>
    <w:rsid w:val="045D72C7"/>
    <w:rsid w:val="04671EF4"/>
    <w:rsid w:val="04770389"/>
    <w:rsid w:val="04787C5D"/>
    <w:rsid w:val="04814D63"/>
    <w:rsid w:val="048605CC"/>
    <w:rsid w:val="0486237A"/>
    <w:rsid w:val="048A42E4"/>
    <w:rsid w:val="048E56D2"/>
    <w:rsid w:val="04910D1F"/>
    <w:rsid w:val="04912ACD"/>
    <w:rsid w:val="049C7DEF"/>
    <w:rsid w:val="049D76C3"/>
    <w:rsid w:val="049F4DBC"/>
    <w:rsid w:val="04A15406"/>
    <w:rsid w:val="04A70542"/>
    <w:rsid w:val="04A86794"/>
    <w:rsid w:val="04A96068"/>
    <w:rsid w:val="04AC2AD5"/>
    <w:rsid w:val="04B54A0D"/>
    <w:rsid w:val="04B630DC"/>
    <w:rsid w:val="04C335CE"/>
    <w:rsid w:val="04D101BA"/>
    <w:rsid w:val="04D53301"/>
    <w:rsid w:val="04DA0918"/>
    <w:rsid w:val="04DC643E"/>
    <w:rsid w:val="04E11CA6"/>
    <w:rsid w:val="04E8539D"/>
    <w:rsid w:val="04EF43C3"/>
    <w:rsid w:val="04F70794"/>
    <w:rsid w:val="04FA4B16"/>
    <w:rsid w:val="04FA6940"/>
    <w:rsid w:val="04FF037E"/>
    <w:rsid w:val="0502000C"/>
    <w:rsid w:val="05025778"/>
    <w:rsid w:val="05025F47"/>
    <w:rsid w:val="050634BB"/>
    <w:rsid w:val="05121E5F"/>
    <w:rsid w:val="051A6F66"/>
    <w:rsid w:val="051C683A"/>
    <w:rsid w:val="051E0804"/>
    <w:rsid w:val="052676B9"/>
    <w:rsid w:val="052A0005"/>
    <w:rsid w:val="052A53FB"/>
    <w:rsid w:val="052D0F89"/>
    <w:rsid w:val="052E47BF"/>
    <w:rsid w:val="0532605E"/>
    <w:rsid w:val="053A3164"/>
    <w:rsid w:val="053F077B"/>
    <w:rsid w:val="054364BD"/>
    <w:rsid w:val="054516BB"/>
    <w:rsid w:val="05526700"/>
    <w:rsid w:val="055C30DB"/>
    <w:rsid w:val="055E32F7"/>
    <w:rsid w:val="056016E1"/>
    <w:rsid w:val="05634E42"/>
    <w:rsid w:val="05656433"/>
    <w:rsid w:val="05665D07"/>
    <w:rsid w:val="056A57F8"/>
    <w:rsid w:val="05746676"/>
    <w:rsid w:val="057523EE"/>
    <w:rsid w:val="05777F14"/>
    <w:rsid w:val="05785B85"/>
    <w:rsid w:val="0580501B"/>
    <w:rsid w:val="05812B41"/>
    <w:rsid w:val="05832D5D"/>
    <w:rsid w:val="05856AD5"/>
    <w:rsid w:val="058663AA"/>
    <w:rsid w:val="058A5E9A"/>
    <w:rsid w:val="058F525E"/>
    <w:rsid w:val="0599432F"/>
    <w:rsid w:val="05A625A8"/>
    <w:rsid w:val="05A94AB8"/>
    <w:rsid w:val="05AC4062"/>
    <w:rsid w:val="05B747B5"/>
    <w:rsid w:val="05BB6053"/>
    <w:rsid w:val="05BD626F"/>
    <w:rsid w:val="05CF7D50"/>
    <w:rsid w:val="05D76C05"/>
    <w:rsid w:val="05D90BCF"/>
    <w:rsid w:val="05DE1D42"/>
    <w:rsid w:val="05DE7F94"/>
    <w:rsid w:val="05E47569"/>
    <w:rsid w:val="05EA2DDC"/>
    <w:rsid w:val="05EF3F4F"/>
    <w:rsid w:val="05F45A09"/>
    <w:rsid w:val="05F96B7B"/>
    <w:rsid w:val="05FB0B46"/>
    <w:rsid w:val="05FE23E4"/>
    <w:rsid w:val="0600615C"/>
    <w:rsid w:val="060914B4"/>
    <w:rsid w:val="06093262"/>
    <w:rsid w:val="060A2B37"/>
    <w:rsid w:val="060E1B99"/>
    <w:rsid w:val="06125449"/>
    <w:rsid w:val="06147E59"/>
    <w:rsid w:val="0619721E"/>
    <w:rsid w:val="061A5470"/>
    <w:rsid w:val="06277B8D"/>
    <w:rsid w:val="06344057"/>
    <w:rsid w:val="06345E06"/>
    <w:rsid w:val="0636392C"/>
    <w:rsid w:val="063876A4"/>
    <w:rsid w:val="06427FED"/>
    <w:rsid w:val="06475B39"/>
    <w:rsid w:val="064A5629"/>
    <w:rsid w:val="064C75F3"/>
    <w:rsid w:val="064F2C3F"/>
    <w:rsid w:val="06514C09"/>
    <w:rsid w:val="06530982"/>
    <w:rsid w:val="065546FA"/>
    <w:rsid w:val="065564A8"/>
    <w:rsid w:val="06562220"/>
    <w:rsid w:val="065B15E4"/>
    <w:rsid w:val="065D35AE"/>
    <w:rsid w:val="066606B5"/>
    <w:rsid w:val="066C1A43"/>
    <w:rsid w:val="066C37F1"/>
    <w:rsid w:val="067526A6"/>
    <w:rsid w:val="06764670"/>
    <w:rsid w:val="06823015"/>
    <w:rsid w:val="06856661"/>
    <w:rsid w:val="06896151"/>
    <w:rsid w:val="06897EFF"/>
    <w:rsid w:val="068C3E93"/>
    <w:rsid w:val="069A3EBB"/>
    <w:rsid w:val="069B5E85"/>
    <w:rsid w:val="069B7C33"/>
    <w:rsid w:val="069F41B1"/>
    <w:rsid w:val="06A25465"/>
    <w:rsid w:val="06AC1E40"/>
    <w:rsid w:val="06B84C89"/>
    <w:rsid w:val="06B86A37"/>
    <w:rsid w:val="06BD404D"/>
    <w:rsid w:val="06BE3C9E"/>
    <w:rsid w:val="06C673A5"/>
    <w:rsid w:val="06C76C7A"/>
    <w:rsid w:val="06D80E87"/>
    <w:rsid w:val="06E25862"/>
    <w:rsid w:val="06E4782C"/>
    <w:rsid w:val="06F442A9"/>
    <w:rsid w:val="06F537E7"/>
    <w:rsid w:val="06F55595"/>
    <w:rsid w:val="06FA704F"/>
    <w:rsid w:val="06FF19C9"/>
    <w:rsid w:val="07035F04"/>
    <w:rsid w:val="07041C7C"/>
    <w:rsid w:val="07043A2A"/>
    <w:rsid w:val="070B300A"/>
    <w:rsid w:val="071874D5"/>
    <w:rsid w:val="071A4FFB"/>
    <w:rsid w:val="072F4F4B"/>
    <w:rsid w:val="07320597"/>
    <w:rsid w:val="074107DA"/>
    <w:rsid w:val="07487DBA"/>
    <w:rsid w:val="074A3B33"/>
    <w:rsid w:val="075229E7"/>
    <w:rsid w:val="075449B1"/>
    <w:rsid w:val="07550729"/>
    <w:rsid w:val="07554285"/>
    <w:rsid w:val="0757624F"/>
    <w:rsid w:val="075A189C"/>
    <w:rsid w:val="075E138C"/>
    <w:rsid w:val="07747F4A"/>
    <w:rsid w:val="07794418"/>
    <w:rsid w:val="077961C6"/>
    <w:rsid w:val="07837045"/>
    <w:rsid w:val="078A2181"/>
    <w:rsid w:val="078B2285"/>
    <w:rsid w:val="078D7EC3"/>
    <w:rsid w:val="07911761"/>
    <w:rsid w:val="07921036"/>
    <w:rsid w:val="07941252"/>
    <w:rsid w:val="07AA637F"/>
    <w:rsid w:val="07B74F40"/>
    <w:rsid w:val="07B76CEE"/>
    <w:rsid w:val="07BF65A4"/>
    <w:rsid w:val="07C03DF5"/>
    <w:rsid w:val="07CC279A"/>
    <w:rsid w:val="07D65F6C"/>
    <w:rsid w:val="07DB478B"/>
    <w:rsid w:val="07E61381"/>
    <w:rsid w:val="07E8334B"/>
    <w:rsid w:val="07E850FA"/>
    <w:rsid w:val="07EA0E72"/>
    <w:rsid w:val="07F12200"/>
    <w:rsid w:val="07F7358F"/>
    <w:rsid w:val="07F817E1"/>
    <w:rsid w:val="07FD6DF7"/>
    <w:rsid w:val="08065580"/>
    <w:rsid w:val="0817778D"/>
    <w:rsid w:val="08191757"/>
    <w:rsid w:val="081E4FBF"/>
    <w:rsid w:val="0825634E"/>
    <w:rsid w:val="08362309"/>
    <w:rsid w:val="0837398B"/>
    <w:rsid w:val="083E2F6B"/>
    <w:rsid w:val="08422A5C"/>
    <w:rsid w:val="08444A26"/>
    <w:rsid w:val="084F5179"/>
    <w:rsid w:val="08512C9F"/>
    <w:rsid w:val="08514A4D"/>
    <w:rsid w:val="08597DA5"/>
    <w:rsid w:val="08760957"/>
    <w:rsid w:val="0878022B"/>
    <w:rsid w:val="087A0447"/>
    <w:rsid w:val="08805332"/>
    <w:rsid w:val="08856DEC"/>
    <w:rsid w:val="089B03BE"/>
    <w:rsid w:val="089B6610"/>
    <w:rsid w:val="089D4136"/>
    <w:rsid w:val="08AC25CB"/>
    <w:rsid w:val="08BD0334"/>
    <w:rsid w:val="08C01BD2"/>
    <w:rsid w:val="08C43471"/>
    <w:rsid w:val="08CB2A51"/>
    <w:rsid w:val="08D5567E"/>
    <w:rsid w:val="08DD4532"/>
    <w:rsid w:val="08E21B49"/>
    <w:rsid w:val="08E7715F"/>
    <w:rsid w:val="08E81855"/>
    <w:rsid w:val="08EE4992"/>
    <w:rsid w:val="08F301FA"/>
    <w:rsid w:val="08FD2E27"/>
    <w:rsid w:val="090B6C57"/>
    <w:rsid w:val="090D12BC"/>
    <w:rsid w:val="09102B5A"/>
    <w:rsid w:val="09293C1C"/>
    <w:rsid w:val="09297778"/>
    <w:rsid w:val="093F343F"/>
    <w:rsid w:val="09410F65"/>
    <w:rsid w:val="09510A7C"/>
    <w:rsid w:val="0955056D"/>
    <w:rsid w:val="095A2027"/>
    <w:rsid w:val="096802A0"/>
    <w:rsid w:val="096D58B6"/>
    <w:rsid w:val="0970184A"/>
    <w:rsid w:val="09731C0E"/>
    <w:rsid w:val="09772BD9"/>
    <w:rsid w:val="097F55EA"/>
    <w:rsid w:val="09815806"/>
    <w:rsid w:val="09840E52"/>
    <w:rsid w:val="09862E1C"/>
    <w:rsid w:val="09886B94"/>
    <w:rsid w:val="098F1EB4"/>
    <w:rsid w:val="099077F7"/>
    <w:rsid w:val="099217C1"/>
    <w:rsid w:val="099512B1"/>
    <w:rsid w:val="0995305F"/>
    <w:rsid w:val="09954E0D"/>
    <w:rsid w:val="09B07E99"/>
    <w:rsid w:val="09B30424"/>
    <w:rsid w:val="09BC4A90"/>
    <w:rsid w:val="09BF1E8A"/>
    <w:rsid w:val="09C3197A"/>
    <w:rsid w:val="09CB6A81"/>
    <w:rsid w:val="09D516AE"/>
    <w:rsid w:val="09E162A4"/>
    <w:rsid w:val="09E71B0D"/>
    <w:rsid w:val="09E813E1"/>
    <w:rsid w:val="09E95BCC"/>
    <w:rsid w:val="09ED2E9B"/>
    <w:rsid w:val="09FC4E8C"/>
    <w:rsid w:val="0A021F07"/>
    <w:rsid w:val="0A0A75A9"/>
    <w:rsid w:val="0A192DB2"/>
    <w:rsid w:val="0A193000"/>
    <w:rsid w:val="0A252635"/>
    <w:rsid w:val="0A261F09"/>
    <w:rsid w:val="0A2C39C3"/>
    <w:rsid w:val="0A3708BC"/>
    <w:rsid w:val="0A3C34DB"/>
    <w:rsid w:val="0A3D172D"/>
    <w:rsid w:val="0A3D797F"/>
    <w:rsid w:val="0A3E54A5"/>
    <w:rsid w:val="0A424F95"/>
    <w:rsid w:val="0A4372DE"/>
    <w:rsid w:val="0A4A209B"/>
    <w:rsid w:val="0A4D56E8"/>
    <w:rsid w:val="0A5115FC"/>
    <w:rsid w:val="0A60366D"/>
    <w:rsid w:val="0A634F0B"/>
    <w:rsid w:val="0A636CB9"/>
    <w:rsid w:val="0A6767AA"/>
    <w:rsid w:val="0A6F565E"/>
    <w:rsid w:val="0A8E1F88"/>
    <w:rsid w:val="0AAC240E"/>
    <w:rsid w:val="0AAF0151"/>
    <w:rsid w:val="0AB1211B"/>
    <w:rsid w:val="0ABB4D47"/>
    <w:rsid w:val="0AC43BFC"/>
    <w:rsid w:val="0AD35BED"/>
    <w:rsid w:val="0ADF0A36"/>
    <w:rsid w:val="0ADF27E4"/>
    <w:rsid w:val="0AE61DC4"/>
    <w:rsid w:val="0AE75B3C"/>
    <w:rsid w:val="0AEE277F"/>
    <w:rsid w:val="0AF049F1"/>
    <w:rsid w:val="0AF25902"/>
    <w:rsid w:val="0AF52007"/>
    <w:rsid w:val="0B057D70"/>
    <w:rsid w:val="0B071D3B"/>
    <w:rsid w:val="0B0A5387"/>
    <w:rsid w:val="0B1464A1"/>
    <w:rsid w:val="0B1A381C"/>
    <w:rsid w:val="0B1D50BA"/>
    <w:rsid w:val="0B1F52D6"/>
    <w:rsid w:val="0B246449"/>
    <w:rsid w:val="0B2B77D7"/>
    <w:rsid w:val="0B2E376B"/>
    <w:rsid w:val="0B310B66"/>
    <w:rsid w:val="0B330D82"/>
    <w:rsid w:val="0B36617C"/>
    <w:rsid w:val="0B3D39AE"/>
    <w:rsid w:val="0B440899"/>
    <w:rsid w:val="0B4E5BBB"/>
    <w:rsid w:val="0B57681E"/>
    <w:rsid w:val="0B5F1B77"/>
    <w:rsid w:val="0B61769D"/>
    <w:rsid w:val="0B64718D"/>
    <w:rsid w:val="0B6D6042"/>
    <w:rsid w:val="0B754EF6"/>
    <w:rsid w:val="0B792C38"/>
    <w:rsid w:val="0B8B28A0"/>
    <w:rsid w:val="0BAD643E"/>
    <w:rsid w:val="0BAF665A"/>
    <w:rsid w:val="0BB7550F"/>
    <w:rsid w:val="0BC1638D"/>
    <w:rsid w:val="0BCE4606"/>
    <w:rsid w:val="0BD87233"/>
    <w:rsid w:val="0BDE6F3F"/>
    <w:rsid w:val="0BED2CDE"/>
    <w:rsid w:val="0BF202F5"/>
    <w:rsid w:val="0BFC73C5"/>
    <w:rsid w:val="0C006EB6"/>
    <w:rsid w:val="0C082177"/>
    <w:rsid w:val="0C112E71"/>
    <w:rsid w:val="0C160E49"/>
    <w:rsid w:val="0C177D5B"/>
    <w:rsid w:val="0C197F77"/>
    <w:rsid w:val="0C234952"/>
    <w:rsid w:val="0C2A1485"/>
    <w:rsid w:val="0C2A5CE1"/>
    <w:rsid w:val="0C2B1A59"/>
    <w:rsid w:val="0C2D757F"/>
    <w:rsid w:val="0C2F1549"/>
    <w:rsid w:val="0C300E1D"/>
    <w:rsid w:val="0C346B5F"/>
    <w:rsid w:val="0C37664F"/>
    <w:rsid w:val="0C4548C9"/>
    <w:rsid w:val="0C474AE5"/>
    <w:rsid w:val="0C4C20FB"/>
    <w:rsid w:val="0C5114BF"/>
    <w:rsid w:val="0C776A4C"/>
    <w:rsid w:val="0C7B653C"/>
    <w:rsid w:val="0C803B53"/>
    <w:rsid w:val="0C871385"/>
    <w:rsid w:val="0C9F66CF"/>
    <w:rsid w:val="0CA21D1B"/>
    <w:rsid w:val="0CA737D5"/>
    <w:rsid w:val="0CAA5073"/>
    <w:rsid w:val="0CB67574"/>
    <w:rsid w:val="0CB8153E"/>
    <w:rsid w:val="0CB87790"/>
    <w:rsid w:val="0CC04897"/>
    <w:rsid w:val="0CC872A8"/>
    <w:rsid w:val="0CCA74C4"/>
    <w:rsid w:val="0CCF0636"/>
    <w:rsid w:val="0CD36378"/>
    <w:rsid w:val="0CD520F0"/>
    <w:rsid w:val="0CD81BE1"/>
    <w:rsid w:val="0CF06F2A"/>
    <w:rsid w:val="0CF167FE"/>
    <w:rsid w:val="0CF63E15"/>
    <w:rsid w:val="0D0325C3"/>
    <w:rsid w:val="0D044989"/>
    <w:rsid w:val="0D076022"/>
    <w:rsid w:val="0D09234F"/>
    <w:rsid w:val="0D0E115E"/>
    <w:rsid w:val="0D1D1C55"/>
    <w:rsid w:val="0D240982"/>
    <w:rsid w:val="0D2A1D10"/>
    <w:rsid w:val="0D3037CB"/>
    <w:rsid w:val="0D3100B5"/>
    <w:rsid w:val="0D38267F"/>
    <w:rsid w:val="0D38685D"/>
    <w:rsid w:val="0D3B1FC4"/>
    <w:rsid w:val="0D444B80"/>
    <w:rsid w:val="0D4508F8"/>
    <w:rsid w:val="0D4D3563"/>
    <w:rsid w:val="0D523741"/>
    <w:rsid w:val="0D6276FC"/>
    <w:rsid w:val="0D646FD0"/>
    <w:rsid w:val="0D696CDD"/>
    <w:rsid w:val="0D7336B7"/>
    <w:rsid w:val="0D741BFA"/>
    <w:rsid w:val="0D755681"/>
    <w:rsid w:val="0D7C07BE"/>
    <w:rsid w:val="0D815DD4"/>
    <w:rsid w:val="0D961154"/>
    <w:rsid w:val="0D981B99"/>
    <w:rsid w:val="0D98311E"/>
    <w:rsid w:val="0D9C2C0E"/>
    <w:rsid w:val="0D9C49BC"/>
    <w:rsid w:val="0DA25D4B"/>
    <w:rsid w:val="0DBF68FD"/>
    <w:rsid w:val="0DC161D1"/>
    <w:rsid w:val="0DC3019B"/>
    <w:rsid w:val="0DC857B1"/>
    <w:rsid w:val="0DC932D7"/>
    <w:rsid w:val="0DCB704F"/>
    <w:rsid w:val="0DD00B0A"/>
    <w:rsid w:val="0DD203DE"/>
    <w:rsid w:val="0DDC125D"/>
    <w:rsid w:val="0DDC74AE"/>
    <w:rsid w:val="0DE63E89"/>
    <w:rsid w:val="0DF06AB6"/>
    <w:rsid w:val="0DFE0D47"/>
    <w:rsid w:val="0E0B1B42"/>
    <w:rsid w:val="0E0C334B"/>
    <w:rsid w:val="0E0D7668"/>
    <w:rsid w:val="0E0F1632"/>
    <w:rsid w:val="0E197DBB"/>
    <w:rsid w:val="0E2350DD"/>
    <w:rsid w:val="0E2A021A"/>
    <w:rsid w:val="0E2A1FC8"/>
    <w:rsid w:val="0E2F75DE"/>
    <w:rsid w:val="0E39220B"/>
    <w:rsid w:val="0E455054"/>
    <w:rsid w:val="0E462B7A"/>
    <w:rsid w:val="0E682AF0"/>
    <w:rsid w:val="0E6B438E"/>
    <w:rsid w:val="0E6C0832"/>
    <w:rsid w:val="0E72571D"/>
    <w:rsid w:val="0E741495"/>
    <w:rsid w:val="0E76345F"/>
    <w:rsid w:val="0E7877FA"/>
    <w:rsid w:val="0E796AAB"/>
    <w:rsid w:val="0E7E0566"/>
    <w:rsid w:val="0E813BB2"/>
    <w:rsid w:val="0E87741A"/>
    <w:rsid w:val="0E903DF5"/>
    <w:rsid w:val="0E910299"/>
    <w:rsid w:val="0E9B4C74"/>
    <w:rsid w:val="0E9C5765"/>
    <w:rsid w:val="0E9D0085"/>
    <w:rsid w:val="0E9D6C3E"/>
    <w:rsid w:val="0EA87391"/>
    <w:rsid w:val="0EAA135B"/>
    <w:rsid w:val="0EBE4E06"/>
    <w:rsid w:val="0EC73CBB"/>
    <w:rsid w:val="0EC817E1"/>
    <w:rsid w:val="0EC8358F"/>
    <w:rsid w:val="0ECA5559"/>
    <w:rsid w:val="0ECE329B"/>
    <w:rsid w:val="0ED85EC8"/>
    <w:rsid w:val="0ED87C76"/>
    <w:rsid w:val="0ED96E05"/>
    <w:rsid w:val="0EDD34DE"/>
    <w:rsid w:val="0EE02FCE"/>
    <w:rsid w:val="0EE505E5"/>
    <w:rsid w:val="0EE51271"/>
    <w:rsid w:val="0EEE7499"/>
    <w:rsid w:val="0EFB5712"/>
    <w:rsid w:val="0EFD24EE"/>
    <w:rsid w:val="0EFF0B63"/>
    <w:rsid w:val="0F0740B7"/>
    <w:rsid w:val="0F0A004B"/>
    <w:rsid w:val="0F130CAE"/>
    <w:rsid w:val="0F144A26"/>
    <w:rsid w:val="0F16254C"/>
    <w:rsid w:val="0F1B4006"/>
    <w:rsid w:val="0F1B7B63"/>
    <w:rsid w:val="0F205179"/>
    <w:rsid w:val="0F264E85"/>
    <w:rsid w:val="0F2E01F5"/>
    <w:rsid w:val="0F386966"/>
    <w:rsid w:val="0F3B0205"/>
    <w:rsid w:val="0F3B1FB3"/>
    <w:rsid w:val="0F4075C9"/>
    <w:rsid w:val="0F44355D"/>
    <w:rsid w:val="0F582B65"/>
    <w:rsid w:val="0F5A68DD"/>
    <w:rsid w:val="0F5B2655"/>
    <w:rsid w:val="0F6239E3"/>
    <w:rsid w:val="0F64150A"/>
    <w:rsid w:val="0F655282"/>
    <w:rsid w:val="0F657030"/>
    <w:rsid w:val="0F692FC4"/>
    <w:rsid w:val="0F696B20"/>
    <w:rsid w:val="0F6E05DA"/>
    <w:rsid w:val="0F7573B4"/>
    <w:rsid w:val="0F7A2ADB"/>
    <w:rsid w:val="0F8B4CE8"/>
    <w:rsid w:val="0F8C6CB2"/>
    <w:rsid w:val="0F900551"/>
    <w:rsid w:val="0F9242C9"/>
    <w:rsid w:val="0F9A317D"/>
    <w:rsid w:val="0F9D0EBF"/>
    <w:rsid w:val="0F9D2C6D"/>
    <w:rsid w:val="0FA4224E"/>
    <w:rsid w:val="0FAA4317"/>
    <w:rsid w:val="0FB107CE"/>
    <w:rsid w:val="0FB32491"/>
    <w:rsid w:val="0FBD6E6C"/>
    <w:rsid w:val="0FC24482"/>
    <w:rsid w:val="0FC41FA8"/>
    <w:rsid w:val="0FCB3337"/>
    <w:rsid w:val="0FCB577D"/>
    <w:rsid w:val="0FCC70AF"/>
    <w:rsid w:val="0FD04DF1"/>
    <w:rsid w:val="0FD0658C"/>
    <w:rsid w:val="0FD146C5"/>
    <w:rsid w:val="0FD3043D"/>
    <w:rsid w:val="0FDC19E8"/>
    <w:rsid w:val="0FDF3286"/>
    <w:rsid w:val="0FFC3E38"/>
    <w:rsid w:val="0FFC5BE6"/>
    <w:rsid w:val="10014FAA"/>
    <w:rsid w:val="10060813"/>
    <w:rsid w:val="100920B1"/>
    <w:rsid w:val="100F3B6B"/>
    <w:rsid w:val="101822F4"/>
    <w:rsid w:val="101C3B92"/>
    <w:rsid w:val="101E5B5C"/>
    <w:rsid w:val="10207B26"/>
    <w:rsid w:val="102962AF"/>
    <w:rsid w:val="102E38C6"/>
    <w:rsid w:val="10390BE8"/>
    <w:rsid w:val="10433815"/>
    <w:rsid w:val="10442FF4"/>
    <w:rsid w:val="1045133B"/>
    <w:rsid w:val="104650B3"/>
    <w:rsid w:val="10466E61"/>
    <w:rsid w:val="10505F32"/>
    <w:rsid w:val="10523A58"/>
    <w:rsid w:val="1053332C"/>
    <w:rsid w:val="1054157E"/>
    <w:rsid w:val="105477D0"/>
    <w:rsid w:val="10596B94"/>
    <w:rsid w:val="10606175"/>
    <w:rsid w:val="106519DD"/>
    <w:rsid w:val="1065378B"/>
    <w:rsid w:val="1066305F"/>
    <w:rsid w:val="106E22E2"/>
    <w:rsid w:val="106F63B8"/>
    <w:rsid w:val="10771710"/>
    <w:rsid w:val="10790217"/>
    <w:rsid w:val="107B4D5D"/>
    <w:rsid w:val="107C0AD5"/>
    <w:rsid w:val="10846DA4"/>
    <w:rsid w:val="10863702"/>
    <w:rsid w:val="108C6F6A"/>
    <w:rsid w:val="10923E54"/>
    <w:rsid w:val="10991687"/>
    <w:rsid w:val="109C2F25"/>
    <w:rsid w:val="10A122E9"/>
    <w:rsid w:val="10A83678"/>
    <w:rsid w:val="10B169D0"/>
    <w:rsid w:val="10B244F7"/>
    <w:rsid w:val="10B65D95"/>
    <w:rsid w:val="10BB784F"/>
    <w:rsid w:val="10C34956"/>
    <w:rsid w:val="10C55FD8"/>
    <w:rsid w:val="10CA1840"/>
    <w:rsid w:val="10CA7A92"/>
    <w:rsid w:val="10CF32FA"/>
    <w:rsid w:val="10CF50A9"/>
    <w:rsid w:val="10D66437"/>
    <w:rsid w:val="10D75D0B"/>
    <w:rsid w:val="10E24DDC"/>
    <w:rsid w:val="10E30B54"/>
    <w:rsid w:val="10E723F2"/>
    <w:rsid w:val="10ED3781"/>
    <w:rsid w:val="10F13271"/>
    <w:rsid w:val="10F36FE9"/>
    <w:rsid w:val="110F261A"/>
    <w:rsid w:val="111927C8"/>
    <w:rsid w:val="111E1B8C"/>
    <w:rsid w:val="111F7DDE"/>
    <w:rsid w:val="112F5B47"/>
    <w:rsid w:val="113118BF"/>
    <w:rsid w:val="1131366D"/>
    <w:rsid w:val="1146147C"/>
    <w:rsid w:val="114A0BD3"/>
    <w:rsid w:val="114A472F"/>
    <w:rsid w:val="114F1D45"/>
    <w:rsid w:val="115225F0"/>
    <w:rsid w:val="115A7068"/>
    <w:rsid w:val="115B4B8E"/>
    <w:rsid w:val="115D26B4"/>
    <w:rsid w:val="115F642C"/>
    <w:rsid w:val="11603F53"/>
    <w:rsid w:val="11621A79"/>
    <w:rsid w:val="11661028"/>
    <w:rsid w:val="11665A0D"/>
    <w:rsid w:val="116752E1"/>
    <w:rsid w:val="116C0B49"/>
    <w:rsid w:val="11717F0E"/>
    <w:rsid w:val="11765524"/>
    <w:rsid w:val="117B0D8C"/>
    <w:rsid w:val="117B2B3A"/>
    <w:rsid w:val="11823EC9"/>
    <w:rsid w:val="119A7465"/>
    <w:rsid w:val="119B31DD"/>
    <w:rsid w:val="11A007F3"/>
    <w:rsid w:val="11AE1162"/>
    <w:rsid w:val="11AE2F10"/>
    <w:rsid w:val="11B12A00"/>
    <w:rsid w:val="11B36DBC"/>
    <w:rsid w:val="11C52008"/>
    <w:rsid w:val="11C73FD2"/>
    <w:rsid w:val="11CD4068"/>
    <w:rsid w:val="11D32976"/>
    <w:rsid w:val="11D566EF"/>
    <w:rsid w:val="11DA5AB3"/>
    <w:rsid w:val="11E86420"/>
    <w:rsid w:val="11EB5F12"/>
    <w:rsid w:val="11FA6155"/>
    <w:rsid w:val="120174E4"/>
    <w:rsid w:val="12046FD4"/>
    <w:rsid w:val="12107727"/>
    <w:rsid w:val="1212349F"/>
    <w:rsid w:val="122D6FB1"/>
    <w:rsid w:val="122F18D1"/>
    <w:rsid w:val="123478B9"/>
    <w:rsid w:val="12380A2C"/>
    <w:rsid w:val="123A0C48"/>
    <w:rsid w:val="123E24E6"/>
    <w:rsid w:val="124675EC"/>
    <w:rsid w:val="124F46F3"/>
    <w:rsid w:val="12582E7C"/>
    <w:rsid w:val="125A6BF4"/>
    <w:rsid w:val="125D0492"/>
    <w:rsid w:val="125E66E4"/>
    <w:rsid w:val="125F245C"/>
    <w:rsid w:val="12623C33"/>
    <w:rsid w:val="12635AA8"/>
    <w:rsid w:val="126B2BAF"/>
    <w:rsid w:val="126F6B43"/>
    <w:rsid w:val="127C4DBC"/>
    <w:rsid w:val="127D420E"/>
    <w:rsid w:val="1283439D"/>
    <w:rsid w:val="12851EC3"/>
    <w:rsid w:val="12A14823"/>
    <w:rsid w:val="12A52565"/>
    <w:rsid w:val="12AA0384"/>
    <w:rsid w:val="12AF6F40"/>
    <w:rsid w:val="12BC165D"/>
    <w:rsid w:val="12C57143"/>
    <w:rsid w:val="12D149BF"/>
    <w:rsid w:val="12D9220E"/>
    <w:rsid w:val="12E070F9"/>
    <w:rsid w:val="12E3308D"/>
    <w:rsid w:val="12E54A8E"/>
    <w:rsid w:val="12E666D9"/>
    <w:rsid w:val="12EA441C"/>
    <w:rsid w:val="12EF1A32"/>
    <w:rsid w:val="12EF558E"/>
    <w:rsid w:val="13023513"/>
    <w:rsid w:val="1303728B"/>
    <w:rsid w:val="130474EB"/>
    <w:rsid w:val="130F5C30"/>
    <w:rsid w:val="13144FF5"/>
    <w:rsid w:val="131E40C5"/>
    <w:rsid w:val="131F5BD0"/>
    <w:rsid w:val="13217712"/>
    <w:rsid w:val="13225964"/>
    <w:rsid w:val="13272F7A"/>
    <w:rsid w:val="132A2A6A"/>
    <w:rsid w:val="132D4308"/>
    <w:rsid w:val="13386F35"/>
    <w:rsid w:val="133B07D3"/>
    <w:rsid w:val="13405DEA"/>
    <w:rsid w:val="13441D7E"/>
    <w:rsid w:val="1347448C"/>
    <w:rsid w:val="134C29E0"/>
    <w:rsid w:val="13541895"/>
    <w:rsid w:val="13545D39"/>
    <w:rsid w:val="135573A7"/>
    <w:rsid w:val="13596EAB"/>
    <w:rsid w:val="135B0E75"/>
    <w:rsid w:val="13693592"/>
    <w:rsid w:val="137A57A0"/>
    <w:rsid w:val="13872098"/>
    <w:rsid w:val="13876815"/>
    <w:rsid w:val="138B0822"/>
    <w:rsid w:val="138F0F48"/>
    <w:rsid w:val="139A7BF0"/>
    <w:rsid w:val="139D4FEA"/>
    <w:rsid w:val="13A02D2C"/>
    <w:rsid w:val="13A8251A"/>
    <w:rsid w:val="13A8715F"/>
    <w:rsid w:val="13AA7707"/>
    <w:rsid w:val="13B30CB1"/>
    <w:rsid w:val="13B50586"/>
    <w:rsid w:val="13B660AC"/>
    <w:rsid w:val="13B81E24"/>
    <w:rsid w:val="13BD743A"/>
    <w:rsid w:val="13C06F2A"/>
    <w:rsid w:val="13C62793"/>
    <w:rsid w:val="13D529D6"/>
    <w:rsid w:val="13D824C6"/>
    <w:rsid w:val="13E86A02"/>
    <w:rsid w:val="13EC37D6"/>
    <w:rsid w:val="13F015BE"/>
    <w:rsid w:val="13F13588"/>
    <w:rsid w:val="13F54E26"/>
    <w:rsid w:val="13FB7F63"/>
    <w:rsid w:val="13FD017F"/>
    <w:rsid w:val="14065285"/>
    <w:rsid w:val="140B63F8"/>
    <w:rsid w:val="14101C60"/>
    <w:rsid w:val="14157276"/>
    <w:rsid w:val="14186D67"/>
    <w:rsid w:val="14221993"/>
    <w:rsid w:val="14327E28"/>
    <w:rsid w:val="143C0CA7"/>
    <w:rsid w:val="14531B4D"/>
    <w:rsid w:val="1457163D"/>
    <w:rsid w:val="145D29CB"/>
    <w:rsid w:val="14634486"/>
    <w:rsid w:val="146401FE"/>
    <w:rsid w:val="146D0E60"/>
    <w:rsid w:val="14740441"/>
    <w:rsid w:val="14795A57"/>
    <w:rsid w:val="147E4BAF"/>
    <w:rsid w:val="147F2942"/>
    <w:rsid w:val="148B7538"/>
    <w:rsid w:val="148E0DD7"/>
    <w:rsid w:val="149A777C"/>
    <w:rsid w:val="149C3F05"/>
    <w:rsid w:val="14A66120"/>
    <w:rsid w:val="14AB3737"/>
    <w:rsid w:val="14B270BA"/>
    <w:rsid w:val="14C91E0F"/>
    <w:rsid w:val="14D26F15"/>
    <w:rsid w:val="14D47131"/>
    <w:rsid w:val="14DD7293"/>
    <w:rsid w:val="14E07884"/>
    <w:rsid w:val="14E804E7"/>
    <w:rsid w:val="14EA24B1"/>
    <w:rsid w:val="14F21366"/>
    <w:rsid w:val="14F24CFF"/>
    <w:rsid w:val="14FE5F5C"/>
    <w:rsid w:val="150177FB"/>
    <w:rsid w:val="15035321"/>
    <w:rsid w:val="15063063"/>
    <w:rsid w:val="150B2427"/>
    <w:rsid w:val="15204125"/>
    <w:rsid w:val="152359C3"/>
    <w:rsid w:val="15267261"/>
    <w:rsid w:val="153100E0"/>
    <w:rsid w:val="15323E58"/>
    <w:rsid w:val="1537146E"/>
    <w:rsid w:val="155362A8"/>
    <w:rsid w:val="155D0ED5"/>
    <w:rsid w:val="15673B02"/>
    <w:rsid w:val="15695ACC"/>
    <w:rsid w:val="1574621E"/>
    <w:rsid w:val="15791A87"/>
    <w:rsid w:val="157A0BBA"/>
    <w:rsid w:val="15883A78"/>
    <w:rsid w:val="158A5A42"/>
    <w:rsid w:val="159254CD"/>
    <w:rsid w:val="15A00DC2"/>
    <w:rsid w:val="15A5462A"/>
    <w:rsid w:val="15B11221"/>
    <w:rsid w:val="15B30AF5"/>
    <w:rsid w:val="15C26F8A"/>
    <w:rsid w:val="15C72C7C"/>
    <w:rsid w:val="15D46CBD"/>
    <w:rsid w:val="15D60C87"/>
    <w:rsid w:val="15DB004C"/>
    <w:rsid w:val="15DB629E"/>
    <w:rsid w:val="15E11B06"/>
    <w:rsid w:val="15EA028F"/>
    <w:rsid w:val="15F1161D"/>
    <w:rsid w:val="15F630D7"/>
    <w:rsid w:val="15FD3F96"/>
    <w:rsid w:val="16027CCE"/>
    <w:rsid w:val="16096967"/>
    <w:rsid w:val="16133C89"/>
    <w:rsid w:val="16135A37"/>
    <w:rsid w:val="161C2B3E"/>
    <w:rsid w:val="161F0F67"/>
    <w:rsid w:val="161F618A"/>
    <w:rsid w:val="163C4681"/>
    <w:rsid w:val="163F05DA"/>
    <w:rsid w:val="16414353"/>
    <w:rsid w:val="16443E43"/>
    <w:rsid w:val="164756E1"/>
    <w:rsid w:val="164B6F7F"/>
    <w:rsid w:val="16556050"/>
    <w:rsid w:val="1658169C"/>
    <w:rsid w:val="165C118C"/>
    <w:rsid w:val="165F6ECF"/>
    <w:rsid w:val="16610551"/>
    <w:rsid w:val="166167A3"/>
    <w:rsid w:val="166718DF"/>
    <w:rsid w:val="166938A9"/>
    <w:rsid w:val="16695657"/>
    <w:rsid w:val="16721C9F"/>
    <w:rsid w:val="16797F90"/>
    <w:rsid w:val="16893F4C"/>
    <w:rsid w:val="16994E4A"/>
    <w:rsid w:val="169A1CB5"/>
    <w:rsid w:val="169E17A5"/>
    <w:rsid w:val="169E79F7"/>
    <w:rsid w:val="16A74423"/>
    <w:rsid w:val="16AA639C"/>
    <w:rsid w:val="16AD3796"/>
    <w:rsid w:val="16B0772A"/>
    <w:rsid w:val="16BF171B"/>
    <w:rsid w:val="16CA259A"/>
    <w:rsid w:val="16D01B7A"/>
    <w:rsid w:val="16D72F09"/>
    <w:rsid w:val="16DF0F8A"/>
    <w:rsid w:val="16E15B36"/>
    <w:rsid w:val="16E3365C"/>
    <w:rsid w:val="16ED44DA"/>
    <w:rsid w:val="16F2389F"/>
    <w:rsid w:val="16FE2244"/>
    <w:rsid w:val="1701104A"/>
    <w:rsid w:val="17045380"/>
    <w:rsid w:val="170610F8"/>
    <w:rsid w:val="170830C2"/>
    <w:rsid w:val="170F61FF"/>
    <w:rsid w:val="1711641B"/>
    <w:rsid w:val="17171557"/>
    <w:rsid w:val="171B1048"/>
    <w:rsid w:val="172F0BC0"/>
    <w:rsid w:val="173B5EF9"/>
    <w:rsid w:val="173F6931"/>
    <w:rsid w:val="17463BEB"/>
    <w:rsid w:val="174F6F43"/>
    <w:rsid w:val="17626C76"/>
    <w:rsid w:val="17716EB9"/>
    <w:rsid w:val="1776002C"/>
    <w:rsid w:val="177B7D38"/>
    <w:rsid w:val="1780534F"/>
    <w:rsid w:val="17872239"/>
    <w:rsid w:val="178F7340"/>
    <w:rsid w:val="17944956"/>
    <w:rsid w:val="1796247C"/>
    <w:rsid w:val="17991F6C"/>
    <w:rsid w:val="179C380B"/>
    <w:rsid w:val="17A70B2D"/>
    <w:rsid w:val="17AC6144"/>
    <w:rsid w:val="17B00502"/>
    <w:rsid w:val="17B44FF8"/>
    <w:rsid w:val="17B46DA6"/>
    <w:rsid w:val="17B60D70"/>
    <w:rsid w:val="17CE60BA"/>
    <w:rsid w:val="17D42FA4"/>
    <w:rsid w:val="17D631C0"/>
    <w:rsid w:val="17E21B65"/>
    <w:rsid w:val="17E23913"/>
    <w:rsid w:val="17E31439"/>
    <w:rsid w:val="17E551B2"/>
    <w:rsid w:val="17E72CD8"/>
    <w:rsid w:val="17EF7DDE"/>
    <w:rsid w:val="17F6116D"/>
    <w:rsid w:val="17FD699F"/>
    <w:rsid w:val="1800023D"/>
    <w:rsid w:val="1804028B"/>
    <w:rsid w:val="18095344"/>
    <w:rsid w:val="180F7034"/>
    <w:rsid w:val="181141F9"/>
    <w:rsid w:val="18153CE9"/>
    <w:rsid w:val="18187335"/>
    <w:rsid w:val="181B6E25"/>
    <w:rsid w:val="181D0DEF"/>
    <w:rsid w:val="181D494B"/>
    <w:rsid w:val="181F6915"/>
    <w:rsid w:val="18201CBD"/>
    <w:rsid w:val="18243F2C"/>
    <w:rsid w:val="18383533"/>
    <w:rsid w:val="183D4FEE"/>
    <w:rsid w:val="1840063A"/>
    <w:rsid w:val="18441ED8"/>
    <w:rsid w:val="18495740"/>
    <w:rsid w:val="184C3483"/>
    <w:rsid w:val="185145F5"/>
    <w:rsid w:val="1853036D"/>
    <w:rsid w:val="1855363A"/>
    <w:rsid w:val="185A794E"/>
    <w:rsid w:val="185D2F9A"/>
    <w:rsid w:val="185F31B6"/>
    <w:rsid w:val="18664544"/>
    <w:rsid w:val="186C142F"/>
    <w:rsid w:val="186D58D3"/>
    <w:rsid w:val="186E33F9"/>
    <w:rsid w:val="186F7922"/>
    <w:rsid w:val="1876405C"/>
    <w:rsid w:val="187C78C4"/>
    <w:rsid w:val="187F1162"/>
    <w:rsid w:val="187F5606"/>
    <w:rsid w:val="187F73B4"/>
    <w:rsid w:val="18860743"/>
    <w:rsid w:val="189A2440"/>
    <w:rsid w:val="18A1732B"/>
    <w:rsid w:val="18A60DE5"/>
    <w:rsid w:val="18A64941"/>
    <w:rsid w:val="18AB01A9"/>
    <w:rsid w:val="18AF5EEB"/>
    <w:rsid w:val="18B54B84"/>
    <w:rsid w:val="18B708FC"/>
    <w:rsid w:val="18B73620"/>
    <w:rsid w:val="18B828C6"/>
    <w:rsid w:val="18B90B18"/>
    <w:rsid w:val="18BB370C"/>
    <w:rsid w:val="18BC4164"/>
    <w:rsid w:val="18BD7EDC"/>
    <w:rsid w:val="18BE612E"/>
    <w:rsid w:val="18C272A1"/>
    <w:rsid w:val="18C43019"/>
    <w:rsid w:val="18C474BD"/>
    <w:rsid w:val="18D92F68"/>
    <w:rsid w:val="18D94773"/>
    <w:rsid w:val="18DF42F7"/>
    <w:rsid w:val="18EB2C9C"/>
    <w:rsid w:val="18EC0B49"/>
    <w:rsid w:val="18ED6A14"/>
    <w:rsid w:val="18F27B86"/>
    <w:rsid w:val="18F32AFF"/>
    <w:rsid w:val="18F953B8"/>
    <w:rsid w:val="18FE477D"/>
    <w:rsid w:val="190B0C48"/>
    <w:rsid w:val="19157D18"/>
    <w:rsid w:val="19173A91"/>
    <w:rsid w:val="19235889"/>
    <w:rsid w:val="192561AE"/>
    <w:rsid w:val="19287A4C"/>
    <w:rsid w:val="192A5572"/>
    <w:rsid w:val="192F0DDA"/>
    <w:rsid w:val="19314B52"/>
    <w:rsid w:val="19375EE1"/>
    <w:rsid w:val="193C7053"/>
    <w:rsid w:val="194A79C2"/>
    <w:rsid w:val="194C05CE"/>
    <w:rsid w:val="19524AC9"/>
    <w:rsid w:val="19687E48"/>
    <w:rsid w:val="19722A75"/>
    <w:rsid w:val="197467ED"/>
    <w:rsid w:val="197607B7"/>
    <w:rsid w:val="197D7D98"/>
    <w:rsid w:val="197E766C"/>
    <w:rsid w:val="19805192"/>
    <w:rsid w:val="19831126"/>
    <w:rsid w:val="198527A8"/>
    <w:rsid w:val="19874772"/>
    <w:rsid w:val="198A4786"/>
    <w:rsid w:val="198B3B37"/>
    <w:rsid w:val="198C6648"/>
    <w:rsid w:val="198F3627"/>
    <w:rsid w:val="1990114D"/>
    <w:rsid w:val="19946E8F"/>
    <w:rsid w:val="19965AF4"/>
    <w:rsid w:val="199926F8"/>
    <w:rsid w:val="199D21E8"/>
    <w:rsid w:val="199E386A"/>
    <w:rsid w:val="19A1335A"/>
    <w:rsid w:val="19A215AC"/>
    <w:rsid w:val="19A370D2"/>
    <w:rsid w:val="19B412DF"/>
    <w:rsid w:val="19BE215E"/>
    <w:rsid w:val="19D13C3F"/>
    <w:rsid w:val="19D21766"/>
    <w:rsid w:val="19D83220"/>
    <w:rsid w:val="19E03E83"/>
    <w:rsid w:val="19EF2318"/>
    <w:rsid w:val="19F4792E"/>
    <w:rsid w:val="19F91C20"/>
    <w:rsid w:val="19FB6F0E"/>
    <w:rsid w:val="1A077661"/>
    <w:rsid w:val="1A0A7151"/>
    <w:rsid w:val="1A0F29BA"/>
    <w:rsid w:val="1A1324AA"/>
    <w:rsid w:val="1A141D7E"/>
    <w:rsid w:val="1A182DF0"/>
    <w:rsid w:val="1A2B77F4"/>
    <w:rsid w:val="1A2E4BEE"/>
    <w:rsid w:val="1A332204"/>
    <w:rsid w:val="1A343305"/>
    <w:rsid w:val="1A3441CE"/>
    <w:rsid w:val="1A3A1B8F"/>
    <w:rsid w:val="1A3B555D"/>
    <w:rsid w:val="1A404921"/>
    <w:rsid w:val="1A475CB0"/>
    <w:rsid w:val="1A58610F"/>
    <w:rsid w:val="1A626F8D"/>
    <w:rsid w:val="1A7C004F"/>
    <w:rsid w:val="1A7F5449"/>
    <w:rsid w:val="1A8213DE"/>
    <w:rsid w:val="1A8853B5"/>
    <w:rsid w:val="1A8B0292"/>
    <w:rsid w:val="1A911621"/>
    <w:rsid w:val="1A9F3D3E"/>
    <w:rsid w:val="1AAC0209"/>
    <w:rsid w:val="1AAD645B"/>
    <w:rsid w:val="1AB570BD"/>
    <w:rsid w:val="1AB64BE3"/>
    <w:rsid w:val="1ABD41C4"/>
    <w:rsid w:val="1AC11F06"/>
    <w:rsid w:val="1AC45552"/>
    <w:rsid w:val="1AC92B69"/>
    <w:rsid w:val="1AD0039B"/>
    <w:rsid w:val="1AD528B1"/>
    <w:rsid w:val="1AD5775F"/>
    <w:rsid w:val="1AD87250"/>
    <w:rsid w:val="1AE9320B"/>
    <w:rsid w:val="1AF000F5"/>
    <w:rsid w:val="1AF1699F"/>
    <w:rsid w:val="1AF37BE5"/>
    <w:rsid w:val="1AFC4CEC"/>
    <w:rsid w:val="1B0D0CA7"/>
    <w:rsid w:val="1B1464DA"/>
    <w:rsid w:val="1B18764C"/>
    <w:rsid w:val="1B1A7868"/>
    <w:rsid w:val="1B1E2EB4"/>
    <w:rsid w:val="1B210BF7"/>
    <w:rsid w:val="1B252495"/>
    <w:rsid w:val="1B281F85"/>
    <w:rsid w:val="1B284CAF"/>
    <w:rsid w:val="1B3061E5"/>
    <w:rsid w:val="1B3A3A66"/>
    <w:rsid w:val="1B3F2E2B"/>
    <w:rsid w:val="1B4D5548"/>
    <w:rsid w:val="1B515E62"/>
    <w:rsid w:val="1B576586"/>
    <w:rsid w:val="1B5C578B"/>
    <w:rsid w:val="1B601E4F"/>
    <w:rsid w:val="1B6805D3"/>
    <w:rsid w:val="1B6B3C20"/>
    <w:rsid w:val="1B6F1962"/>
    <w:rsid w:val="1B742AD4"/>
    <w:rsid w:val="1B776A68"/>
    <w:rsid w:val="1B7A3E63"/>
    <w:rsid w:val="1B862808"/>
    <w:rsid w:val="1B886580"/>
    <w:rsid w:val="1B895B17"/>
    <w:rsid w:val="1B8B42C2"/>
    <w:rsid w:val="1B8C2514"/>
    <w:rsid w:val="1B8F5B60"/>
    <w:rsid w:val="1B917B2A"/>
    <w:rsid w:val="1B966EEF"/>
    <w:rsid w:val="1B972C67"/>
    <w:rsid w:val="1B9A62B3"/>
    <w:rsid w:val="1BA55384"/>
    <w:rsid w:val="1BAF1D5E"/>
    <w:rsid w:val="1BB67591"/>
    <w:rsid w:val="1BBE58B5"/>
    <w:rsid w:val="1BBE6445"/>
    <w:rsid w:val="1BC3580A"/>
    <w:rsid w:val="1BC51582"/>
    <w:rsid w:val="1BC752FA"/>
    <w:rsid w:val="1BCD48DA"/>
    <w:rsid w:val="1BD01CD5"/>
    <w:rsid w:val="1BDB2B53"/>
    <w:rsid w:val="1BDD4B1E"/>
    <w:rsid w:val="1BDE43F2"/>
    <w:rsid w:val="1BE37C5A"/>
    <w:rsid w:val="1BEC6B0F"/>
    <w:rsid w:val="1BED0AD9"/>
    <w:rsid w:val="1BED2887"/>
    <w:rsid w:val="1BEF4851"/>
    <w:rsid w:val="1C0C71B1"/>
    <w:rsid w:val="1C1B73F4"/>
    <w:rsid w:val="1C2F1FCD"/>
    <w:rsid w:val="1C2F4C4D"/>
    <w:rsid w:val="1C3404B6"/>
    <w:rsid w:val="1C3E1334"/>
    <w:rsid w:val="1C3F7586"/>
    <w:rsid w:val="1C454471"/>
    <w:rsid w:val="1C470054"/>
    <w:rsid w:val="1C4701E9"/>
    <w:rsid w:val="1C4F709D"/>
    <w:rsid w:val="1C5172BA"/>
    <w:rsid w:val="1C646FED"/>
    <w:rsid w:val="1C6568C1"/>
    <w:rsid w:val="1C662D65"/>
    <w:rsid w:val="1C6C7C4F"/>
    <w:rsid w:val="1C766D20"/>
    <w:rsid w:val="1C8E7BC6"/>
    <w:rsid w:val="1C915908"/>
    <w:rsid w:val="1C9C6787"/>
    <w:rsid w:val="1C9D24FF"/>
    <w:rsid w:val="1CA13205"/>
    <w:rsid w:val="1CA7512B"/>
    <w:rsid w:val="1CAB2565"/>
    <w:rsid w:val="1CAC2742"/>
    <w:rsid w:val="1CB11B06"/>
    <w:rsid w:val="1CB6536F"/>
    <w:rsid w:val="1CC01D49"/>
    <w:rsid w:val="1CC15E4F"/>
    <w:rsid w:val="1CC17F9B"/>
    <w:rsid w:val="1CC57360"/>
    <w:rsid w:val="1CD001DE"/>
    <w:rsid w:val="1CD04682"/>
    <w:rsid w:val="1CD24D13"/>
    <w:rsid w:val="1CD81789"/>
    <w:rsid w:val="1CDA2E0B"/>
    <w:rsid w:val="1CDD0B4D"/>
    <w:rsid w:val="1CE41EDC"/>
    <w:rsid w:val="1CE56278"/>
    <w:rsid w:val="1CFA34AD"/>
    <w:rsid w:val="1CFA525B"/>
    <w:rsid w:val="1D036806"/>
    <w:rsid w:val="1D0936F0"/>
    <w:rsid w:val="1D1207F7"/>
    <w:rsid w:val="1D17405F"/>
    <w:rsid w:val="1D1D0BA2"/>
    <w:rsid w:val="1D271DC8"/>
    <w:rsid w:val="1D28001A"/>
    <w:rsid w:val="1D2D4FB9"/>
    <w:rsid w:val="1D3249F5"/>
    <w:rsid w:val="1D33076D"/>
    <w:rsid w:val="1D3E15EC"/>
    <w:rsid w:val="1D4110DC"/>
    <w:rsid w:val="1D4330A6"/>
    <w:rsid w:val="1D44297A"/>
    <w:rsid w:val="1D4604A0"/>
    <w:rsid w:val="1D5801D4"/>
    <w:rsid w:val="1D594678"/>
    <w:rsid w:val="1D6E79F7"/>
    <w:rsid w:val="1D74500E"/>
    <w:rsid w:val="1D752B34"/>
    <w:rsid w:val="1D76522A"/>
    <w:rsid w:val="1D7C2114"/>
    <w:rsid w:val="1D8D798A"/>
    <w:rsid w:val="1D9C6312"/>
    <w:rsid w:val="1D9F46A7"/>
    <w:rsid w:val="1DA10708"/>
    <w:rsid w:val="1DA5166B"/>
    <w:rsid w:val="1DAF3D0A"/>
    <w:rsid w:val="1DBA2C3C"/>
    <w:rsid w:val="1DBB0E8E"/>
    <w:rsid w:val="1DBE0D15"/>
    <w:rsid w:val="1DC064A5"/>
    <w:rsid w:val="1DC13FCB"/>
    <w:rsid w:val="1DC51D0D"/>
    <w:rsid w:val="1DC55869"/>
    <w:rsid w:val="1DC835AB"/>
    <w:rsid w:val="1DCB50AF"/>
    <w:rsid w:val="1DD04C16"/>
    <w:rsid w:val="1DD43CFE"/>
    <w:rsid w:val="1DD67A76"/>
    <w:rsid w:val="1DD97567"/>
    <w:rsid w:val="1DDB508D"/>
    <w:rsid w:val="1DE55F0B"/>
    <w:rsid w:val="1DE63A32"/>
    <w:rsid w:val="1DE71C83"/>
    <w:rsid w:val="1DF02ABF"/>
    <w:rsid w:val="1DF4614E"/>
    <w:rsid w:val="1DF779ED"/>
    <w:rsid w:val="1DF940AE"/>
    <w:rsid w:val="1DFC3255"/>
    <w:rsid w:val="1DFC5003"/>
    <w:rsid w:val="1E05035C"/>
    <w:rsid w:val="1E072408"/>
    <w:rsid w:val="1E075E82"/>
    <w:rsid w:val="1E0A3BC4"/>
    <w:rsid w:val="1E200CF1"/>
    <w:rsid w:val="1E256308"/>
    <w:rsid w:val="1E262080"/>
    <w:rsid w:val="1E2A5821"/>
    <w:rsid w:val="1E37603B"/>
    <w:rsid w:val="1E522E75"/>
    <w:rsid w:val="1E5310C7"/>
    <w:rsid w:val="1E592455"/>
    <w:rsid w:val="1E5B4D9F"/>
    <w:rsid w:val="1E6D7CAF"/>
    <w:rsid w:val="1E6E3C86"/>
    <w:rsid w:val="1E7228D5"/>
    <w:rsid w:val="1E7D6144"/>
    <w:rsid w:val="1E7E1EBC"/>
    <w:rsid w:val="1E805C34"/>
    <w:rsid w:val="1E831280"/>
    <w:rsid w:val="1E8E20FF"/>
    <w:rsid w:val="1E957931"/>
    <w:rsid w:val="1E9B0CC0"/>
    <w:rsid w:val="1E9F430C"/>
    <w:rsid w:val="1EA062D6"/>
    <w:rsid w:val="1EAE27A1"/>
    <w:rsid w:val="1EB3600A"/>
    <w:rsid w:val="1EB4768C"/>
    <w:rsid w:val="1EBB6C6C"/>
    <w:rsid w:val="1EBC3110"/>
    <w:rsid w:val="1EC4761B"/>
    <w:rsid w:val="1EC65D3D"/>
    <w:rsid w:val="1EC66107"/>
    <w:rsid w:val="1EC73863"/>
    <w:rsid w:val="1EC75F2D"/>
    <w:rsid w:val="1EC975DB"/>
    <w:rsid w:val="1ECB3353"/>
    <w:rsid w:val="1ED0096A"/>
    <w:rsid w:val="1EDD6BE3"/>
    <w:rsid w:val="1EE12B77"/>
    <w:rsid w:val="1EE461C3"/>
    <w:rsid w:val="1EE53CE9"/>
    <w:rsid w:val="1EEA12FF"/>
    <w:rsid w:val="1EF53F2C"/>
    <w:rsid w:val="1EFA1543"/>
    <w:rsid w:val="1F0E1492"/>
    <w:rsid w:val="1F15637C"/>
    <w:rsid w:val="1F1620F4"/>
    <w:rsid w:val="1F1D16D5"/>
    <w:rsid w:val="1F220A99"/>
    <w:rsid w:val="1F2962CC"/>
    <w:rsid w:val="1F2B5BA0"/>
    <w:rsid w:val="1F3233D2"/>
    <w:rsid w:val="1F3709E9"/>
    <w:rsid w:val="1F3D3B25"/>
    <w:rsid w:val="1F3F0C31"/>
    <w:rsid w:val="1F3F33F9"/>
    <w:rsid w:val="1F422EEA"/>
    <w:rsid w:val="1F4B4494"/>
    <w:rsid w:val="1F5A6485"/>
    <w:rsid w:val="1F5C21FD"/>
    <w:rsid w:val="1F5D7D23"/>
    <w:rsid w:val="1F686DF4"/>
    <w:rsid w:val="1F6B41EE"/>
    <w:rsid w:val="1F6D61B8"/>
    <w:rsid w:val="1F7312F5"/>
    <w:rsid w:val="1F777037"/>
    <w:rsid w:val="1F7F5EEC"/>
    <w:rsid w:val="1F8452B0"/>
    <w:rsid w:val="1F86727A"/>
    <w:rsid w:val="1F8A4FBC"/>
    <w:rsid w:val="1F903C55"/>
    <w:rsid w:val="1F953961"/>
    <w:rsid w:val="1F974FE3"/>
    <w:rsid w:val="1F9A4AD4"/>
    <w:rsid w:val="1F9F033C"/>
    <w:rsid w:val="1FA63478"/>
    <w:rsid w:val="1FAA11BB"/>
    <w:rsid w:val="1FB45B95"/>
    <w:rsid w:val="1FBA6F24"/>
    <w:rsid w:val="1FC658C9"/>
    <w:rsid w:val="1FCB2EDF"/>
    <w:rsid w:val="1FCD6C57"/>
    <w:rsid w:val="1FD004F5"/>
    <w:rsid w:val="1FD2426D"/>
    <w:rsid w:val="1FD91AA0"/>
    <w:rsid w:val="1FD9384E"/>
    <w:rsid w:val="1FDB5818"/>
    <w:rsid w:val="1FDE2C12"/>
    <w:rsid w:val="1FE741BD"/>
    <w:rsid w:val="1FED554B"/>
    <w:rsid w:val="1FF70178"/>
    <w:rsid w:val="1FF97A4C"/>
    <w:rsid w:val="1FFE1506"/>
    <w:rsid w:val="20016901"/>
    <w:rsid w:val="20032679"/>
    <w:rsid w:val="20062169"/>
    <w:rsid w:val="200A7EAB"/>
    <w:rsid w:val="200D799B"/>
    <w:rsid w:val="20104D96"/>
    <w:rsid w:val="201900EE"/>
    <w:rsid w:val="20210D51"/>
    <w:rsid w:val="20230F6D"/>
    <w:rsid w:val="20234AC9"/>
    <w:rsid w:val="20270A5D"/>
    <w:rsid w:val="20286583"/>
    <w:rsid w:val="202C6073"/>
    <w:rsid w:val="2031368A"/>
    <w:rsid w:val="204213F3"/>
    <w:rsid w:val="206F7D0E"/>
    <w:rsid w:val="20796DDF"/>
    <w:rsid w:val="2096173F"/>
    <w:rsid w:val="20967991"/>
    <w:rsid w:val="20A43B9A"/>
    <w:rsid w:val="20A756FA"/>
    <w:rsid w:val="20A774A8"/>
    <w:rsid w:val="20BD143D"/>
    <w:rsid w:val="20C0056A"/>
    <w:rsid w:val="20C04A0E"/>
    <w:rsid w:val="20C242E2"/>
    <w:rsid w:val="20C53DD2"/>
    <w:rsid w:val="20CC6F0F"/>
    <w:rsid w:val="20D3029D"/>
    <w:rsid w:val="20D52267"/>
    <w:rsid w:val="20DE6C42"/>
    <w:rsid w:val="20E34258"/>
    <w:rsid w:val="20E93F65"/>
    <w:rsid w:val="20EE50D7"/>
    <w:rsid w:val="20F36B91"/>
    <w:rsid w:val="20FA1CCE"/>
    <w:rsid w:val="20FF1092"/>
    <w:rsid w:val="21050673"/>
    <w:rsid w:val="21062572"/>
    <w:rsid w:val="210C37AF"/>
    <w:rsid w:val="210C7C53"/>
    <w:rsid w:val="210E7527"/>
    <w:rsid w:val="21182154"/>
    <w:rsid w:val="211D65ED"/>
    <w:rsid w:val="212C3E51"/>
    <w:rsid w:val="212E1977"/>
    <w:rsid w:val="212E3725"/>
    <w:rsid w:val="213170F5"/>
    <w:rsid w:val="21333AE8"/>
    <w:rsid w:val="213B4094"/>
    <w:rsid w:val="21442F49"/>
    <w:rsid w:val="21466CC1"/>
    <w:rsid w:val="214E5B76"/>
    <w:rsid w:val="21505D92"/>
    <w:rsid w:val="21537630"/>
    <w:rsid w:val="215D400B"/>
    <w:rsid w:val="21617F9F"/>
    <w:rsid w:val="21627873"/>
    <w:rsid w:val="2164183D"/>
    <w:rsid w:val="216B2BCB"/>
    <w:rsid w:val="217008EA"/>
    <w:rsid w:val="217A696B"/>
    <w:rsid w:val="218755AB"/>
    <w:rsid w:val="218E68BA"/>
    <w:rsid w:val="21920158"/>
    <w:rsid w:val="21937A2C"/>
    <w:rsid w:val="219D08AB"/>
    <w:rsid w:val="219F5033"/>
    <w:rsid w:val="21A41C3A"/>
    <w:rsid w:val="21A54503"/>
    <w:rsid w:val="21A734D8"/>
    <w:rsid w:val="21B005DE"/>
    <w:rsid w:val="21B52099"/>
    <w:rsid w:val="21C1027E"/>
    <w:rsid w:val="21C13AD1"/>
    <w:rsid w:val="21D610A3"/>
    <w:rsid w:val="21DF0EC4"/>
    <w:rsid w:val="21F4671D"/>
    <w:rsid w:val="21F91F85"/>
    <w:rsid w:val="21FC7CC7"/>
    <w:rsid w:val="22056B7C"/>
    <w:rsid w:val="220646A2"/>
    <w:rsid w:val="220C1172"/>
    <w:rsid w:val="22121299"/>
    <w:rsid w:val="222039B6"/>
    <w:rsid w:val="222D1C2F"/>
    <w:rsid w:val="22342FBD"/>
    <w:rsid w:val="22486A69"/>
    <w:rsid w:val="224D407F"/>
    <w:rsid w:val="22511DC1"/>
    <w:rsid w:val="22576CAC"/>
    <w:rsid w:val="22590C76"/>
    <w:rsid w:val="225C2514"/>
    <w:rsid w:val="226118D9"/>
    <w:rsid w:val="22682C67"/>
    <w:rsid w:val="226C6BFB"/>
    <w:rsid w:val="22715FC0"/>
    <w:rsid w:val="227B5090"/>
    <w:rsid w:val="228C4BA7"/>
    <w:rsid w:val="228D6B72"/>
    <w:rsid w:val="22905932"/>
    <w:rsid w:val="229677D4"/>
    <w:rsid w:val="229E48DB"/>
    <w:rsid w:val="22A16179"/>
    <w:rsid w:val="22A719E1"/>
    <w:rsid w:val="22A77C33"/>
    <w:rsid w:val="22B20386"/>
    <w:rsid w:val="22C75BE0"/>
    <w:rsid w:val="22C81958"/>
    <w:rsid w:val="22CC58EC"/>
    <w:rsid w:val="22D402FC"/>
    <w:rsid w:val="22D93B65"/>
    <w:rsid w:val="22E03145"/>
    <w:rsid w:val="22E26EBD"/>
    <w:rsid w:val="22E42C35"/>
    <w:rsid w:val="22EA7B20"/>
    <w:rsid w:val="22EC5646"/>
    <w:rsid w:val="22F369D5"/>
    <w:rsid w:val="22F56BF1"/>
    <w:rsid w:val="22FA4207"/>
    <w:rsid w:val="22FD7853"/>
    <w:rsid w:val="22FF7A6F"/>
    <w:rsid w:val="230361A2"/>
    <w:rsid w:val="23130E25"/>
    <w:rsid w:val="231921B3"/>
    <w:rsid w:val="231E77CA"/>
    <w:rsid w:val="231F5A1C"/>
    <w:rsid w:val="23244DE0"/>
    <w:rsid w:val="232A616E"/>
    <w:rsid w:val="233139A1"/>
    <w:rsid w:val="2331574F"/>
    <w:rsid w:val="233174FD"/>
    <w:rsid w:val="23386ADD"/>
    <w:rsid w:val="234C07DB"/>
    <w:rsid w:val="2351194D"/>
    <w:rsid w:val="2355143D"/>
    <w:rsid w:val="23614286"/>
    <w:rsid w:val="23616034"/>
    <w:rsid w:val="23627FFE"/>
    <w:rsid w:val="23711FEF"/>
    <w:rsid w:val="23737B15"/>
    <w:rsid w:val="237C10C0"/>
    <w:rsid w:val="23812232"/>
    <w:rsid w:val="238735C1"/>
    <w:rsid w:val="23887A65"/>
    <w:rsid w:val="238D507B"/>
    <w:rsid w:val="23955CDE"/>
    <w:rsid w:val="23A81EB5"/>
    <w:rsid w:val="23AD74CB"/>
    <w:rsid w:val="23B51EDC"/>
    <w:rsid w:val="23B56380"/>
    <w:rsid w:val="23BA1BE8"/>
    <w:rsid w:val="23C10881"/>
    <w:rsid w:val="23C465C3"/>
    <w:rsid w:val="23C95987"/>
    <w:rsid w:val="23E621C0"/>
    <w:rsid w:val="23E629DD"/>
    <w:rsid w:val="23E7405F"/>
    <w:rsid w:val="23ED78C8"/>
    <w:rsid w:val="23F01166"/>
    <w:rsid w:val="24094C88"/>
    <w:rsid w:val="24150BCD"/>
    <w:rsid w:val="241A61E3"/>
    <w:rsid w:val="242A28CA"/>
    <w:rsid w:val="242B219E"/>
    <w:rsid w:val="24376D95"/>
    <w:rsid w:val="243E45C7"/>
    <w:rsid w:val="24443260"/>
    <w:rsid w:val="244F40DF"/>
    <w:rsid w:val="245F009A"/>
    <w:rsid w:val="2460453E"/>
    <w:rsid w:val="246102B6"/>
    <w:rsid w:val="246851A0"/>
    <w:rsid w:val="2474508C"/>
    <w:rsid w:val="24773635"/>
    <w:rsid w:val="247F2426"/>
    <w:rsid w:val="24883A94"/>
    <w:rsid w:val="249661B1"/>
    <w:rsid w:val="249E0BC2"/>
    <w:rsid w:val="24A87C93"/>
    <w:rsid w:val="24A91031"/>
    <w:rsid w:val="24AA7567"/>
    <w:rsid w:val="24B6415E"/>
    <w:rsid w:val="24B86128"/>
    <w:rsid w:val="24C90335"/>
    <w:rsid w:val="24CD76F9"/>
    <w:rsid w:val="24CE594B"/>
    <w:rsid w:val="24CF521F"/>
    <w:rsid w:val="24D665AE"/>
    <w:rsid w:val="24D740D4"/>
    <w:rsid w:val="24DB0068"/>
    <w:rsid w:val="24E16D01"/>
    <w:rsid w:val="24E32A79"/>
    <w:rsid w:val="24E76A0D"/>
    <w:rsid w:val="24E8008F"/>
    <w:rsid w:val="24F46A34"/>
    <w:rsid w:val="25070E5D"/>
    <w:rsid w:val="250A26FB"/>
    <w:rsid w:val="251470D6"/>
    <w:rsid w:val="252217F3"/>
    <w:rsid w:val="252235A1"/>
    <w:rsid w:val="25227A45"/>
    <w:rsid w:val="2527505B"/>
    <w:rsid w:val="252D66FD"/>
    <w:rsid w:val="25382DC5"/>
    <w:rsid w:val="253F05F7"/>
    <w:rsid w:val="253F4153"/>
    <w:rsid w:val="25421E95"/>
    <w:rsid w:val="25441769"/>
    <w:rsid w:val="254479BB"/>
    <w:rsid w:val="254E083A"/>
    <w:rsid w:val="25551BC9"/>
    <w:rsid w:val="25553977"/>
    <w:rsid w:val="25583467"/>
    <w:rsid w:val="255A71DF"/>
    <w:rsid w:val="255B6AB3"/>
    <w:rsid w:val="255F65A3"/>
    <w:rsid w:val="256242E5"/>
    <w:rsid w:val="25657932"/>
    <w:rsid w:val="256E67E6"/>
    <w:rsid w:val="256F3756"/>
    <w:rsid w:val="257D111F"/>
    <w:rsid w:val="25861B66"/>
    <w:rsid w:val="258C1362"/>
    <w:rsid w:val="258E0C37"/>
    <w:rsid w:val="259B3353"/>
    <w:rsid w:val="25A91F14"/>
    <w:rsid w:val="25B032A3"/>
    <w:rsid w:val="25B61F3B"/>
    <w:rsid w:val="25B82157"/>
    <w:rsid w:val="25BC39F6"/>
    <w:rsid w:val="25C117D2"/>
    <w:rsid w:val="25C66622"/>
    <w:rsid w:val="25C97EC1"/>
    <w:rsid w:val="25D54AB7"/>
    <w:rsid w:val="25D56865"/>
    <w:rsid w:val="25DC7BF4"/>
    <w:rsid w:val="25DD571A"/>
    <w:rsid w:val="25E66CC5"/>
    <w:rsid w:val="25F211C5"/>
    <w:rsid w:val="25F82554"/>
    <w:rsid w:val="25FA451E"/>
    <w:rsid w:val="25FC0296"/>
    <w:rsid w:val="26064C71"/>
    <w:rsid w:val="26123616"/>
    <w:rsid w:val="26143832"/>
    <w:rsid w:val="261F5D33"/>
    <w:rsid w:val="262477ED"/>
    <w:rsid w:val="2628108B"/>
    <w:rsid w:val="26323CB8"/>
    <w:rsid w:val="2637307C"/>
    <w:rsid w:val="26393298"/>
    <w:rsid w:val="26396DF4"/>
    <w:rsid w:val="264834DB"/>
    <w:rsid w:val="26492DAF"/>
    <w:rsid w:val="265359DC"/>
    <w:rsid w:val="2658553D"/>
    <w:rsid w:val="265E0AC9"/>
    <w:rsid w:val="2668592C"/>
    <w:rsid w:val="266940F0"/>
    <w:rsid w:val="266D4CF0"/>
    <w:rsid w:val="2674607E"/>
    <w:rsid w:val="26753BA5"/>
    <w:rsid w:val="26793695"/>
    <w:rsid w:val="26867B60"/>
    <w:rsid w:val="26914E82"/>
    <w:rsid w:val="26924756"/>
    <w:rsid w:val="26962499"/>
    <w:rsid w:val="26964247"/>
    <w:rsid w:val="269F0C21"/>
    <w:rsid w:val="26A06E73"/>
    <w:rsid w:val="26B40B71"/>
    <w:rsid w:val="26B4291F"/>
    <w:rsid w:val="26B446CD"/>
    <w:rsid w:val="26B56038"/>
    <w:rsid w:val="26B66697"/>
    <w:rsid w:val="26B97F35"/>
    <w:rsid w:val="26BD5C77"/>
    <w:rsid w:val="26C54B2C"/>
    <w:rsid w:val="26CA3EF0"/>
    <w:rsid w:val="26CB1A16"/>
    <w:rsid w:val="26D62895"/>
    <w:rsid w:val="26D7660D"/>
    <w:rsid w:val="26DB7EAB"/>
    <w:rsid w:val="26DE5BEE"/>
    <w:rsid w:val="26E01966"/>
    <w:rsid w:val="26E03714"/>
    <w:rsid w:val="26E31456"/>
    <w:rsid w:val="26E72CF4"/>
    <w:rsid w:val="26E74AA2"/>
    <w:rsid w:val="26F251F5"/>
    <w:rsid w:val="26FC7E22"/>
    <w:rsid w:val="26FE1DEC"/>
    <w:rsid w:val="27027B2E"/>
    <w:rsid w:val="270D202F"/>
    <w:rsid w:val="270F7B55"/>
    <w:rsid w:val="27174C5C"/>
    <w:rsid w:val="271E5FEA"/>
    <w:rsid w:val="272D447F"/>
    <w:rsid w:val="273B4DEE"/>
    <w:rsid w:val="274C6FFB"/>
    <w:rsid w:val="27514612"/>
    <w:rsid w:val="27547A2C"/>
    <w:rsid w:val="27561C28"/>
    <w:rsid w:val="2758774E"/>
    <w:rsid w:val="27637EA1"/>
    <w:rsid w:val="27651E6B"/>
    <w:rsid w:val="27702CEA"/>
    <w:rsid w:val="27716A62"/>
    <w:rsid w:val="277420AE"/>
    <w:rsid w:val="277D0F63"/>
    <w:rsid w:val="277F117F"/>
    <w:rsid w:val="277F2F2D"/>
    <w:rsid w:val="27826EE1"/>
    <w:rsid w:val="278C564A"/>
    <w:rsid w:val="278E13C2"/>
    <w:rsid w:val="27910EB2"/>
    <w:rsid w:val="27912C60"/>
    <w:rsid w:val="279D76B2"/>
    <w:rsid w:val="279F712B"/>
    <w:rsid w:val="27A44741"/>
    <w:rsid w:val="27AD5B89"/>
    <w:rsid w:val="27B30E28"/>
    <w:rsid w:val="27B801ED"/>
    <w:rsid w:val="27B84691"/>
    <w:rsid w:val="27C13EDC"/>
    <w:rsid w:val="27C272BD"/>
    <w:rsid w:val="27CB7F20"/>
    <w:rsid w:val="27D019DA"/>
    <w:rsid w:val="27D05536"/>
    <w:rsid w:val="27EE3C0E"/>
    <w:rsid w:val="27F03E2A"/>
    <w:rsid w:val="27F07987"/>
    <w:rsid w:val="27F531EF"/>
    <w:rsid w:val="28074CD0"/>
    <w:rsid w:val="280E344A"/>
    <w:rsid w:val="28133675"/>
    <w:rsid w:val="28137B19"/>
    <w:rsid w:val="28186EDD"/>
    <w:rsid w:val="28327F9F"/>
    <w:rsid w:val="28355CE1"/>
    <w:rsid w:val="283755B5"/>
    <w:rsid w:val="283A50A6"/>
    <w:rsid w:val="283C2BCC"/>
    <w:rsid w:val="28414686"/>
    <w:rsid w:val="28445F24"/>
    <w:rsid w:val="284E0B51"/>
    <w:rsid w:val="2852419D"/>
    <w:rsid w:val="285717B4"/>
    <w:rsid w:val="28610884"/>
    <w:rsid w:val="286E03F0"/>
    <w:rsid w:val="286F11F3"/>
    <w:rsid w:val="287814A2"/>
    <w:rsid w:val="287A00D4"/>
    <w:rsid w:val="288051AE"/>
    <w:rsid w:val="2885221B"/>
    <w:rsid w:val="28870D98"/>
    <w:rsid w:val="28887BBF"/>
    <w:rsid w:val="288B76AF"/>
    <w:rsid w:val="28902F18"/>
    <w:rsid w:val="28920A3E"/>
    <w:rsid w:val="289B1FE8"/>
    <w:rsid w:val="28A10C81"/>
    <w:rsid w:val="28A30E9D"/>
    <w:rsid w:val="28A32C4B"/>
    <w:rsid w:val="28C037FD"/>
    <w:rsid w:val="28C055AB"/>
    <w:rsid w:val="28C66939"/>
    <w:rsid w:val="28CA467C"/>
    <w:rsid w:val="28CD1A76"/>
    <w:rsid w:val="28CF3A40"/>
    <w:rsid w:val="28DD1D9B"/>
    <w:rsid w:val="28E84B02"/>
    <w:rsid w:val="28F039B6"/>
    <w:rsid w:val="28F32CAC"/>
    <w:rsid w:val="28F45255"/>
    <w:rsid w:val="28FE4325"/>
    <w:rsid w:val="29023E15"/>
    <w:rsid w:val="290A4331"/>
    <w:rsid w:val="290C6A42"/>
    <w:rsid w:val="292518B2"/>
    <w:rsid w:val="29283150"/>
    <w:rsid w:val="292A511A"/>
    <w:rsid w:val="292C2C40"/>
    <w:rsid w:val="292E4C0A"/>
    <w:rsid w:val="293715E5"/>
    <w:rsid w:val="293B7327"/>
    <w:rsid w:val="294361DC"/>
    <w:rsid w:val="29477A7A"/>
    <w:rsid w:val="295757E3"/>
    <w:rsid w:val="295977AD"/>
    <w:rsid w:val="29622B06"/>
    <w:rsid w:val="296F6FD1"/>
    <w:rsid w:val="297445E7"/>
    <w:rsid w:val="29772E93"/>
    <w:rsid w:val="297B3BC8"/>
    <w:rsid w:val="297B5976"/>
    <w:rsid w:val="29891E41"/>
    <w:rsid w:val="298962E5"/>
    <w:rsid w:val="298E7457"/>
    <w:rsid w:val="298F3DBD"/>
    <w:rsid w:val="29955C15"/>
    <w:rsid w:val="29A0362E"/>
    <w:rsid w:val="29A273A6"/>
    <w:rsid w:val="29B175E9"/>
    <w:rsid w:val="29C25353"/>
    <w:rsid w:val="29C70BBB"/>
    <w:rsid w:val="29C9048F"/>
    <w:rsid w:val="29D05CC2"/>
    <w:rsid w:val="29D86924"/>
    <w:rsid w:val="29DA08EE"/>
    <w:rsid w:val="29DA6B40"/>
    <w:rsid w:val="29DB01C2"/>
    <w:rsid w:val="29DD3F3B"/>
    <w:rsid w:val="29E67293"/>
    <w:rsid w:val="29E74DB9"/>
    <w:rsid w:val="29F51284"/>
    <w:rsid w:val="29F85218"/>
    <w:rsid w:val="29FD45DD"/>
    <w:rsid w:val="29FD638B"/>
    <w:rsid w:val="29FF2103"/>
    <w:rsid w:val="2A005E7B"/>
    <w:rsid w:val="2A0E2346"/>
    <w:rsid w:val="2A110088"/>
    <w:rsid w:val="2A1536D4"/>
    <w:rsid w:val="2A1738F0"/>
    <w:rsid w:val="2A1A0CEB"/>
    <w:rsid w:val="2A1E2D2D"/>
    <w:rsid w:val="2A225DF1"/>
    <w:rsid w:val="2A247DBB"/>
    <w:rsid w:val="2A3A313B"/>
    <w:rsid w:val="2A44220C"/>
    <w:rsid w:val="2A4C2E6E"/>
    <w:rsid w:val="2A4E308A"/>
    <w:rsid w:val="2A5A37DD"/>
    <w:rsid w:val="2A614B6C"/>
    <w:rsid w:val="2A6401B8"/>
    <w:rsid w:val="2A6B7798"/>
    <w:rsid w:val="2A6D1762"/>
    <w:rsid w:val="2A756869"/>
    <w:rsid w:val="2A77613D"/>
    <w:rsid w:val="2A7A5C2D"/>
    <w:rsid w:val="2A810D6A"/>
    <w:rsid w:val="2A856A1C"/>
    <w:rsid w:val="2A983DCF"/>
    <w:rsid w:val="2AA046B1"/>
    <w:rsid w:val="2AA131BA"/>
    <w:rsid w:val="2AAB4039"/>
    <w:rsid w:val="2AAB67C7"/>
    <w:rsid w:val="2AAD7DB1"/>
    <w:rsid w:val="2AB90504"/>
    <w:rsid w:val="2AC670C5"/>
    <w:rsid w:val="2ACB6489"/>
    <w:rsid w:val="2AD215C5"/>
    <w:rsid w:val="2AD4533E"/>
    <w:rsid w:val="2ADA66CC"/>
    <w:rsid w:val="2ADC41F2"/>
    <w:rsid w:val="2AE00186"/>
    <w:rsid w:val="2AE049E4"/>
    <w:rsid w:val="2AE80DE9"/>
    <w:rsid w:val="2AF43C32"/>
    <w:rsid w:val="2AF754D0"/>
    <w:rsid w:val="2B0C0F7B"/>
    <w:rsid w:val="2B0D0850"/>
    <w:rsid w:val="2B25203D"/>
    <w:rsid w:val="2B255B99"/>
    <w:rsid w:val="2B261911"/>
    <w:rsid w:val="2B2A7653"/>
    <w:rsid w:val="2B3109E2"/>
    <w:rsid w:val="2B33475A"/>
    <w:rsid w:val="2B381D70"/>
    <w:rsid w:val="2B391645"/>
    <w:rsid w:val="2B3D7387"/>
    <w:rsid w:val="2B3E4EAD"/>
    <w:rsid w:val="2B406E77"/>
    <w:rsid w:val="2B41674B"/>
    <w:rsid w:val="2B430715"/>
    <w:rsid w:val="2B45623B"/>
    <w:rsid w:val="2B4A0842"/>
    <w:rsid w:val="2B4A5600"/>
    <w:rsid w:val="2B54022C"/>
    <w:rsid w:val="2B5B15BB"/>
    <w:rsid w:val="2B5D17D7"/>
    <w:rsid w:val="2B6366C1"/>
    <w:rsid w:val="2B6F150A"/>
    <w:rsid w:val="2B715282"/>
    <w:rsid w:val="2B724B56"/>
    <w:rsid w:val="2B7E174D"/>
    <w:rsid w:val="2B856638"/>
    <w:rsid w:val="2B886128"/>
    <w:rsid w:val="2B8925CC"/>
    <w:rsid w:val="2B9056CA"/>
    <w:rsid w:val="2B9E76FA"/>
    <w:rsid w:val="2BA016C4"/>
    <w:rsid w:val="2BAE2033"/>
    <w:rsid w:val="2BB1742D"/>
    <w:rsid w:val="2BB533C1"/>
    <w:rsid w:val="2BB807BB"/>
    <w:rsid w:val="2BBD2276"/>
    <w:rsid w:val="2BC5737C"/>
    <w:rsid w:val="2BD55811"/>
    <w:rsid w:val="2BD82C0B"/>
    <w:rsid w:val="2BE45A54"/>
    <w:rsid w:val="2BEA0B91"/>
    <w:rsid w:val="2BEC66B7"/>
    <w:rsid w:val="2BEE68D3"/>
    <w:rsid w:val="2BF57C61"/>
    <w:rsid w:val="2BFA0DD4"/>
    <w:rsid w:val="2BFB2D9E"/>
    <w:rsid w:val="2BFF288E"/>
    <w:rsid w:val="2BFF463C"/>
    <w:rsid w:val="2C0003B4"/>
    <w:rsid w:val="2C0F23A5"/>
    <w:rsid w:val="2C106849"/>
    <w:rsid w:val="2C1520B2"/>
    <w:rsid w:val="2C1C51EE"/>
    <w:rsid w:val="2C1F6A8C"/>
    <w:rsid w:val="2C286276"/>
    <w:rsid w:val="2C29790B"/>
    <w:rsid w:val="2C2A0110"/>
    <w:rsid w:val="2C3167C0"/>
    <w:rsid w:val="2C432E7E"/>
    <w:rsid w:val="2C46226B"/>
    <w:rsid w:val="2C5D1363"/>
    <w:rsid w:val="2C5D75B5"/>
    <w:rsid w:val="2C6646BB"/>
    <w:rsid w:val="2C676747"/>
    <w:rsid w:val="2C6D3C9C"/>
    <w:rsid w:val="2C6E17C2"/>
    <w:rsid w:val="2C6F00F1"/>
    <w:rsid w:val="2C772424"/>
    <w:rsid w:val="2C7F752B"/>
    <w:rsid w:val="2C8132A3"/>
    <w:rsid w:val="2C845A3D"/>
    <w:rsid w:val="2C8B2374"/>
    <w:rsid w:val="2C9254B0"/>
    <w:rsid w:val="2C92725E"/>
    <w:rsid w:val="2C9A25B7"/>
    <w:rsid w:val="2CA60F5C"/>
    <w:rsid w:val="2CA70830"/>
    <w:rsid w:val="2CA84CD4"/>
    <w:rsid w:val="2CAB47C4"/>
    <w:rsid w:val="2CAE7E10"/>
    <w:rsid w:val="2CB01DDA"/>
    <w:rsid w:val="2CB216AE"/>
    <w:rsid w:val="2CB74F17"/>
    <w:rsid w:val="2CC87124"/>
    <w:rsid w:val="2CD47877"/>
    <w:rsid w:val="2CD92DEC"/>
    <w:rsid w:val="2CDF7FCA"/>
    <w:rsid w:val="2CE455E0"/>
    <w:rsid w:val="2CE657FC"/>
    <w:rsid w:val="2CEE0A10"/>
    <w:rsid w:val="2CF00429"/>
    <w:rsid w:val="2CF27CFD"/>
    <w:rsid w:val="2CF47F19"/>
    <w:rsid w:val="2CF717B7"/>
    <w:rsid w:val="2D0068BE"/>
    <w:rsid w:val="2D0A3299"/>
    <w:rsid w:val="2D0B0DBF"/>
    <w:rsid w:val="2D0F08AF"/>
    <w:rsid w:val="2D102879"/>
    <w:rsid w:val="2D12214D"/>
    <w:rsid w:val="2D3C541C"/>
    <w:rsid w:val="2D450775"/>
    <w:rsid w:val="2D452523"/>
    <w:rsid w:val="2D4529E9"/>
    <w:rsid w:val="2D502C75"/>
    <w:rsid w:val="2D5664DE"/>
    <w:rsid w:val="2D58771E"/>
    <w:rsid w:val="2D5B7F98"/>
    <w:rsid w:val="2D636E4D"/>
    <w:rsid w:val="2D6A01DB"/>
    <w:rsid w:val="2D6A3D37"/>
    <w:rsid w:val="2D6F134E"/>
    <w:rsid w:val="2D6F75A0"/>
    <w:rsid w:val="2D720E3E"/>
    <w:rsid w:val="2D765371"/>
    <w:rsid w:val="2D80355B"/>
    <w:rsid w:val="2D825525"/>
    <w:rsid w:val="2D872B3B"/>
    <w:rsid w:val="2D88240F"/>
    <w:rsid w:val="2D886230"/>
    <w:rsid w:val="2D990AC0"/>
    <w:rsid w:val="2DA84860"/>
    <w:rsid w:val="2DAA4A7C"/>
    <w:rsid w:val="2DAC07F4"/>
    <w:rsid w:val="2DB80F46"/>
    <w:rsid w:val="2DBF0527"/>
    <w:rsid w:val="2DCA0C7A"/>
    <w:rsid w:val="2DCC054E"/>
    <w:rsid w:val="2DCC49F2"/>
    <w:rsid w:val="2DCC67A0"/>
    <w:rsid w:val="2DCF003E"/>
    <w:rsid w:val="2DD572B4"/>
    <w:rsid w:val="2DD85145"/>
    <w:rsid w:val="2DE24215"/>
    <w:rsid w:val="2DE75388"/>
    <w:rsid w:val="2DED6716"/>
    <w:rsid w:val="2DEE2BBA"/>
    <w:rsid w:val="2E00644A"/>
    <w:rsid w:val="2E083213"/>
    <w:rsid w:val="2E165C6D"/>
    <w:rsid w:val="2E19750B"/>
    <w:rsid w:val="2E1B14D5"/>
    <w:rsid w:val="2E222864"/>
    <w:rsid w:val="2E2C723F"/>
    <w:rsid w:val="2E2E2FB7"/>
    <w:rsid w:val="2E3507E9"/>
    <w:rsid w:val="2E3B56D4"/>
    <w:rsid w:val="2E424CB4"/>
    <w:rsid w:val="2E456552"/>
    <w:rsid w:val="2E4F2F2D"/>
    <w:rsid w:val="2E5B7B24"/>
    <w:rsid w:val="2E750BE6"/>
    <w:rsid w:val="2E786928"/>
    <w:rsid w:val="2E7C01C6"/>
    <w:rsid w:val="2E7C6418"/>
    <w:rsid w:val="2E8B21B7"/>
    <w:rsid w:val="2E953036"/>
    <w:rsid w:val="2EA245EF"/>
    <w:rsid w:val="2EAB0AAB"/>
    <w:rsid w:val="2EAE40F8"/>
    <w:rsid w:val="2EB931C8"/>
    <w:rsid w:val="2EBC4A66"/>
    <w:rsid w:val="2EBD11F7"/>
    <w:rsid w:val="2EC658E5"/>
    <w:rsid w:val="2EC76F67"/>
    <w:rsid w:val="2ED81174"/>
    <w:rsid w:val="2ED973C6"/>
    <w:rsid w:val="2EDA6C9B"/>
    <w:rsid w:val="2EDB1BAF"/>
    <w:rsid w:val="2EDD678B"/>
    <w:rsid w:val="2EDF2503"/>
    <w:rsid w:val="2EE31FF3"/>
    <w:rsid w:val="2EE95130"/>
    <w:rsid w:val="2EEB534C"/>
    <w:rsid w:val="2EED10C4"/>
    <w:rsid w:val="2EED4C20"/>
    <w:rsid w:val="2EEE2BF6"/>
    <w:rsid w:val="2EF02962"/>
    <w:rsid w:val="2EF73CF0"/>
    <w:rsid w:val="2F034443"/>
    <w:rsid w:val="2F0957D2"/>
    <w:rsid w:val="2F154177"/>
    <w:rsid w:val="2F171C9D"/>
    <w:rsid w:val="2F1F6DA3"/>
    <w:rsid w:val="2F230642"/>
    <w:rsid w:val="2F236894"/>
    <w:rsid w:val="2F283EAA"/>
    <w:rsid w:val="2F285C58"/>
    <w:rsid w:val="2F3565C7"/>
    <w:rsid w:val="2F3A3BDD"/>
    <w:rsid w:val="2F3C7955"/>
    <w:rsid w:val="2F430CE4"/>
    <w:rsid w:val="2F4800A8"/>
    <w:rsid w:val="2F544C9F"/>
    <w:rsid w:val="2F5B427F"/>
    <w:rsid w:val="2F5B602D"/>
    <w:rsid w:val="2F642A08"/>
    <w:rsid w:val="2F6824F8"/>
    <w:rsid w:val="2F6B3D97"/>
    <w:rsid w:val="2F6D5D61"/>
    <w:rsid w:val="2F754C15"/>
    <w:rsid w:val="2F7610B9"/>
    <w:rsid w:val="2F792957"/>
    <w:rsid w:val="2F807842"/>
    <w:rsid w:val="2F854E58"/>
    <w:rsid w:val="2F882B9B"/>
    <w:rsid w:val="2F8A6913"/>
    <w:rsid w:val="2F923A19"/>
    <w:rsid w:val="2F9257C7"/>
    <w:rsid w:val="2F9B28CE"/>
    <w:rsid w:val="2FA16C6A"/>
    <w:rsid w:val="2FAC4ADB"/>
    <w:rsid w:val="2FAF6379"/>
    <w:rsid w:val="2FB15C4D"/>
    <w:rsid w:val="2FB35E69"/>
    <w:rsid w:val="2FBB4D1E"/>
    <w:rsid w:val="2FBE65BC"/>
    <w:rsid w:val="2FC51CEF"/>
    <w:rsid w:val="2FC5794B"/>
    <w:rsid w:val="2FC82F97"/>
    <w:rsid w:val="2FCA6D0F"/>
    <w:rsid w:val="2FCE2CA3"/>
    <w:rsid w:val="2FD162F0"/>
    <w:rsid w:val="2FD23E16"/>
    <w:rsid w:val="2FD91648"/>
    <w:rsid w:val="2FE04785"/>
    <w:rsid w:val="2FE14059"/>
    <w:rsid w:val="2FE222AB"/>
    <w:rsid w:val="2FED29FE"/>
    <w:rsid w:val="2FF16992"/>
    <w:rsid w:val="2FFE4C0B"/>
    <w:rsid w:val="30030473"/>
    <w:rsid w:val="301306B6"/>
    <w:rsid w:val="30136908"/>
    <w:rsid w:val="30156CB5"/>
    <w:rsid w:val="301A5EE8"/>
    <w:rsid w:val="30281C88"/>
    <w:rsid w:val="302A1EA4"/>
    <w:rsid w:val="30302C02"/>
    <w:rsid w:val="3034062C"/>
    <w:rsid w:val="303B2136"/>
    <w:rsid w:val="303D1BD7"/>
    <w:rsid w:val="30474804"/>
    <w:rsid w:val="304F5466"/>
    <w:rsid w:val="30564A47"/>
    <w:rsid w:val="305807BF"/>
    <w:rsid w:val="305D5DD5"/>
    <w:rsid w:val="306202FB"/>
    <w:rsid w:val="306233EC"/>
    <w:rsid w:val="30670A02"/>
    <w:rsid w:val="306929CC"/>
    <w:rsid w:val="306B6744"/>
    <w:rsid w:val="307355F9"/>
    <w:rsid w:val="30760C45"/>
    <w:rsid w:val="30766E97"/>
    <w:rsid w:val="30782C0F"/>
    <w:rsid w:val="307F4383"/>
    <w:rsid w:val="307F5D4C"/>
    <w:rsid w:val="30803872"/>
    <w:rsid w:val="3084656A"/>
    <w:rsid w:val="30977539"/>
    <w:rsid w:val="30B04157"/>
    <w:rsid w:val="30BD6874"/>
    <w:rsid w:val="30C3032E"/>
    <w:rsid w:val="30C95219"/>
    <w:rsid w:val="30CA5D19"/>
    <w:rsid w:val="30CE0A81"/>
    <w:rsid w:val="30D140CD"/>
    <w:rsid w:val="30D836AE"/>
    <w:rsid w:val="30DE29C7"/>
    <w:rsid w:val="30E81B43"/>
    <w:rsid w:val="30E94F09"/>
    <w:rsid w:val="30F229C1"/>
    <w:rsid w:val="30F2476F"/>
    <w:rsid w:val="30F32296"/>
    <w:rsid w:val="30F85AFE"/>
    <w:rsid w:val="31046251"/>
    <w:rsid w:val="31102E48"/>
    <w:rsid w:val="31126BC0"/>
    <w:rsid w:val="31172428"/>
    <w:rsid w:val="311F308B"/>
    <w:rsid w:val="312132A7"/>
    <w:rsid w:val="31215055"/>
    <w:rsid w:val="313660E1"/>
    <w:rsid w:val="31374878"/>
    <w:rsid w:val="313C1E8F"/>
    <w:rsid w:val="313E3132"/>
    <w:rsid w:val="31464ABB"/>
    <w:rsid w:val="3148438F"/>
    <w:rsid w:val="315F792B"/>
    <w:rsid w:val="31653193"/>
    <w:rsid w:val="31666F0B"/>
    <w:rsid w:val="316B4522"/>
    <w:rsid w:val="31750EFD"/>
    <w:rsid w:val="317E0299"/>
    <w:rsid w:val="317F1D7B"/>
    <w:rsid w:val="3183186B"/>
    <w:rsid w:val="31864EB8"/>
    <w:rsid w:val="318B6972"/>
    <w:rsid w:val="318F4B99"/>
    <w:rsid w:val="31903F88"/>
    <w:rsid w:val="31992E3D"/>
    <w:rsid w:val="31A33CBC"/>
    <w:rsid w:val="31AC0DC2"/>
    <w:rsid w:val="31AF2660"/>
    <w:rsid w:val="31B41A25"/>
    <w:rsid w:val="31B9703B"/>
    <w:rsid w:val="31C0661C"/>
    <w:rsid w:val="31C439B2"/>
    <w:rsid w:val="31D75713"/>
    <w:rsid w:val="31DB5204"/>
    <w:rsid w:val="31DD7931"/>
    <w:rsid w:val="31DE2F46"/>
    <w:rsid w:val="31E542D4"/>
    <w:rsid w:val="31E87920"/>
    <w:rsid w:val="31EA18EB"/>
    <w:rsid w:val="31EF0CAF"/>
    <w:rsid w:val="31F462C5"/>
    <w:rsid w:val="31FB58A6"/>
    <w:rsid w:val="31FE7144"/>
    <w:rsid w:val="3203086F"/>
    <w:rsid w:val="320A7897"/>
    <w:rsid w:val="320F4EAD"/>
    <w:rsid w:val="32111373"/>
    <w:rsid w:val="32116E77"/>
    <w:rsid w:val="32193F7E"/>
    <w:rsid w:val="321E77E6"/>
    <w:rsid w:val="32300AE3"/>
    <w:rsid w:val="32317519"/>
    <w:rsid w:val="32384404"/>
    <w:rsid w:val="323C0179"/>
    <w:rsid w:val="325425A3"/>
    <w:rsid w:val="325B4596"/>
    <w:rsid w:val="325D3E6B"/>
    <w:rsid w:val="32621481"/>
    <w:rsid w:val="3264344B"/>
    <w:rsid w:val="3268280F"/>
    <w:rsid w:val="326A2A2B"/>
    <w:rsid w:val="326A47D9"/>
    <w:rsid w:val="326F1DF0"/>
    <w:rsid w:val="32807B59"/>
    <w:rsid w:val="3284589B"/>
    <w:rsid w:val="328A6C2A"/>
    <w:rsid w:val="328C0BF4"/>
    <w:rsid w:val="3293788C"/>
    <w:rsid w:val="32990C1B"/>
    <w:rsid w:val="329B4993"/>
    <w:rsid w:val="32A0644D"/>
    <w:rsid w:val="32A41A99"/>
    <w:rsid w:val="32A55811"/>
    <w:rsid w:val="32A61CB5"/>
    <w:rsid w:val="32A93554"/>
    <w:rsid w:val="32AF043E"/>
    <w:rsid w:val="32B31CDC"/>
    <w:rsid w:val="32B36180"/>
    <w:rsid w:val="32B71508"/>
    <w:rsid w:val="32CC0FF0"/>
    <w:rsid w:val="32D103B5"/>
    <w:rsid w:val="32D74F8B"/>
    <w:rsid w:val="32E0684A"/>
    <w:rsid w:val="32E60304"/>
    <w:rsid w:val="32E97DF4"/>
    <w:rsid w:val="32EB1476"/>
    <w:rsid w:val="32EC51EE"/>
    <w:rsid w:val="32ED1692"/>
    <w:rsid w:val="32F02F31"/>
    <w:rsid w:val="32FA790B"/>
    <w:rsid w:val="32FE389F"/>
    <w:rsid w:val="33044C2E"/>
    <w:rsid w:val="33072028"/>
    <w:rsid w:val="33092244"/>
    <w:rsid w:val="330B38C7"/>
    <w:rsid w:val="330E1609"/>
    <w:rsid w:val="33114C55"/>
    <w:rsid w:val="33122EA7"/>
    <w:rsid w:val="331D35FA"/>
    <w:rsid w:val="33266952"/>
    <w:rsid w:val="33291F9F"/>
    <w:rsid w:val="33323549"/>
    <w:rsid w:val="33406722"/>
    <w:rsid w:val="33407EE8"/>
    <w:rsid w:val="334B460B"/>
    <w:rsid w:val="334D0383"/>
    <w:rsid w:val="33525999"/>
    <w:rsid w:val="33527747"/>
    <w:rsid w:val="33550FE6"/>
    <w:rsid w:val="335A484E"/>
    <w:rsid w:val="335C4122"/>
    <w:rsid w:val="33615BDC"/>
    <w:rsid w:val="336254B1"/>
    <w:rsid w:val="336B0809"/>
    <w:rsid w:val="33707BCD"/>
    <w:rsid w:val="33811DDB"/>
    <w:rsid w:val="33826993"/>
    <w:rsid w:val="339A10EE"/>
    <w:rsid w:val="33A361F5"/>
    <w:rsid w:val="33A51F6D"/>
    <w:rsid w:val="33AB1655"/>
    <w:rsid w:val="33B026C0"/>
    <w:rsid w:val="33B26438"/>
    <w:rsid w:val="33B57CD6"/>
    <w:rsid w:val="33B757FC"/>
    <w:rsid w:val="33BA709B"/>
    <w:rsid w:val="33CD76EA"/>
    <w:rsid w:val="33CF2B46"/>
    <w:rsid w:val="33D01002"/>
    <w:rsid w:val="33D44600"/>
    <w:rsid w:val="33D75E9F"/>
    <w:rsid w:val="33D939C5"/>
    <w:rsid w:val="33DC5263"/>
    <w:rsid w:val="33E34843"/>
    <w:rsid w:val="33E505BB"/>
    <w:rsid w:val="33EF143A"/>
    <w:rsid w:val="33F20F2A"/>
    <w:rsid w:val="33F702EF"/>
    <w:rsid w:val="33F86541"/>
    <w:rsid w:val="33F94067"/>
    <w:rsid w:val="33FB1B8D"/>
    <w:rsid w:val="33FE342B"/>
    <w:rsid w:val="34030A42"/>
    <w:rsid w:val="340547BA"/>
    <w:rsid w:val="340A6274"/>
    <w:rsid w:val="340D366E"/>
    <w:rsid w:val="341113B0"/>
    <w:rsid w:val="34125129"/>
    <w:rsid w:val="341B5D8B"/>
    <w:rsid w:val="341D5FA7"/>
    <w:rsid w:val="341E3ACD"/>
    <w:rsid w:val="34207846"/>
    <w:rsid w:val="34264730"/>
    <w:rsid w:val="342A2472"/>
    <w:rsid w:val="342D5ABF"/>
    <w:rsid w:val="342E1F62"/>
    <w:rsid w:val="342F1837"/>
    <w:rsid w:val="34360E17"/>
    <w:rsid w:val="34362BC5"/>
    <w:rsid w:val="343D03F7"/>
    <w:rsid w:val="34433534"/>
    <w:rsid w:val="34473024"/>
    <w:rsid w:val="344A041F"/>
    <w:rsid w:val="344D7F0F"/>
    <w:rsid w:val="345179FF"/>
    <w:rsid w:val="345D2848"/>
    <w:rsid w:val="345E3ECA"/>
    <w:rsid w:val="34607C42"/>
    <w:rsid w:val="34613C76"/>
    <w:rsid w:val="346C65E7"/>
    <w:rsid w:val="347436ED"/>
    <w:rsid w:val="34763909"/>
    <w:rsid w:val="347D25A2"/>
    <w:rsid w:val="348002E4"/>
    <w:rsid w:val="34880F47"/>
    <w:rsid w:val="348E47AF"/>
    <w:rsid w:val="34945B3E"/>
    <w:rsid w:val="349A75F8"/>
    <w:rsid w:val="34AA710F"/>
    <w:rsid w:val="34AD7EA2"/>
    <w:rsid w:val="34B1049E"/>
    <w:rsid w:val="34B54432"/>
    <w:rsid w:val="34B65AB4"/>
    <w:rsid w:val="34BB30CA"/>
    <w:rsid w:val="34BF2BBB"/>
    <w:rsid w:val="34C91C8B"/>
    <w:rsid w:val="34CA155F"/>
    <w:rsid w:val="34CC3529"/>
    <w:rsid w:val="34CE72A2"/>
    <w:rsid w:val="34D10B40"/>
    <w:rsid w:val="34D50630"/>
    <w:rsid w:val="34D80120"/>
    <w:rsid w:val="34DB19BE"/>
    <w:rsid w:val="34E97C37"/>
    <w:rsid w:val="34EE16F2"/>
    <w:rsid w:val="34EF0FC6"/>
    <w:rsid w:val="34F14D3E"/>
    <w:rsid w:val="34F32864"/>
    <w:rsid w:val="34F5482E"/>
    <w:rsid w:val="34F565DC"/>
    <w:rsid w:val="34FD7B87"/>
    <w:rsid w:val="350B5E00"/>
    <w:rsid w:val="351729F7"/>
    <w:rsid w:val="35192308"/>
    <w:rsid w:val="35215623"/>
    <w:rsid w:val="3522139B"/>
    <w:rsid w:val="35335357"/>
    <w:rsid w:val="35401F9A"/>
    <w:rsid w:val="354457B6"/>
    <w:rsid w:val="354632DC"/>
    <w:rsid w:val="35466E38"/>
    <w:rsid w:val="35490860"/>
    <w:rsid w:val="354B08F2"/>
    <w:rsid w:val="354B6B44"/>
    <w:rsid w:val="35613C72"/>
    <w:rsid w:val="35635C3C"/>
    <w:rsid w:val="35653EE1"/>
    <w:rsid w:val="356B3947"/>
    <w:rsid w:val="356B4AF0"/>
    <w:rsid w:val="356E638F"/>
    <w:rsid w:val="357065AB"/>
    <w:rsid w:val="357716E7"/>
    <w:rsid w:val="357A11D7"/>
    <w:rsid w:val="357A2F85"/>
    <w:rsid w:val="358A766C"/>
    <w:rsid w:val="359833FE"/>
    <w:rsid w:val="3598340C"/>
    <w:rsid w:val="35A16764"/>
    <w:rsid w:val="35B30245"/>
    <w:rsid w:val="35B54FC1"/>
    <w:rsid w:val="35B75F88"/>
    <w:rsid w:val="35B77D36"/>
    <w:rsid w:val="35BC359E"/>
    <w:rsid w:val="35BE10C4"/>
    <w:rsid w:val="35C506A4"/>
    <w:rsid w:val="35CA5CBB"/>
    <w:rsid w:val="35CF1523"/>
    <w:rsid w:val="35D24B6F"/>
    <w:rsid w:val="35D2691D"/>
    <w:rsid w:val="35D73F34"/>
    <w:rsid w:val="35DA3A24"/>
    <w:rsid w:val="35DC154A"/>
    <w:rsid w:val="35F965A0"/>
    <w:rsid w:val="35FE5964"/>
    <w:rsid w:val="362C0724"/>
    <w:rsid w:val="3639699D"/>
    <w:rsid w:val="36413AA3"/>
    <w:rsid w:val="364315C9"/>
    <w:rsid w:val="36525CB0"/>
    <w:rsid w:val="36533F02"/>
    <w:rsid w:val="365612FD"/>
    <w:rsid w:val="365B4B65"/>
    <w:rsid w:val="365C313C"/>
    <w:rsid w:val="365D6B2F"/>
    <w:rsid w:val="36624145"/>
    <w:rsid w:val="366D4898"/>
    <w:rsid w:val="366D6646"/>
    <w:rsid w:val="366D7A2E"/>
    <w:rsid w:val="367125DA"/>
    <w:rsid w:val="367A601A"/>
    <w:rsid w:val="367B5207"/>
    <w:rsid w:val="36820344"/>
    <w:rsid w:val="368220F2"/>
    <w:rsid w:val="368340BC"/>
    <w:rsid w:val="368A71F8"/>
    <w:rsid w:val="369938DF"/>
    <w:rsid w:val="36A04C6E"/>
    <w:rsid w:val="36A06A1C"/>
    <w:rsid w:val="36A302BA"/>
    <w:rsid w:val="36AA789A"/>
    <w:rsid w:val="36B424C7"/>
    <w:rsid w:val="36B67FED"/>
    <w:rsid w:val="36B81FB7"/>
    <w:rsid w:val="36D466C5"/>
    <w:rsid w:val="36D6243D"/>
    <w:rsid w:val="36E44B5A"/>
    <w:rsid w:val="36E7289C"/>
    <w:rsid w:val="36E763F9"/>
    <w:rsid w:val="36E903C3"/>
    <w:rsid w:val="36EA7C97"/>
    <w:rsid w:val="36F34D9D"/>
    <w:rsid w:val="36F6488E"/>
    <w:rsid w:val="36FA1D41"/>
    <w:rsid w:val="36FB00F6"/>
    <w:rsid w:val="36FC6348"/>
    <w:rsid w:val="370276D6"/>
    <w:rsid w:val="37076A9B"/>
    <w:rsid w:val="370B658B"/>
    <w:rsid w:val="3715740A"/>
    <w:rsid w:val="37166CDE"/>
    <w:rsid w:val="37180CA8"/>
    <w:rsid w:val="37182A56"/>
    <w:rsid w:val="371A057C"/>
    <w:rsid w:val="37270EEB"/>
    <w:rsid w:val="37273B0A"/>
    <w:rsid w:val="373553B6"/>
    <w:rsid w:val="373A29CC"/>
    <w:rsid w:val="373F4487"/>
    <w:rsid w:val="37411FAD"/>
    <w:rsid w:val="37421881"/>
    <w:rsid w:val="37425D25"/>
    <w:rsid w:val="374455F9"/>
    <w:rsid w:val="374530BA"/>
    <w:rsid w:val="374C2700"/>
    <w:rsid w:val="375A7528"/>
    <w:rsid w:val="376161AB"/>
    <w:rsid w:val="3768578B"/>
    <w:rsid w:val="37691503"/>
    <w:rsid w:val="376B702A"/>
    <w:rsid w:val="37704640"/>
    <w:rsid w:val="377C2FE5"/>
    <w:rsid w:val="37826121"/>
    <w:rsid w:val="3787198A"/>
    <w:rsid w:val="37904CE2"/>
    <w:rsid w:val="379522F8"/>
    <w:rsid w:val="37A56D79"/>
    <w:rsid w:val="37A75B88"/>
    <w:rsid w:val="37A80BE0"/>
    <w:rsid w:val="37B22EAA"/>
    <w:rsid w:val="37B3452D"/>
    <w:rsid w:val="37BB7327"/>
    <w:rsid w:val="37C8622A"/>
    <w:rsid w:val="37C93D50"/>
    <w:rsid w:val="37CD285C"/>
    <w:rsid w:val="37D20E57"/>
    <w:rsid w:val="37DA41AF"/>
    <w:rsid w:val="37DF17C6"/>
    <w:rsid w:val="37E62B54"/>
    <w:rsid w:val="37EA43F2"/>
    <w:rsid w:val="37ED7A3F"/>
    <w:rsid w:val="37EE37B7"/>
    <w:rsid w:val="37FE1C4C"/>
    <w:rsid w:val="38082ACA"/>
    <w:rsid w:val="380D00E1"/>
    <w:rsid w:val="380F3E59"/>
    <w:rsid w:val="38194CD8"/>
    <w:rsid w:val="381B0A50"/>
    <w:rsid w:val="381C47C8"/>
    <w:rsid w:val="382673F4"/>
    <w:rsid w:val="382A2A41"/>
    <w:rsid w:val="382C4A0B"/>
    <w:rsid w:val="382D2531"/>
    <w:rsid w:val="38365EC5"/>
    <w:rsid w:val="384229F7"/>
    <w:rsid w:val="38455ACD"/>
    <w:rsid w:val="385201EA"/>
    <w:rsid w:val="385F7BFB"/>
    <w:rsid w:val="38786CAE"/>
    <w:rsid w:val="38793253"/>
    <w:rsid w:val="387D5266"/>
    <w:rsid w:val="388D1222"/>
    <w:rsid w:val="388E7474"/>
    <w:rsid w:val="38933056"/>
    <w:rsid w:val="389820A0"/>
    <w:rsid w:val="38991974"/>
    <w:rsid w:val="38995E18"/>
    <w:rsid w:val="38A071A7"/>
    <w:rsid w:val="38A345A1"/>
    <w:rsid w:val="38A61D2C"/>
    <w:rsid w:val="38B642D4"/>
    <w:rsid w:val="38B85B40"/>
    <w:rsid w:val="38B90269"/>
    <w:rsid w:val="38C033A5"/>
    <w:rsid w:val="38CC7F9C"/>
    <w:rsid w:val="38CD7870"/>
    <w:rsid w:val="38FB43DD"/>
    <w:rsid w:val="39070FD4"/>
    <w:rsid w:val="39094D4C"/>
    <w:rsid w:val="390A2872"/>
    <w:rsid w:val="390F1C37"/>
    <w:rsid w:val="39194863"/>
    <w:rsid w:val="39227BBC"/>
    <w:rsid w:val="39241B86"/>
    <w:rsid w:val="392E47B3"/>
    <w:rsid w:val="39311BAD"/>
    <w:rsid w:val="39382F3B"/>
    <w:rsid w:val="393D67A4"/>
    <w:rsid w:val="3942025E"/>
    <w:rsid w:val="394C2E8B"/>
    <w:rsid w:val="394F5931"/>
    <w:rsid w:val="3951760D"/>
    <w:rsid w:val="39537D75"/>
    <w:rsid w:val="395B30CE"/>
    <w:rsid w:val="396401D4"/>
    <w:rsid w:val="39661E3A"/>
    <w:rsid w:val="39671A73"/>
    <w:rsid w:val="396B1563"/>
    <w:rsid w:val="39707F30"/>
    <w:rsid w:val="397523E2"/>
    <w:rsid w:val="39754190"/>
    <w:rsid w:val="397559C9"/>
    <w:rsid w:val="39783C80"/>
    <w:rsid w:val="397877DC"/>
    <w:rsid w:val="3986014B"/>
    <w:rsid w:val="398B39B3"/>
    <w:rsid w:val="39930ABA"/>
    <w:rsid w:val="39AE1450"/>
    <w:rsid w:val="39AE31FE"/>
    <w:rsid w:val="39B051C8"/>
    <w:rsid w:val="39C11183"/>
    <w:rsid w:val="39C42A21"/>
    <w:rsid w:val="39CB2002"/>
    <w:rsid w:val="39CE4CF3"/>
    <w:rsid w:val="39D215E2"/>
    <w:rsid w:val="39D864CC"/>
    <w:rsid w:val="39D92970"/>
    <w:rsid w:val="39DC420F"/>
    <w:rsid w:val="39E11825"/>
    <w:rsid w:val="39E3734B"/>
    <w:rsid w:val="39E41315"/>
    <w:rsid w:val="39F3557E"/>
    <w:rsid w:val="39F5707E"/>
    <w:rsid w:val="39F71049"/>
    <w:rsid w:val="39F72DF7"/>
    <w:rsid w:val="39F74BA5"/>
    <w:rsid w:val="3A064DE8"/>
    <w:rsid w:val="3A080B60"/>
    <w:rsid w:val="3A0A0D7C"/>
    <w:rsid w:val="3A103EB8"/>
    <w:rsid w:val="3A125E82"/>
    <w:rsid w:val="3A137505"/>
    <w:rsid w:val="3A176FF5"/>
    <w:rsid w:val="3A1F40FB"/>
    <w:rsid w:val="3A282FB0"/>
    <w:rsid w:val="3A294394"/>
    <w:rsid w:val="3A2F07E2"/>
    <w:rsid w:val="3A4122C4"/>
    <w:rsid w:val="3A4818A4"/>
    <w:rsid w:val="3A4A561C"/>
    <w:rsid w:val="3A4B3142"/>
    <w:rsid w:val="3A4D0C68"/>
    <w:rsid w:val="3A555D6F"/>
    <w:rsid w:val="3A571AE7"/>
    <w:rsid w:val="3A5B15D7"/>
    <w:rsid w:val="3A616BAD"/>
    <w:rsid w:val="3A6334AA"/>
    <w:rsid w:val="3A687850"/>
    <w:rsid w:val="3A6C4ACA"/>
    <w:rsid w:val="3A7206CF"/>
    <w:rsid w:val="3A766411"/>
    <w:rsid w:val="3A865F28"/>
    <w:rsid w:val="3A8B1791"/>
    <w:rsid w:val="3A961F99"/>
    <w:rsid w:val="3AA0348E"/>
    <w:rsid w:val="3AA54601"/>
    <w:rsid w:val="3AAF1923"/>
    <w:rsid w:val="3ABE56C2"/>
    <w:rsid w:val="3AC16F61"/>
    <w:rsid w:val="3AC70A1B"/>
    <w:rsid w:val="3AC727C9"/>
    <w:rsid w:val="3ACC495B"/>
    <w:rsid w:val="3ACF5B21"/>
    <w:rsid w:val="3AD13648"/>
    <w:rsid w:val="3AD62A0C"/>
    <w:rsid w:val="3ADC631C"/>
    <w:rsid w:val="3AE27603"/>
    <w:rsid w:val="3AE570F3"/>
    <w:rsid w:val="3AEA25E4"/>
    <w:rsid w:val="3AF15A98"/>
    <w:rsid w:val="3AF539A8"/>
    <w:rsid w:val="3AF92B9E"/>
    <w:rsid w:val="3AFA37B9"/>
    <w:rsid w:val="3AFB2473"/>
    <w:rsid w:val="3B037579"/>
    <w:rsid w:val="3B091033"/>
    <w:rsid w:val="3B0A0908"/>
    <w:rsid w:val="3B0D21A6"/>
    <w:rsid w:val="3B181913"/>
    <w:rsid w:val="3B20012B"/>
    <w:rsid w:val="3B273268"/>
    <w:rsid w:val="3B337E5E"/>
    <w:rsid w:val="3B3D6F2F"/>
    <w:rsid w:val="3B471B5C"/>
    <w:rsid w:val="3B47390A"/>
    <w:rsid w:val="3B4F0A10"/>
    <w:rsid w:val="3B5129DA"/>
    <w:rsid w:val="3B550648"/>
    <w:rsid w:val="3B561D9F"/>
    <w:rsid w:val="3B581673"/>
    <w:rsid w:val="3B5878C5"/>
    <w:rsid w:val="3B677B08"/>
    <w:rsid w:val="3B6E0271"/>
    <w:rsid w:val="3B824942"/>
    <w:rsid w:val="3B8B1A48"/>
    <w:rsid w:val="3B8E1539"/>
    <w:rsid w:val="3B8E778B"/>
    <w:rsid w:val="3B9603ED"/>
    <w:rsid w:val="3B9A612F"/>
    <w:rsid w:val="3BA64AD4"/>
    <w:rsid w:val="3BB05953"/>
    <w:rsid w:val="3BBA0580"/>
    <w:rsid w:val="3BBF5B96"/>
    <w:rsid w:val="3BBF7944"/>
    <w:rsid w:val="3BC60CD2"/>
    <w:rsid w:val="3BDB4052"/>
    <w:rsid w:val="3BDC04F6"/>
    <w:rsid w:val="3BE41159"/>
    <w:rsid w:val="3BEE647B"/>
    <w:rsid w:val="3BF82E56"/>
    <w:rsid w:val="3C025A83"/>
    <w:rsid w:val="3C027200"/>
    <w:rsid w:val="3C067321"/>
    <w:rsid w:val="3C0A7E90"/>
    <w:rsid w:val="3C1C6B44"/>
    <w:rsid w:val="3C241E9D"/>
    <w:rsid w:val="3C261771"/>
    <w:rsid w:val="3C29300F"/>
    <w:rsid w:val="3C3245BA"/>
    <w:rsid w:val="3C3C2D43"/>
    <w:rsid w:val="3C3E2F5F"/>
    <w:rsid w:val="3C44609B"/>
    <w:rsid w:val="3C487939"/>
    <w:rsid w:val="3C502C92"/>
    <w:rsid w:val="3C53008C"/>
    <w:rsid w:val="3C5B34B7"/>
    <w:rsid w:val="3C616C4D"/>
    <w:rsid w:val="3C634773"/>
    <w:rsid w:val="3C664263"/>
    <w:rsid w:val="3C683B38"/>
    <w:rsid w:val="3C6B3628"/>
    <w:rsid w:val="3C6D114E"/>
    <w:rsid w:val="3C6F3118"/>
    <w:rsid w:val="3C706E90"/>
    <w:rsid w:val="3C7324DC"/>
    <w:rsid w:val="3C7921E9"/>
    <w:rsid w:val="3C7A1ABD"/>
    <w:rsid w:val="3C7C75E3"/>
    <w:rsid w:val="3C81109D"/>
    <w:rsid w:val="3C850B8E"/>
    <w:rsid w:val="3C8D359E"/>
    <w:rsid w:val="3C97441D"/>
    <w:rsid w:val="3C984EC9"/>
    <w:rsid w:val="3C9B3F0D"/>
    <w:rsid w:val="3C9E1C4F"/>
    <w:rsid w:val="3CA8487C"/>
    <w:rsid w:val="3CB23005"/>
    <w:rsid w:val="3CB94393"/>
    <w:rsid w:val="3CBB45AF"/>
    <w:rsid w:val="3CC03E16"/>
    <w:rsid w:val="3CC04858"/>
    <w:rsid w:val="3CC05722"/>
    <w:rsid w:val="3CC35212"/>
    <w:rsid w:val="3CCB40C7"/>
    <w:rsid w:val="3CD016DD"/>
    <w:rsid w:val="3CD25455"/>
    <w:rsid w:val="3CEF4259"/>
    <w:rsid w:val="3CF24274"/>
    <w:rsid w:val="3CF33D49"/>
    <w:rsid w:val="3D023F8C"/>
    <w:rsid w:val="3D09356D"/>
    <w:rsid w:val="3D0D46DF"/>
    <w:rsid w:val="3D153845"/>
    <w:rsid w:val="3D1B32A0"/>
    <w:rsid w:val="3D1C4922"/>
    <w:rsid w:val="3D1D2B74"/>
    <w:rsid w:val="3D211F38"/>
    <w:rsid w:val="3D2263DC"/>
    <w:rsid w:val="3D235CB1"/>
    <w:rsid w:val="3D2A703F"/>
    <w:rsid w:val="3D324146"/>
    <w:rsid w:val="3D385C00"/>
    <w:rsid w:val="3D3C05D3"/>
    <w:rsid w:val="3D3E2AEA"/>
    <w:rsid w:val="3D456592"/>
    <w:rsid w:val="3D4F2F4A"/>
    <w:rsid w:val="3D606F05"/>
    <w:rsid w:val="3D6267D9"/>
    <w:rsid w:val="3D711112"/>
    <w:rsid w:val="3D712EC0"/>
    <w:rsid w:val="3D715D82"/>
    <w:rsid w:val="3D734E8A"/>
    <w:rsid w:val="3D74650C"/>
    <w:rsid w:val="3D7824A0"/>
    <w:rsid w:val="3D87623F"/>
    <w:rsid w:val="3D8A3F82"/>
    <w:rsid w:val="3D8A5D30"/>
    <w:rsid w:val="3D8E5820"/>
    <w:rsid w:val="3D912D0A"/>
    <w:rsid w:val="3D913562"/>
    <w:rsid w:val="3D934BE4"/>
    <w:rsid w:val="3DA43295"/>
    <w:rsid w:val="3DA74B34"/>
    <w:rsid w:val="3DAE1A1E"/>
    <w:rsid w:val="3DAE5EC2"/>
    <w:rsid w:val="3DB1150E"/>
    <w:rsid w:val="3DB17760"/>
    <w:rsid w:val="3DB86D41"/>
    <w:rsid w:val="3DBD6105"/>
    <w:rsid w:val="3DC72AE0"/>
    <w:rsid w:val="3DCB0822"/>
    <w:rsid w:val="3DCE0312"/>
    <w:rsid w:val="3DD0408A"/>
    <w:rsid w:val="3DD07BE6"/>
    <w:rsid w:val="3DE07723"/>
    <w:rsid w:val="3DE2791A"/>
    <w:rsid w:val="3DE6565C"/>
    <w:rsid w:val="3DE713D4"/>
    <w:rsid w:val="3DF02037"/>
    <w:rsid w:val="3DF24001"/>
    <w:rsid w:val="3DF5589F"/>
    <w:rsid w:val="3DFA4C63"/>
    <w:rsid w:val="3E077380"/>
    <w:rsid w:val="3E0E070F"/>
    <w:rsid w:val="3E104487"/>
    <w:rsid w:val="3E111FAD"/>
    <w:rsid w:val="3E3F4D6C"/>
    <w:rsid w:val="3E3F6B1A"/>
    <w:rsid w:val="3E410AE4"/>
    <w:rsid w:val="3E42660A"/>
    <w:rsid w:val="3E491747"/>
    <w:rsid w:val="3E5A3954"/>
    <w:rsid w:val="3E5A7DF8"/>
    <w:rsid w:val="3E5C76CC"/>
    <w:rsid w:val="3E5F4AE1"/>
    <w:rsid w:val="3E6447D3"/>
    <w:rsid w:val="3E691DE9"/>
    <w:rsid w:val="3E6A003B"/>
    <w:rsid w:val="3E7A3FF6"/>
    <w:rsid w:val="3E7C38CA"/>
    <w:rsid w:val="3E82485B"/>
    <w:rsid w:val="3E907376"/>
    <w:rsid w:val="3E94330A"/>
    <w:rsid w:val="3E946E66"/>
    <w:rsid w:val="3EA846BF"/>
    <w:rsid w:val="3EC139D3"/>
    <w:rsid w:val="3EC15781"/>
    <w:rsid w:val="3EC3599D"/>
    <w:rsid w:val="3ECA2888"/>
    <w:rsid w:val="3ECA6D2C"/>
    <w:rsid w:val="3EDC6A5F"/>
    <w:rsid w:val="3EDE6333"/>
    <w:rsid w:val="3EF23B8C"/>
    <w:rsid w:val="3EF45B57"/>
    <w:rsid w:val="3EF47905"/>
    <w:rsid w:val="3EF9316D"/>
    <w:rsid w:val="3F057D64"/>
    <w:rsid w:val="3F0F297F"/>
    <w:rsid w:val="3F12422F"/>
    <w:rsid w:val="3F147FA7"/>
    <w:rsid w:val="3F155F2D"/>
    <w:rsid w:val="3F180A9E"/>
    <w:rsid w:val="3F185CE9"/>
    <w:rsid w:val="3F204B9E"/>
    <w:rsid w:val="3F234470"/>
    <w:rsid w:val="3F283A52"/>
    <w:rsid w:val="3F3146B5"/>
    <w:rsid w:val="3F32042D"/>
    <w:rsid w:val="3F32667F"/>
    <w:rsid w:val="3F3E5024"/>
    <w:rsid w:val="3F485EA2"/>
    <w:rsid w:val="3F4C14EF"/>
    <w:rsid w:val="3F4D5267"/>
    <w:rsid w:val="3F4E170B"/>
    <w:rsid w:val="3F536D21"/>
    <w:rsid w:val="3F5465F5"/>
    <w:rsid w:val="3F5617F6"/>
    <w:rsid w:val="3F584337"/>
    <w:rsid w:val="3F5D7BA0"/>
    <w:rsid w:val="3F5E56C6"/>
    <w:rsid w:val="3F6031EC"/>
    <w:rsid w:val="3F7647BE"/>
    <w:rsid w:val="3F786788"/>
    <w:rsid w:val="3F7942AE"/>
    <w:rsid w:val="3F7D3D9E"/>
    <w:rsid w:val="3F7F7B16"/>
    <w:rsid w:val="3F822247"/>
    <w:rsid w:val="3F984734"/>
    <w:rsid w:val="3F9F1F66"/>
    <w:rsid w:val="3FA806EF"/>
    <w:rsid w:val="3FAA4467"/>
    <w:rsid w:val="3FAE03FB"/>
    <w:rsid w:val="3FAF1A7E"/>
    <w:rsid w:val="3FB5178A"/>
    <w:rsid w:val="3FB53538"/>
    <w:rsid w:val="3FC27A03"/>
    <w:rsid w:val="3FCA68B7"/>
    <w:rsid w:val="3FCE0156"/>
    <w:rsid w:val="3FD17C46"/>
    <w:rsid w:val="3FD634AE"/>
    <w:rsid w:val="3FDA4D4C"/>
    <w:rsid w:val="3FDB0AC5"/>
    <w:rsid w:val="3FE21E53"/>
    <w:rsid w:val="3FE456B9"/>
    <w:rsid w:val="3FEE25A6"/>
    <w:rsid w:val="3FF658FE"/>
    <w:rsid w:val="3FFA0F4B"/>
    <w:rsid w:val="3FFD6C8D"/>
    <w:rsid w:val="400E0E9A"/>
    <w:rsid w:val="4013200C"/>
    <w:rsid w:val="40224945"/>
    <w:rsid w:val="402D2248"/>
    <w:rsid w:val="40302BBE"/>
    <w:rsid w:val="403D52DB"/>
    <w:rsid w:val="4041301D"/>
    <w:rsid w:val="404448BC"/>
    <w:rsid w:val="40464190"/>
    <w:rsid w:val="405326C2"/>
    <w:rsid w:val="40556AC9"/>
    <w:rsid w:val="405F34A4"/>
    <w:rsid w:val="405F5252"/>
    <w:rsid w:val="4061546E"/>
    <w:rsid w:val="40664832"/>
    <w:rsid w:val="406B3BF6"/>
    <w:rsid w:val="406E7B8B"/>
    <w:rsid w:val="40774C91"/>
    <w:rsid w:val="40802F5B"/>
    <w:rsid w:val="408E3D89"/>
    <w:rsid w:val="408E5B37"/>
    <w:rsid w:val="408F1FDB"/>
    <w:rsid w:val="4090365D"/>
    <w:rsid w:val="4096021E"/>
    <w:rsid w:val="40980764"/>
    <w:rsid w:val="409C46F8"/>
    <w:rsid w:val="409F5F96"/>
    <w:rsid w:val="40A06315"/>
    <w:rsid w:val="40A11D0E"/>
    <w:rsid w:val="40A67324"/>
    <w:rsid w:val="40A8309D"/>
    <w:rsid w:val="40B03CFF"/>
    <w:rsid w:val="40B05AAD"/>
    <w:rsid w:val="40B13A14"/>
    <w:rsid w:val="40BC26A4"/>
    <w:rsid w:val="40BC4452"/>
    <w:rsid w:val="40CA3013"/>
    <w:rsid w:val="40CF1B6E"/>
    <w:rsid w:val="40CF23D7"/>
    <w:rsid w:val="40CF687B"/>
    <w:rsid w:val="40D914A8"/>
    <w:rsid w:val="40DC2D46"/>
    <w:rsid w:val="40DE6ABE"/>
    <w:rsid w:val="40FC6F44"/>
    <w:rsid w:val="41006A35"/>
    <w:rsid w:val="41032081"/>
    <w:rsid w:val="41055DF9"/>
    <w:rsid w:val="411A73CB"/>
    <w:rsid w:val="412546ED"/>
    <w:rsid w:val="41265D6F"/>
    <w:rsid w:val="412E1EDF"/>
    <w:rsid w:val="41304EAA"/>
    <w:rsid w:val="413761CE"/>
    <w:rsid w:val="41390199"/>
    <w:rsid w:val="41393CF5"/>
    <w:rsid w:val="41395AA3"/>
    <w:rsid w:val="413E755D"/>
    <w:rsid w:val="41401527"/>
    <w:rsid w:val="41412BA9"/>
    <w:rsid w:val="414601C0"/>
    <w:rsid w:val="414803DC"/>
    <w:rsid w:val="41526B64"/>
    <w:rsid w:val="41546D80"/>
    <w:rsid w:val="415723CD"/>
    <w:rsid w:val="41586871"/>
    <w:rsid w:val="41590DEA"/>
    <w:rsid w:val="415D3E87"/>
    <w:rsid w:val="416A0352"/>
    <w:rsid w:val="416B7C26"/>
    <w:rsid w:val="41790595"/>
    <w:rsid w:val="417B430D"/>
    <w:rsid w:val="4182744A"/>
    <w:rsid w:val="4185518C"/>
    <w:rsid w:val="418C651A"/>
    <w:rsid w:val="41911452"/>
    <w:rsid w:val="4191768D"/>
    <w:rsid w:val="41A01FC6"/>
    <w:rsid w:val="41A05B22"/>
    <w:rsid w:val="41A41AB6"/>
    <w:rsid w:val="41AA127C"/>
    <w:rsid w:val="41AA4BF2"/>
    <w:rsid w:val="41AE6491"/>
    <w:rsid w:val="41B45A71"/>
    <w:rsid w:val="41BA3087"/>
    <w:rsid w:val="41C04416"/>
    <w:rsid w:val="41C2018E"/>
    <w:rsid w:val="41C71300"/>
    <w:rsid w:val="41CC5867"/>
    <w:rsid w:val="41D61543"/>
    <w:rsid w:val="41DA7286"/>
    <w:rsid w:val="41DD6D76"/>
    <w:rsid w:val="41DF2AEE"/>
    <w:rsid w:val="41E2438C"/>
    <w:rsid w:val="41F1637D"/>
    <w:rsid w:val="41F540C0"/>
    <w:rsid w:val="42002A64"/>
    <w:rsid w:val="42004812"/>
    <w:rsid w:val="42031997"/>
    <w:rsid w:val="420936C7"/>
    <w:rsid w:val="420A5691"/>
    <w:rsid w:val="421D7172"/>
    <w:rsid w:val="42243F12"/>
    <w:rsid w:val="422B5D33"/>
    <w:rsid w:val="423050F8"/>
    <w:rsid w:val="42366486"/>
    <w:rsid w:val="423B3A9C"/>
    <w:rsid w:val="423F533B"/>
    <w:rsid w:val="42415557"/>
    <w:rsid w:val="42424E2B"/>
    <w:rsid w:val="424C018D"/>
    <w:rsid w:val="42537038"/>
    <w:rsid w:val="425F3C2F"/>
    <w:rsid w:val="42672AE3"/>
    <w:rsid w:val="427450B3"/>
    <w:rsid w:val="42755200"/>
    <w:rsid w:val="42756FAE"/>
    <w:rsid w:val="42892A5A"/>
    <w:rsid w:val="428B67D2"/>
    <w:rsid w:val="42937435"/>
    <w:rsid w:val="42957651"/>
    <w:rsid w:val="429E2A20"/>
    <w:rsid w:val="42A11B51"/>
    <w:rsid w:val="42A96C58"/>
    <w:rsid w:val="42B51AA1"/>
    <w:rsid w:val="42B71375"/>
    <w:rsid w:val="42C43A92"/>
    <w:rsid w:val="42D13D54"/>
    <w:rsid w:val="42D31F27"/>
    <w:rsid w:val="42DF6B1E"/>
    <w:rsid w:val="42E75F7A"/>
    <w:rsid w:val="42E859D2"/>
    <w:rsid w:val="42ED123B"/>
    <w:rsid w:val="42EF4FB3"/>
    <w:rsid w:val="42F500EF"/>
    <w:rsid w:val="42F51E9D"/>
    <w:rsid w:val="42F779C3"/>
    <w:rsid w:val="43016A94"/>
    <w:rsid w:val="430420E0"/>
    <w:rsid w:val="43056584"/>
    <w:rsid w:val="430625FB"/>
    <w:rsid w:val="43080135"/>
    <w:rsid w:val="43081BD1"/>
    <w:rsid w:val="430F7403"/>
    <w:rsid w:val="431467C7"/>
    <w:rsid w:val="43192030"/>
    <w:rsid w:val="43236A0A"/>
    <w:rsid w:val="43252782"/>
    <w:rsid w:val="432804C5"/>
    <w:rsid w:val="432E715D"/>
    <w:rsid w:val="43301127"/>
    <w:rsid w:val="433429C6"/>
    <w:rsid w:val="43370708"/>
    <w:rsid w:val="433B1FA6"/>
    <w:rsid w:val="43413334"/>
    <w:rsid w:val="43421586"/>
    <w:rsid w:val="43452E25"/>
    <w:rsid w:val="4359242C"/>
    <w:rsid w:val="435968D0"/>
    <w:rsid w:val="435B2648"/>
    <w:rsid w:val="435E7A42"/>
    <w:rsid w:val="43713C1A"/>
    <w:rsid w:val="437B23A2"/>
    <w:rsid w:val="43A7763B"/>
    <w:rsid w:val="43B35FE0"/>
    <w:rsid w:val="43B753A5"/>
    <w:rsid w:val="43B9111D"/>
    <w:rsid w:val="43C755E8"/>
    <w:rsid w:val="43C875B2"/>
    <w:rsid w:val="43C95804"/>
    <w:rsid w:val="43D16466"/>
    <w:rsid w:val="43D23F8D"/>
    <w:rsid w:val="43D63A7D"/>
    <w:rsid w:val="43DB72E5"/>
    <w:rsid w:val="43E3619A"/>
    <w:rsid w:val="43F32881"/>
    <w:rsid w:val="43F3462F"/>
    <w:rsid w:val="43FA3C0F"/>
    <w:rsid w:val="44000AFA"/>
    <w:rsid w:val="44006D4C"/>
    <w:rsid w:val="44027DCD"/>
    <w:rsid w:val="44071E88"/>
    <w:rsid w:val="4407632C"/>
    <w:rsid w:val="441A605F"/>
    <w:rsid w:val="44201EC6"/>
    <w:rsid w:val="443142DB"/>
    <w:rsid w:val="44316F05"/>
    <w:rsid w:val="443261F1"/>
    <w:rsid w:val="443D1E0E"/>
    <w:rsid w:val="443F5AC6"/>
    <w:rsid w:val="444035EC"/>
    <w:rsid w:val="44446C38"/>
    <w:rsid w:val="444529B0"/>
    <w:rsid w:val="444C3D3F"/>
    <w:rsid w:val="444E3F5B"/>
    <w:rsid w:val="445F5DBB"/>
    <w:rsid w:val="4464552C"/>
    <w:rsid w:val="446612A5"/>
    <w:rsid w:val="4467501D"/>
    <w:rsid w:val="44691B4C"/>
    <w:rsid w:val="446E0159"/>
    <w:rsid w:val="447137A5"/>
    <w:rsid w:val="4473751E"/>
    <w:rsid w:val="44780FD8"/>
    <w:rsid w:val="44782D86"/>
    <w:rsid w:val="447F2366"/>
    <w:rsid w:val="448E6105"/>
    <w:rsid w:val="449000D0"/>
    <w:rsid w:val="449556E6"/>
    <w:rsid w:val="44965CD9"/>
    <w:rsid w:val="449D459A"/>
    <w:rsid w:val="44A122DD"/>
    <w:rsid w:val="44A616A1"/>
    <w:rsid w:val="44A75419"/>
    <w:rsid w:val="44A818BD"/>
    <w:rsid w:val="44B10046"/>
    <w:rsid w:val="44B26298"/>
    <w:rsid w:val="44BF2763"/>
    <w:rsid w:val="44C24001"/>
    <w:rsid w:val="44C67F95"/>
    <w:rsid w:val="44C9538F"/>
    <w:rsid w:val="44CB735A"/>
    <w:rsid w:val="44DC1567"/>
    <w:rsid w:val="44DE52DF"/>
    <w:rsid w:val="44DF00FF"/>
    <w:rsid w:val="44E16B7D"/>
    <w:rsid w:val="44FC39B7"/>
    <w:rsid w:val="45050ABD"/>
    <w:rsid w:val="451C5E07"/>
    <w:rsid w:val="451F3201"/>
    <w:rsid w:val="45252F0E"/>
    <w:rsid w:val="452B429C"/>
    <w:rsid w:val="45336CAD"/>
    <w:rsid w:val="4541586E"/>
    <w:rsid w:val="4541761C"/>
    <w:rsid w:val="45486BFC"/>
    <w:rsid w:val="45505AB1"/>
    <w:rsid w:val="455C4456"/>
    <w:rsid w:val="456A6B72"/>
    <w:rsid w:val="45701CAF"/>
    <w:rsid w:val="457479F1"/>
    <w:rsid w:val="4577303D"/>
    <w:rsid w:val="45774DEB"/>
    <w:rsid w:val="45835E86"/>
    <w:rsid w:val="4585361F"/>
    <w:rsid w:val="45877724"/>
    <w:rsid w:val="45A73923"/>
    <w:rsid w:val="45A81449"/>
    <w:rsid w:val="45AA51C1"/>
    <w:rsid w:val="45AC0F39"/>
    <w:rsid w:val="45B90441"/>
    <w:rsid w:val="45D65FB6"/>
    <w:rsid w:val="45DB181E"/>
    <w:rsid w:val="45DD492F"/>
    <w:rsid w:val="45E5444B"/>
    <w:rsid w:val="45EF52CA"/>
    <w:rsid w:val="46001285"/>
    <w:rsid w:val="46003033"/>
    <w:rsid w:val="460A7FF5"/>
    <w:rsid w:val="460D5750"/>
    <w:rsid w:val="461865CE"/>
    <w:rsid w:val="461B1C1B"/>
    <w:rsid w:val="461B60BF"/>
    <w:rsid w:val="461B7102"/>
    <w:rsid w:val="461F5BAF"/>
    <w:rsid w:val="46244F73"/>
    <w:rsid w:val="462A00B0"/>
    <w:rsid w:val="463827CD"/>
    <w:rsid w:val="464078D3"/>
    <w:rsid w:val="464B69A4"/>
    <w:rsid w:val="465515D1"/>
    <w:rsid w:val="465B64BB"/>
    <w:rsid w:val="46623CEE"/>
    <w:rsid w:val="466E61EE"/>
    <w:rsid w:val="46712183"/>
    <w:rsid w:val="46713F31"/>
    <w:rsid w:val="468123C6"/>
    <w:rsid w:val="46843C64"/>
    <w:rsid w:val="468C0D6B"/>
    <w:rsid w:val="46916381"/>
    <w:rsid w:val="46971BE9"/>
    <w:rsid w:val="469D2F78"/>
    <w:rsid w:val="46BD2CD2"/>
    <w:rsid w:val="46BF4C9C"/>
    <w:rsid w:val="46C329DE"/>
    <w:rsid w:val="46C44060"/>
    <w:rsid w:val="46C6427C"/>
    <w:rsid w:val="46C978C9"/>
    <w:rsid w:val="46CB53EF"/>
    <w:rsid w:val="46CC1167"/>
    <w:rsid w:val="46D332C1"/>
    <w:rsid w:val="46D85D5E"/>
    <w:rsid w:val="46DD15C6"/>
    <w:rsid w:val="46DD5122"/>
    <w:rsid w:val="46DF0E9A"/>
    <w:rsid w:val="46E42955"/>
    <w:rsid w:val="46EE10DD"/>
    <w:rsid w:val="46F26E20"/>
    <w:rsid w:val="46FC37FA"/>
    <w:rsid w:val="46FD6304"/>
    <w:rsid w:val="46FD7572"/>
    <w:rsid w:val="470152B5"/>
    <w:rsid w:val="47021316"/>
    <w:rsid w:val="470E02B0"/>
    <w:rsid w:val="471825FE"/>
    <w:rsid w:val="471A45C8"/>
    <w:rsid w:val="4723522B"/>
    <w:rsid w:val="47242D51"/>
    <w:rsid w:val="47264D1B"/>
    <w:rsid w:val="472F1E22"/>
    <w:rsid w:val="47305B9A"/>
    <w:rsid w:val="47306650"/>
    <w:rsid w:val="47307948"/>
    <w:rsid w:val="473C453F"/>
    <w:rsid w:val="47451645"/>
    <w:rsid w:val="474E7DCE"/>
    <w:rsid w:val="474F4272"/>
    <w:rsid w:val="47590C4D"/>
    <w:rsid w:val="475A49C5"/>
    <w:rsid w:val="4760647F"/>
    <w:rsid w:val="47637D1D"/>
    <w:rsid w:val="47643C7B"/>
    <w:rsid w:val="47797541"/>
    <w:rsid w:val="477A0BC3"/>
    <w:rsid w:val="477C0DDF"/>
    <w:rsid w:val="477C2B8D"/>
    <w:rsid w:val="478832E0"/>
    <w:rsid w:val="478B2DD0"/>
    <w:rsid w:val="479C4FDD"/>
    <w:rsid w:val="479E6FA7"/>
    <w:rsid w:val="47A45C40"/>
    <w:rsid w:val="47A619B8"/>
    <w:rsid w:val="47A74EBD"/>
    <w:rsid w:val="47A81BD4"/>
    <w:rsid w:val="47AA594C"/>
    <w:rsid w:val="47C84024"/>
    <w:rsid w:val="47CA7D9C"/>
    <w:rsid w:val="47CF0F0F"/>
    <w:rsid w:val="47D604EF"/>
    <w:rsid w:val="47E0136E"/>
    <w:rsid w:val="47E50732"/>
    <w:rsid w:val="47ED61C2"/>
    <w:rsid w:val="47EF1F72"/>
    <w:rsid w:val="47FA07C6"/>
    <w:rsid w:val="4800556C"/>
    <w:rsid w:val="480238A9"/>
    <w:rsid w:val="48052B82"/>
    <w:rsid w:val="48111527"/>
    <w:rsid w:val="48117779"/>
    <w:rsid w:val="48180B08"/>
    <w:rsid w:val="481B05F8"/>
    <w:rsid w:val="48233009"/>
    <w:rsid w:val="48253225"/>
    <w:rsid w:val="482676A4"/>
    <w:rsid w:val="48272AF9"/>
    <w:rsid w:val="482A5323"/>
    <w:rsid w:val="482E4BD2"/>
    <w:rsid w:val="48373A94"/>
    <w:rsid w:val="483D231C"/>
    <w:rsid w:val="48427933"/>
    <w:rsid w:val="48592ECE"/>
    <w:rsid w:val="485B27A2"/>
    <w:rsid w:val="485D476D"/>
    <w:rsid w:val="48643D4D"/>
    <w:rsid w:val="48650C15"/>
    <w:rsid w:val="486755EB"/>
    <w:rsid w:val="486A50DB"/>
    <w:rsid w:val="48741765"/>
    <w:rsid w:val="487D6BBD"/>
    <w:rsid w:val="48802209"/>
    <w:rsid w:val="48847F4B"/>
    <w:rsid w:val="48855A71"/>
    <w:rsid w:val="488C32A4"/>
    <w:rsid w:val="48912668"/>
    <w:rsid w:val="48914416"/>
    <w:rsid w:val="489D725F"/>
    <w:rsid w:val="48A24875"/>
    <w:rsid w:val="48A94A29"/>
    <w:rsid w:val="48A979B2"/>
    <w:rsid w:val="48AE4FC8"/>
    <w:rsid w:val="48B00D40"/>
    <w:rsid w:val="48B819A3"/>
    <w:rsid w:val="48B84099"/>
    <w:rsid w:val="48B849C0"/>
    <w:rsid w:val="48B87BF5"/>
    <w:rsid w:val="48B92DDD"/>
    <w:rsid w:val="48D11064"/>
    <w:rsid w:val="48D72771"/>
    <w:rsid w:val="48DA400F"/>
    <w:rsid w:val="48DA5DBD"/>
    <w:rsid w:val="48E64762"/>
    <w:rsid w:val="48F350D1"/>
    <w:rsid w:val="48F919B1"/>
    <w:rsid w:val="4901159C"/>
    <w:rsid w:val="49066BB2"/>
    <w:rsid w:val="490779DE"/>
    <w:rsid w:val="490E3CB9"/>
    <w:rsid w:val="4910358D"/>
    <w:rsid w:val="49153299"/>
    <w:rsid w:val="49184B37"/>
    <w:rsid w:val="491A265E"/>
    <w:rsid w:val="491A440C"/>
    <w:rsid w:val="491C63D6"/>
    <w:rsid w:val="49211C3E"/>
    <w:rsid w:val="49227764"/>
    <w:rsid w:val="492359B6"/>
    <w:rsid w:val="492C413F"/>
    <w:rsid w:val="492D2391"/>
    <w:rsid w:val="493059DD"/>
    <w:rsid w:val="49382AE4"/>
    <w:rsid w:val="493A4AAE"/>
    <w:rsid w:val="49465201"/>
    <w:rsid w:val="49507E2D"/>
    <w:rsid w:val="49520049"/>
    <w:rsid w:val="4953791E"/>
    <w:rsid w:val="495518E8"/>
    <w:rsid w:val="49584F34"/>
    <w:rsid w:val="4961203A"/>
    <w:rsid w:val="496438D9"/>
    <w:rsid w:val="49755AE6"/>
    <w:rsid w:val="49787384"/>
    <w:rsid w:val="49816239"/>
    <w:rsid w:val="49836455"/>
    <w:rsid w:val="49867CF3"/>
    <w:rsid w:val="49926698"/>
    <w:rsid w:val="49995C78"/>
    <w:rsid w:val="499A72FA"/>
    <w:rsid w:val="49A32653"/>
    <w:rsid w:val="49A3785C"/>
    <w:rsid w:val="49A565E2"/>
    <w:rsid w:val="49B26D3A"/>
    <w:rsid w:val="49B91E77"/>
    <w:rsid w:val="49B93C25"/>
    <w:rsid w:val="49C820BA"/>
    <w:rsid w:val="49CB3958"/>
    <w:rsid w:val="49CF3448"/>
    <w:rsid w:val="49D15412"/>
    <w:rsid w:val="49D7054F"/>
    <w:rsid w:val="49D722FD"/>
    <w:rsid w:val="49D767A1"/>
    <w:rsid w:val="49DA0AA2"/>
    <w:rsid w:val="49DF6F4F"/>
    <w:rsid w:val="49E35145"/>
    <w:rsid w:val="49EA0282"/>
    <w:rsid w:val="49ED7D72"/>
    <w:rsid w:val="49F11610"/>
    <w:rsid w:val="49F17862"/>
    <w:rsid w:val="49F66B3A"/>
    <w:rsid w:val="49F92273"/>
    <w:rsid w:val="49FD6207"/>
    <w:rsid w:val="4A0550BC"/>
    <w:rsid w:val="4A0F5F3A"/>
    <w:rsid w:val="4A1470AD"/>
    <w:rsid w:val="4A17094B"/>
    <w:rsid w:val="4A1E7F2C"/>
    <w:rsid w:val="4A2A68D0"/>
    <w:rsid w:val="4A361719"/>
    <w:rsid w:val="4A365275"/>
    <w:rsid w:val="4A372D9B"/>
    <w:rsid w:val="4A394D65"/>
    <w:rsid w:val="4A3A6A7C"/>
    <w:rsid w:val="4A4060F4"/>
    <w:rsid w:val="4A450EF1"/>
    <w:rsid w:val="4A4C2CEB"/>
    <w:rsid w:val="4A4D25BF"/>
    <w:rsid w:val="4A653DAC"/>
    <w:rsid w:val="4A655B5A"/>
    <w:rsid w:val="4A6C6EE9"/>
    <w:rsid w:val="4A7162AD"/>
    <w:rsid w:val="4A767D68"/>
    <w:rsid w:val="4A7E27C2"/>
    <w:rsid w:val="4A7E66D3"/>
    <w:rsid w:val="4A871F75"/>
    <w:rsid w:val="4A875AD1"/>
    <w:rsid w:val="4A895CED"/>
    <w:rsid w:val="4A930919"/>
    <w:rsid w:val="4A946440"/>
    <w:rsid w:val="4A981A8C"/>
    <w:rsid w:val="4AAE7501"/>
    <w:rsid w:val="4AB16FF2"/>
    <w:rsid w:val="4ABD7744"/>
    <w:rsid w:val="4ABF170F"/>
    <w:rsid w:val="4AD14F9E"/>
    <w:rsid w:val="4AD351BA"/>
    <w:rsid w:val="4ADB7BCB"/>
    <w:rsid w:val="4ADD1B95"/>
    <w:rsid w:val="4AE01685"/>
    <w:rsid w:val="4AEC0AF8"/>
    <w:rsid w:val="4AFC64BF"/>
    <w:rsid w:val="4B105DBC"/>
    <w:rsid w:val="4B187071"/>
    <w:rsid w:val="4B1B26BD"/>
    <w:rsid w:val="4B2257F9"/>
    <w:rsid w:val="4B231661"/>
    <w:rsid w:val="4B2652EA"/>
    <w:rsid w:val="4B320132"/>
    <w:rsid w:val="4B427C4A"/>
    <w:rsid w:val="4B441C14"/>
    <w:rsid w:val="4B4C4394"/>
    <w:rsid w:val="4B4E2A92"/>
    <w:rsid w:val="4B524331"/>
    <w:rsid w:val="4B533C05"/>
    <w:rsid w:val="4B571947"/>
    <w:rsid w:val="4B5D6832"/>
    <w:rsid w:val="4B6E0A3F"/>
    <w:rsid w:val="4B7122DD"/>
    <w:rsid w:val="4B751DCD"/>
    <w:rsid w:val="4B7E5126"/>
    <w:rsid w:val="4B8D7117"/>
    <w:rsid w:val="4B991F60"/>
    <w:rsid w:val="4B9C6C85"/>
    <w:rsid w:val="4BA013A9"/>
    <w:rsid w:val="4BA244F1"/>
    <w:rsid w:val="4BA40904"/>
    <w:rsid w:val="4BA803F5"/>
    <w:rsid w:val="4BA97CC9"/>
    <w:rsid w:val="4BAE52DF"/>
    <w:rsid w:val="4BAF1783"/>
    <w:rsid w:val="4BB22E3F"/>
    <w:rsid w:val="4BB46D99"/>
    <w:rsid w:val="4BBC79FC"/>
    <w:rsid w:val="4BC82845"/>
    <w:rsid w:val="4BCD1C09"/>
    <w:rsid w:val="4BD25472"/>
    <w:rsid w:val="4BE40D01"/>
    <w:rsid w:val="4BE551A5"/>
    <w:rsid w:val="4BE86A43"/>
    <w:rsid w:val="4BED5E07"/>
    <w:rsid w:val="4BF21670"/>
    <w:rsid w:val="4BF70A34"/>
    <w:rsid w:val="4BFC429C"/>
    <w:rsid w:val="4BFC604B"/>
    <w:rsid w:val="4C0A4C0B"/>
    <w:rsid w:val="4C0B2731"/>
    <w:rsid w:val="4C0D46FC"/>
    <w:rsid w:val="4C196BFC"/>
    <w:rsid w:val="4C1B2975"/>
    <w:rsid w:val="4C213D03"/>
    <w:rsid w:val="4C215AB1"/>
    <w:rsid w:val="4C341C88"/>
    <w:rsid w:val="4C3954F1"/>
    <w:rsid w:val="4C3C0B3D"/>
    <w:rsid w:val="4C3C28EB"/>
    <w:rsid w:val="4C4B0D80"/>
    <w:rsid w:val="4C4E2B0E"/>
    <w:rsid w:val="4C501A35"/>
    <w:rsid w:val="4C59524B"/>
    <w:rsid w:val="4C5B29DC"/>
    <w:rsid w:val="4C673E0C"/>
    <w:rsid w:val="4C6F06C1"/>
    <w:rsid w:val="4C7958ED"/>
    <w:rsid w:val="4C7B1665"/>
    <w:rsid w:val="4C891FD4"/>
    <w:rsid w:val="4C982217"/>
    <w:rsid w:val="4C9B5863"/>
    <w:rsid w:val="4CAC181F"/>
    <w:rsid w:val="4CB3603C"/>
    <w:rsid w:val="4CB6269D"/>
    <w:rsid w:val="4CBB4158"/>
    <w:rsid w:val="4CBD3A2C"/>
    <w:rsid w:val="4CBD57DA"/>
    <w:rsid w:val="4CBF59F6"/>
    <w:rsid w:val="4CC0351C"/>
    <w:rsid w:val="4CC21042"/>
    <w:rsid w:val="4CC528E0"/>
    <w:rsid w:val="4CCE79E7"/>
    <w:rsid w:val="4CCF19B1"/>
    <w:rsid w:val="4CCF418E"/>
    <w:rsid w:val="4CD86AB8"/>
    <w:rsid w:val="4CD945DE"/>
    <w:rsid w:val="4CDD7C2A"/>
    <w:rsid w:val="4CE76CFB"/>
    <w:rsid w:val="4CEC2563"/>
    <w:rsid w:val="4CEC60BF"/>
    <w:rsid w:val="4CF338F1"/>
    <w:rsid w:val="4CF3569F"/>
    <w:rsid w:val="4CF431C6"/>
    <w:rsid w:val="4CFB27A6"/>
    <w:rsid w:val="4CFF2296"/>
    <w:rsid w:val="4D0258E3"/>
    <w:rsid w:val="4D0553D3"/>
    <w:rsid w:val="4D0C6761"/>
    <w:rsid w:val="4D145005"/>
    <w:rsid w:val="4D153868"/>
    <w:rsid w:val="4D1675E0"/>
    <w:rsid w:val="4D3857A8"/>
    <w:rsid w:val="4D3A507C"/>
    <w:rsid w:val="4D3D4B6D"/>
    <w:rsid w:val="4D422183"/>
    <w:rsid w:val="4D44414D"/>
    <w:rsid w:val="4D445EFB"/>
    <w:rsid w:val="4D447CA9"/>
    <w:rsid w:val="4D4B1874"/>
    <w:rsid w:val="4D50664E"/>
    <w:rsid w:val="4D550108"/>
    <w:rsid w:val="4D5B4FF3"/>
    <w:rsid w:val="4D5D0D6B"/>
    <w:rsid w:val="4D616AAD"/>
    <w:rsid w:val="4D6C0FAE"/>
    <w:rsid w:val="4D6C7200"/>
    <w:rsid w:val="4D7E765F"/>
    <w:rsid w:val="4D7F0CE1"/>
    <w:rsid w:val="4D814A59"/>
    <w:rsid w:val="4D826A23"/>
    <w:rsid w:val="4D902EEE"/>
    <w:rsid w:val="4DA92202"/>
    <w:rsid w:val="4DBA7F6B"/>
    <w:rsid w:val="4DBF5582"/>
    <w:rsid w:val="4DCD4142"/>
    <w:rsid w:val="4DD03C33"/>
    <w:rsid w:val="4DD0778F"/>
    <w:rsid w:val="4DF23BA9"/>
    <w:rsid w:val="4E031912"/>
    <w:rsid w:val="4E04568A"/>
    <w:rsid w:val="4E047438"/>
    <w:rsid w:val="4E08517B"/>
    <w:rsid w:val="4E094A4F"/>
    <w:rsid w:val="4E0B07C7"/>
    <w:rsid w:val="4E0D453F"/>
    <w:rsid w:val="4E0F02B7"/>
    <w:rsid w:val="4E1458CD"/>
    <w:rsid w:val="4E157897"/>
    <w:rsid w:val="4E191136"/>
    <w:rsid w:val="4E1E04FA"/>
    <w:rsid w:val="4E272543"/>
    <w:rsid w:val="4E28581D"/>
    <w:rsid w:val="4E2B0E69"/>
    <w:rsid w:val="4E3B5550"/>
    <w:rsid w:val="4E3C216B"/>
    <w:rsid w:val="4E467A51"/>
    <w:rsid w:val="4E485577"/>
    <w:rsid w:val="4E4B175E"/>
    <w:rsid w:val="4E4B32B9"/>
    <w:rsid w:val="4E4D0DDF"/>
    <w:rsid w:val="4E4E3231"/>
    <w:rsid w:val="4E5403C0"/>
    <w:rsid w:val="4E5B34FC"/>
    <w:rsid w:val="4E5C54C6"/>
    <w:rsid w:val="4E5C7274"/>
    <w:rsid w:val="4E5E123E"/>
    <w:rsid w:val="4E5E4D9B"/>
    <w:rsid w:val="4E6B77B5"/>
    <w:rsid w:val="4E6F0D56"/>
    <w:rsid w:val="4E734FE6"/>
    <w:rsid w:val="4E742810"/>
    <w:rsid w:val="4E775E5C"/>
    <w:rsid w:val="4E7B76FB"/>
    <w:rsid w:val="4E7E543D"/>
    <w:rsid w:val="4E802F63"/>
    <w:rsid w:val="4E816CDB"/>
    <w:rsid w:val="4E8642F1"/>
    <w:rsid w:val="4E8C7B5A"/>
    <w:rsid w:val="4E8E65C1"/>
    <w:rsid w:val="4E946A0E"/>
    <w:rsid w:val="4EA8502F"/>
    <w:rsid w:val="4EB259BC"/>
    <w:rsid w:val="4EB62E28"/>
    <w:rsid w:val="4EBC7D13"/>
    <w:rsid w:val="4EBE1CDD"/>
    <w:rsid w:val="4EBF723F"/>
    <w:rsid w:val="4EDD2163"/>
    <w:rsid w:val="4EE2777A"/>
    <w:rsid w:val="4EE96D5A"/>
    <w:rsid w:val="4EED611E"/>
    <w:rsid w:val="4EFE032C"/>
    <w:rsid w:val="4EFF657E"/>
    <w:rsid w:val="4F027E1C"/>
    <w:rsid w:val="4F075432"/>
    <w:rsid w:val="4F0A4F22"/>
    <w:rsid w:val="4F0A6CD0"/>
    <w:rsid w:val="4F0E4A13"/>
    <w:rsid w:val="4F1338C8"/>
    <w:rsid w:val="4F1638C7"/>
    <w:rsid w:val="4F1B2C8C"/>
    <w:rsid w:val="4F2002A2"/>
    <w:rsid w:val="4F22226C"/>
    <w:rsid w:val="4F24484D"/>
    <w:rsid w:val="4F3501F1"/>
    <w:rsid w:val="4F3A75B6"/>
    <w:rsid w:val="4F3B18F5"/>
    <w:rsid w:val="4F477F24"/>
    <w:rsid w:val="4F493C9D"/>
    <w:rsid w:val="4F4F0B87"/>
    <w:rsid w:val="4F4F2935"/>
    <w:rsid w:val="4F552641"/>
    <w:rsid w:val="4F697E9B"/>
    <w:rsid w:val="4F6B3C13"/>
    <w:rsid w:val="4F6B59C1"/>
    <w:rsid w:val="4F8D1DDB"/>
    <w:rsid w:val="4F8E16AF"/>
    <w:rsid w:val="4FAB2D34"/>
    <w:rsid w:val="4FB01626"/>
    <w:rsid w:val="4FB07878"/>
    <w:rsid w:val="4FB37368"/>
    <w:rsid w:val="4FC11A85"/>
    <w:rsid w:val="4FC357FD"/>
    <w:rsid w:val="4FCB6460"/>
    <w:rsid w:val="4FCC21D8"/>
    <w:rsid w:val="4FD14F23"/>
    <w:rsid w:val="4FD25A40"/>
    <w:rsid w:val="4FE17A31"/>
    <w:rsid w:val="4FE47521"/>
    <w:rsid w:val="4FE70DC0"/>
    <w:rsid w:val="4FF359B6"/>
    <w:rsid w:val="4FF534DD"/>
    <w:rsid w:val="4FF57980"/>
    <w:rsid w:val="50033E4B"/>
    <w:rsid w:val="50041972"/>
    <w:rsid w:val="500876B4"/>
    <w:rsid w:val="500D4CCA"/>
    <w:rsid w:val="500E23E4"/>
    <w:rsid w:val="501871CB"/>
    <w:rsid w:val="501F0559"/>
    <w:rsid w:val="502344EE"/>
    <w:rsid w:val="502F4C40"/>
    <w:rsid w:val="503009B9"/>
    <w:rsid w:val="5030726C"/>
    <w:rsid w:val="503E6C32"/>
    <w:rsid w:val="50483F54"/>
    <w:rsid w:val="5052625A"/>
    <w:rsid w:val="505428F9"/>
    <w:rsid w:val="506A211C"/>
    <w:rsid w:val="506A3ECB"/>
    <w:rsid w:val="506D39BB"/>
    <w:rsid w:val="506F328F"/>
    <w:rsid w:val="506F7733"/>
    <w:rsid w:val="507B60D8"/>
    <w:rsid w:val="507E1724"/>
    <w:rsid w:val="50811214"/>
    <w:rsid w:val="50903205"/>
    <w:rsid w:val="50974594"/>
    <w:rsid w:val="509B22D6"/>
    <w:rsid w:val="509E1DC6"/>
    <w:rsid w:val="50A05B3E"/>
    <w:rsid w:val="50A867A1"/>
    <w:rsid w:val="50AD2009"/>
    <w:rsid w:val="50B9275C"/>
    <w:rsid w:val="50C17863"/>
    <w:rsid w:val="50C80BF1"/>
    <w:rsid w:val="50D457E8"/>
    <w:rsid w:val="50D650BC"/>
    <w:rsid w:val="50DD28EE"/>
    <w:rsid w:val="50E772C9"/>
    <w:rsid w:val="50F63C66"/>
    <w:rsid w:val="51002139"/>
    <w:rsid w:val="511107EA"/>
    <w:rsid w:val="51143E36"/>
    <w:rsid w:val="511D0F3D"/>
    <w:rsid w:val="51204589"/>
    <w:rsid w:val="512978E2"/>
    <w:rsid w:val="512F6EC2"/>
    <w:rsid w:val="514209A3"/>
    <w:rsid w:val="5144471C"/>
    <w:rsid w:val="514E10F6"/>
    <w:rsid w:val="514F4E6E"/>
    <w:rsid w:val="515801C7"/>
    <w:rsid w:val="51597A9B"/>
    <w:rsid w:val="515E50B1"/>
    <w:rsid w:val="517F5754"/>
    <w:rsid w:val="518C1C1F"/>
    <w:rsid w:val="519136D9"/>
    <w:rsid w:val="519531C9"/>
    <w:rsid w:val="51A056CA"/>
    <w:rsid w:val="51A11B6E"/>
    <w:rsid w:val="51A46CA0"/>
    <w:rsid w:val="51A46F68"/>
    <w:rsid w:val="51AE7DE7"/>
    <w:rsid w:val="51AF590D"/>
    <w:rsid w:val="51AF7912"/>
    <w:rsid w:val="51B03B5F"/>
    <w:rsid w:val="51B178D7"/>
    <w:rsid w:val="51B64EEE"/>
    <w:rsid w:val="51B86EB8"/>
    <w:rsid w:val="51BA2C30"/>
    <w:rsid w:val="51BD44CE"/>
    <w:rsid w:val="51C55131"/>
    <w:rsid w:val="51D3784E"/>
    <w:rsid w:val="51D51818"/>
    <w:rsid w:val="51D66F50"/>
    <w:rsid w:val="51DA0BDC"/>
    <w:rsid w:val="51E732F9"/>
    <w:rsid w:val="51E90E1F"/>
    <w:rsid w:val="51F10A82"/>
    <w:rsid w:val="51F36142"/>
    <w:rsid w:val="51F55A16"/>
    <w:rsid w:val="52081BED"/>
    <w:rsid w:val="520E6AD8"/>
    <w:rsid w:val="521340EE"/>
    <w:rsid w:val="521560B8"/>
    <w:rsid w:val="522105B9"/>
    <w:rsid w:val="52214A5D"/>
    <w:rsid w:val="522265CC"/>
    <w:rsid w:val="522602C5"/>
    <w:rsid w:val="522E0F28"/>
    <w:rsid w:val="52302EF2"/>
    <w:rsid w:val="52344790"/>
    <w:rsid w:val="52354064"/>
    <w:rsid w:val="523F60F4"/>
    <w:rsid w:val="5253098E"/>
    <w:rsid w:val="525F123E"/>
    <w:rsid w:val="526B3F2A"/>
    <w:rsid w:val="527252B8"/>
    <w:rsid w:val="527728CF"/>
    <w:rsid w:val="527E5A0B"/>
    <w:rsid w:val="528154FB"/>
    <w:rsid w:val="5283320A"/>
    <w:rsid w:val="528A0854"/>
    <w:rsid w:val="528C45CC"/>
    <w:rsid w:val="52910142"/>
    <w:rsid w:val="529A036B"/>
    <w:rsid w:val="529B480F"/>
    <w:rsid w:val="529E7E5B"/>
    <w:rsid w:val="52A336C4"/>
    <w:rsid w:val="52B551A5"/>
    <w:rsid w:val="52CD24EF"/>
    <w:rsid w:val="52CF6C40"/>
    <w:rsid w:val="52D95337"/>
    <w:rsid w:val="52DB10B0"/>
    <w:rsid w:val="52E37F64"/>
    <w:rsid w:val="52EA4E4F"/>
    <w:rsid w:val="52EF3DF8"/>
    <w:rsid w:val="52F201A7"/>
    <w:rsid w:val="52FE08FA"/>
    <w:rsid w:val="53080E48"/>
    <w:rsid w:val="53081779"/>
    <w:rsid w:val="53095C1D"/>
    <w:rsid w:val="531445C2"/>
    <w:rsid w:val="53183661"/>
    <w:rsid w:val="53191BD8"/>
    <w:rsid w:val="531B5950"/>
    <w:rsid w:val="531E2D4A"/>
    <w:rsid w:val="53206AC2"/>
    <w:rsid w:val="532A7941"/>
    <w:rsid w:val="532D3019"/>
    <w:rsid w:val="533B7DA0"/>
    <w:rsid w:val="53425821"/>
    <w:rsid w:val="534327B1"/>
    <w:rsid w:val="53442347"/>
    <w:rsid w:val="534660E0"/>
    <w:rsid w:val="53487DC7"/>
    <w:rsid w:val="534A7FE3"/>
    <w:rsid w:val="53542C10"/>
    <w:rsid w:val="53566988"/>
    <w:rsid w:val="53582700"/>
    <w:rsid w:val="535844AE"/>
    <w:rsid w:val="535B5D4C"/>
    <w:rsid w:val="535F3A8F"/>
    <w:rsid w:val="536015B5"/>
    <w:rsid w:val="5362532D"/>
    <w:rsid w:val="536E3CD2"/>
    <w:rsid w:val="53740BBC"/>
    <w:rsid w:val="537B63EF"/>
    <w:rsid w:val="537F5A73"/>
    <w:rsid w:val="53894668"/>
    <w:rsid w:val="538C05FC"/>
    <w:rsid w:val="53937294"/>
    <w:rsid w:val="53982AFD"/>
    <w:rsid w:val="539F3E8B"/>
    <w:rsid w:val="53A92F5C"/>
    <w:rsid w:val="53AB0A82"/>
    <w:rsid w:val="53B042EA"/>
    <w:rsid w:val="53B06098"/>
    <w:rsid w:val="53B35B89"/>
    <w:rsid w:val="53B813F1"/>
    <w:rsid w:val="53BC5A15"/>
    <w:rsid w:val="53C27B7A"/>
    <w:rsid w:val="53D31D87"/>
    <w:rsid w:val="53D53D51"/>
    <w:rsid w:val="53D7261D"/>
    <w:rsid w:val="53DA1367"/>
    <w:rsid w:val="53E06252"/>
    <w:rsid w:val="53E53868"/>
    <w:rsid w:val="53F35F85"/>
    <w:rsid w:val="53F8359B"/>
    <w:rsid w:val="53F87F9F"/>
    <w:rsid w:val="53FC752F"/>
    <w:rsid w:val="53FD0BB2"/>
    <w:rsid w:val="5402441A"/>
    <w:rsid w:val="5406215C"/>
    <w:rsid w:val="540957A8"/>
    <w:rsid w:val="540C7047"/>
    <w:rsid w:val="541D3002"/>
    <w:rsid w:val="5422686A"/>
    <w:rsid w:val="54260108"/>
    <w:rsid w:val="5438608E"/>
    <w:rsid w:val="543A1E06"/>
    <w:rsid w:val="543A3BB4"/>
    <w:rsid w:val="54420CBA"/>
    <w:rsid w:val="54436F0C"/>
    <w:rsid w:val="54444A33"/>
    <w:rsid w:val="5449029B"/>
    <w:rsid w:val="5455279C"/>
    <w:rsid w:val="54574766"/>
    <w:rsid w:val="5463135D"/>
    <w:rsid w:val="547075D6"/>
    <w:rsid w:val="547332DC"/>
    <w:rsid w:val="54752E3E"/>
    <w:rsid w:val="5486504B"/>
    <w:rsid w:val="54866DF9"/>
    <w:rsid w:val="548B08B3"/>
    <w:rsid w:val="548D0188"/>
    <w:rsid w:val="5495703C"/>
    <w:rsid w:val="549F7427"/>
    <w:rsid w:val="54A274E9"/>
    <w:rsid w:val="54AD4386"/>
    <w:rsid w:val="54AF6350"/>
    <w:rsid w:val="54B5148C"/>
    <w:rsid w:val="54B63D8B"/>
    <w:rsid w:val="54B75204"/>
    <w:rsid w:val="54BE47E5"/>
    <w:rsid w:val="54C40016"/>
    <w:rsid w:val="54D04518"/>
    <w:rsid w:val="54D1276A"/>
    <w:rsid w:val="54D73AF9"/>
    <w:rsid w:val="54D758A7"/>
    <w:rsid w:val="54D77655"/>
    <w:rsid w:val="54E12281"/>
    <w:rsid w:val="54ED0C26"/>
    <w:rsid w:val="54ED6E78"/>
    <w:rsid w:val="54F20023"/>
    <w:rsid w:val="54F41FB5"/>
    <w:rsid w:val="54FF095A"/>
    <w:rsid w:val="5503669C"/>
    <w:rsid w:val="55055F70"/>
    <w:rsid w:val="550B72FE"/>
    <w:rsid w:val="55102B67"/>
    <w:rsid w:val="5512068D"/>
    <w:rsid w:val="55173EF5"/>
    <w:rsid w:val="551B1C37"/>
    <w:rsid w:val="551C775D"/>
    <w:rsid w:val="5527238A"/>
    <w:rsid w:val="55286102"/>
    <w:rsid w:val="552A05A0"/>
    <w:rsid w:val="55344AA7"/>
    <w:rsid w:val="553E5926"/>
    <w:rsid w:val="55450A62"/>
    <w:rsid w:val="554D5B69"/>
    <w:rsid w:val="554F18E1"/>
    <w:rsid w:val="5560764A"/>
    <w:rsid w:val="556C2493"/>
    <w:rsid w:val="556F788D"/>
    <w:rsid w:val="55733821"/>
    <w:rsid w:val="557430F6"/>
    <w:rsid w:val="5579070C"/>
    <w:rsid w:val="5579695E"/>
    <w:rsid w:val="558D41B7"/>
    <w:rsid w:val="558F1CDD"/>
    <w:rsid w:val="55935C72"/>
    <w:rsid w:val="55A03EEB"/>
    <w:rsid w:val="55A41C2D"/>
    <w:rsid w:val="55A7171D"/>
    <w:rsid w:val="55A97243"/>
    <w:rsid w:val="55AC0AE1"/>
    <w:rsid w:val="55AC288F"/>
    <w:rsid w:val="55CE6CAA"/>
    <w:rsid w:val="55D43B94"/>
    <w:rsid w:val="55D81C32"/>
    <w:rsid w:val="55E24503"/>
    <w:rsid w:val="55E55DA1"/>
    <w:rsid w:val="55E738C7"/>
    <w:rsid w:val="55E93AE3"/>
    <w:rsid w:val="55E97640"/>
    <w:rsid w:val="55F14746"/>
    <w:rsid w:val="55F3226C"/>
    <w:rsid w:val="55F52488"/>
    <w:rsid w:val="55F67FAE"/>
    <w:rsid w:val="5604091D"/>
    <w:rsid w:val="560E70A6"/>
    <w:rsid w:val="56195B27"/>
    <w:rsid w:val="561A3C9D"/>
    <w:rsid w:val="56290384"/>
    <w:rsid w:val="56293EE0"/>
    <w:rsid w:val="5630526E"/>
    <w:rsid w:val="56336B0D"/>
    <w:rsid w:val="563A60ED"/>
    <w:rsid w:val="56431446"/>
    <w:rsid w:val="5647080A"/>
    <w:rsid w:val="564D4873"/>
    <w:rsid w:val="56574EF1"/>
    <w:rsid w:val="56582A17"/>
    <w:rsid w:val="565D1DDC"/>
    <w:rsid w:val="566152D9"/>
    <w:rsid w:val="56617B1E"/>
    <w:rsid w:val="56707D61"/>
    <w:rsid w:val="56723AD9"/>
    <w:rsid w:val="567333AD"/>
    <w:rsid w:val="567A0BDF"/>
    <w:rsid w:val="568B06F7"/>
    <w:rsid w:val="568D0913"/>
    <w:rsid w:val="569752EE"/>
    <w:rsid w:val="569972B8"/>
    <w:rsid w:val="56A31EE4"/>
    <w:rsid w:val="56A33C92"/>
    <w:rsid w:val="56A619D5"/>
    <w:rsid w:val="56A874FB"/>
    <w:rsid w:val="56AB0D99"/>
    <w:rsid w:val="56B37C4E"/>
    <w:rsid w:val="56B51C18"/>
    <w:rsid w:val="56BA0FDC"/>
    <w:rsid w:val="56BA5480"/>
    <w:rsid w:val="56BC4D54"/>
    <w:rsid w:val="56C34335"/>
    <w:rsid w:val="56C360E7"/>
    <w:rsid w:val="56C41E5B"/>
    <w:rsid w:val="56C7506B"/>
    <w:rsid w:val="56C87B9D"/>
    <w:rsid w:val="56D24578"/>
    <w:rsid w:val="56DA342C"/>
    <w:rsid w:val="56E524FD"/>
    <w:rsid w:val="56E60023"/>
    <w:rsid w:val="56E66275"/>
    <w:rsid w:val="56E83D9B"/>
    <w:rsid w:val="56E85B49"/>
    <w:rsid w:val="56EB5639"/>
    <w:rsid w:val="56EF512A"/>
    <w:rsid w:val="56F00EA2"/>
    <w:rsid w:val="56F95FA8"/>
    <w:rsid w:val="56FA762A"/>
    <w:rsid w:val="56FB3ACE"/>
    <w:rsid w:val="56FE35BF"/>
    <w:rsid w:val="56FF2E93"/>
    <w:rsid w:val="570D735E"/>
    <w:rsid w:val="570F757A"/>
    <w:rsid w:val="57144B90"/>
    <w:rsid w:val="571903F8"/>
    <w:rsid w:val="571B7CCD"/>
    <w:rsid w:val="57213F32"/>
    <w:rsid w:val="57256D9D"/>
    <w:rsid w:val="572D17AE"/>
    <w:rsid w:val="572F3778"/>
    <w:rsid w:val="573412AE"/>
    <w:rsid w:val="573568B4"/>
    <w:rsid w:val="5737087F"/>
    <w:rsid w:val="5737262D"/>
    <w:rsid w:val="573E39BB"/>
    <w:rsid w:val="57417368"/>
    <w:rsid w:val="574511ED"/>
    <w:rsid w:val="57462870"/>
    <w:rsid w:val="574865E8"/>
    <w:rsid w:val="574D3BFE"/>
    <w:rsid w:val="57543C7B"/>
    <w:rsid w:val="576378C6"/>
    <w:rsid w:val="576F659A"/>
    <w:rsid w:val="57727B09"/>
    <w:rsid w:val="577B69BD"/>
    <w:rsid w:val="577E64AD"/>
    <w:rsid w:val="578735B4"/>
    <w:rsid w:val="578810DA"/>
    <w:rsid w:val="578C0BCA"/>
    <w:rsid w:val="57914433"/>
    <w:rsid w:val="579655A5"/>
    <w:rsid w:val="579730CB"/>
    <w:rsid w:val="57A04676"/>
    <w:rsid w:val="57A35F14"/>
    <w:rsid w:val="57B10631"/>
    <w:rsid w:val="57BB14B0"/>
    <w:rsid w:val="57C57C38"/>
    <w:rsid w:val="57CA524F"/>
    <w:rsid w:val="57CA6432"/>
    <w:rsid w:val="57CE11E3"/>
    <w:rsid w:val="57CF2865"/>
    <w:rsid w:val="57D83E10"/>
    <w:rsid w:val="57DB745C"/>
    <w:rsid w:val="57E04A72"/>
    <w:rsid w:val="57E26A3C"/>
    <w:rsid w:val="57E91B79"/>
    <w:rsid w:val="57EC3417"/>
    <w:rsid w:val="57F16C7F"/>
    <w:rsid w:val="57F40094"/>
    <w:rsid w:val="57FB365A"/>
    <w:rsid w:val="57FD3876"/>
    <w:rsid w:val="57FD73D2"/>
    <w:rsid w:val="57FF139C"/>
    <w:rsid w:val="57FF75EE"/>
    <w:rsid w:val="58095D77"/>
    <w:rsid w:val="580E5A83"/>
    <w:rsid w:val="580F5357"/>
    <w:rsid w:val="58156E12"/>
    <w:rsid w:val="581D5CC6"/>
    <w:rsid w:val="58207565"/>
    <w:rsid w:val="582157B7"/>
    <w:rsid w:val="58242BB1"/>
    <w:rsid w:val="582A3F3F"/>
    <w:rsid w:val="582B03E3"/>
    <w:rsid w:val="582D0FFC"/>
    <w:rsid w:val="582F1556"/>
    <w:rsid w:val="58313520"/>
    <w:rsid w:val="583B614D"/>
    <w:rsid w:val="583F5C3D"/>
    <w:rsid w:val="58533496"/>
    <w:rsid w:val="585711D8"/>
    <w:rsid w:val="585D7728"/>
    <w:rsid w:val="586236D9"/>
    <w:rsid w:val="586A6232"/>
    <w:rsid w:val="586B07E0"/>
    <w:rsid w:val="586C4558"/>
    <w:rsid w:val="5870229A"/>
    <w:rsid w:val="5879437D"/>
    <w:rsid w:val="587A0A23"/>
    <w:rsid w:val="58831FCD"/>
    <w:rsid w:val="588418A2"/>
    <w:rsid w:val="58886C66"/>
    <w:rsid w:val="588C0756"/>
    <w:rsid w:val="588C69A8"/>
    <w:rsid w:val="58900246"/>
    <w:rsid w:val="58922210"/>
    <w:rsid w:val="58931AE5"/>
    <w:rsid w:val="5898534D"/>
    <w:rsid w:val="589C308F"/>
    <w:rsid w:val="589F66DB"/>
    <w:rsid w:val="58A27F7A"/>
    <w:rsid w:val="58A3441E"/>
    <w:rsid w:val="58A61818"/>
    <w:rsid w:val="58A67A6A"/>
    <w:rsid w:val="58A75590"/>
    <w:rsid w:val="58C47EF0"/>
    <w:rsid w:val="58C72BED"/>
    <w:rsid w:val="58D565A1"/>
    <w:rsid w:val="58DA7713"/>
    <w:rsid w:val="58DE5456"/>
    <w:rsid w:val="58E467E4"/>
    <w:rsid w:val="58E97957"/>
    <w:rsid w:val="58F509F1"/>
    <w:rsid w:val="58F646B7"/>
    <w:rsid w:val="58F9403E"/>
    <w:rsid w:val="58FA7DB6"/>
    <w:rsid w:val="59011144"/>
    <w:rsid w:val="590B5B1F"/>
    <w:rsid w:val="591075D9"/>
    <w:rsid w:val="591744C4"/>
    <w:rsid w:val="592D018B"/>
    <w:rsid w:val="59305585"/>
    <w:rsid w:val="59376914"/>
    <w:rsid w:val="59411541"/>
    <w:rsid w:val="5947124D"/>
    <w:rsid w:val="594F3C5E"/>
    <w:rsid w:val="59513E7A"/>
    <w:rsid w:val="59592D2E"/>
    <w:rsid w:val="595B5175"/>
    <w:rsid w:val="59611BE3"/>
    <w:rsid w:val="59741916"/>
    <w:rsid w:val="59796F2C"/>
    <w:rsid w:val="597C6A1D"/>
    <w:rsid w:val="598633F7"/>
    <w:rsid w:val="598A113A"/>
    <w:rsid w:val="598A2EE8"/>
    <w:rsid w:val="598A6CF2"/>
    <w:rsid w:val="59973856"/>
    <w:rsid w:val="59995821"/>
    <w:rsid w:val="59A246D5"/>
    <w:rsid w:val="59A26483"/>
    <w:rsid w:val="59C86619"/>
    <w:rsid w:val="59CA3C2C"/>
    <w:rsid w:val="59CC52AE"/>
    <w:rsid w:val="59CD1026"/>
    <w:rsid w:val="59D625D1"/>
    <w:rsid w:val="59D6612D"/>
    <w:rsid w:val="59D979CB"/>
    <w:rsid w:val="59DC0BCE"/>
    <w:rsid w:val="59DE1485"/>
    <w:rsid w:val="59E7658C"/>
    <w:rsid w:val="59EA607C"/>
    <w:rsid w:val="59EC3BA2"/>
    <w:rsid w:val="59F34F31"/>
    <w:rsid w:val="59F36CDF"/>
    <w:rsid w:val="59FB5B93"/>
    <w:rsid w:val="5A08132C"/>
    <w:rsid w:val="5A0C5FF2"/>
    <w:rsid w:val="5A13112F"/>
    <w:rsid w:val="5A3115B5"/>
    <w:rsid w:val="5A364E1D"/>
    <w:rsid w:val="5A3F1F24"/>
    <w:rsid w:val="5A414BDD"/>
    <w:rsid w:val="5A421A14"/>
    <w:rsid w:val="5A47702B"/>
    <w:rsid w:val="5A4C2893"/>
    <w:rsid w:val="5A4E2167"/>
    <w:rsid w:val="5A557999"/>
    <w:rsid w:val="5A56101C"/>
    <w:rsid w:val="5A5A4FB0"/>
    <w:rsid w:val="5A625C12"/>
    <w:rsid w:val="5A647BDD"/>
    <w:rsid w:val="5A677E93"/>
    <w:rsid w:val="5A6C6A91"/>
    <w:rsid w:val="5A7122F9"/>
    <w:rsid w:val="5A8C0EE1"/>
    <w:rsid w:val="5A902780"/>
    <w:rsid w:val="5A92474A"/>
    <w:rsid w:val="5A971D60"/>
    <w:rsid w:val="5A9A1850"/>
    <w:rsid w:val="5A9A35FE"/>
    <w:rsid w:val="5A9B1124"/>
    <w:rsid w:val="5A9D30EE"/>
    <w:rsid w:val="5AA955EF"/>
    <w:rsid w:val="5AB32912"/>
    <w:rsid w:val="5AB3646E"/>
    <w:rsid w:val="5ABD553F"/>
    <w:rsid w:val="5AC62645"/>
    <w:rsid w:val="5AC93EE4"/>
    <w:rsid w:val="5AD3266C"/>
    <w:rsid w:val="5AD703AE"/>
    <w:rsid w:val="5AD85ED5"/>
    <w:rsid w:val="5ADC3C17"/>
    <w:rsid w:val="5AE34FA5"/>
    <w:rsid w:val="5AE738B1"/>
    <w:rsid w:val="5AE96334"/>
    <w:rsid w:val="5AEE56F8"/>
    <w:rsid w:val="5AF11C42"/>
    <w:rsid w:val="5AFD593B"/>
    <w:rsid w:val="5B0166A4"/>
    <w:rsid w:val="5B060C94"/>
    <w:rsid w:val="5B084A0C"/>
    <w:rsid w:val="5B0942E0"/>
    <w:rsid w:val="5B0A62C6"/>
    <w:rsid w:val="5B125EE8"/>
    <w:rsid w:val="5B174C4F"/>
    <w:rsid w:val="5B182775"/>
    <w:rsid w:val="5B1A64ED"/>
    <w:rsid w:val="5B1F58B2"/>
    <w:rsid w:val="5B231846"/>
    <w:rsid w:val="5B266C40"/>
    <w:rsid w:val="5B2A416F"/>
    <w:rsid w:val="5B2B4256"/>
    <w:rsid w:val="5B2D6220"/>
    <w:rsid w:val="5B2F1F99"/>
    <w:rsid w:val="5B394BC5"/>
    <w:rsid w:val="5B3E6680"/>
    <w:rsid w:val="5B4377F2"/>
    <w:rsid w:val="5B4A6DD2"/>
    <w:rsid w:val="5B501F0F"/>
    <w:rsid w:val="5B57329D"/>
    <w:rsid w:val="5B57504B"/>
    <w:rsid w:val="5B5C6B06"/>
    <w:rsid w:val="5B6339F0"/>
    <w:rsid w:val="5B687259"/>
    <w:rsid w:val="5B751975"/>
    <w:rsid w:val="5B7C0F56"/>
    <w:rsid w:val="5B7C71A8"/>
    <w:rsid w:val="5B81031A"/>
    <w:rsid w:val="5B8B2F47"/>
    <w:rsid w:val="5B8D3163"/>
    <w:rsid w:val="5B8F47E5"/>
    <w:rsid w:val="5B914A01"/>
    <w:rsid w:val="5B9A6BD8"/>
    <w:rsid w:val="5B9B762E"/>
    <w:rsid w:val="5BA109BC"/>
    <w:rsid w:val="5BA1276A"/>
    <w:rsid w:val="5BA74225"/>
    <w:rsid w:val="5BC14BBB"/>
    <w:rsid w:val="5BC326E1"/>
    <w:rsid w:val="5BD448EE"/>
    <w:rsid w:val="5BD65D63"/>
    <w:rsid w:val="5BD7618C"/>
    <w:rsid w:val="5BD82630"/>
    <w:rsid w:val="5BDC19F5"/>
    <w:rsid w:val="5BDC23BE"/>
    <w:rsid w:val="5BDD7C46"/>
    <w:rsid w:val="5BDE39BF"/>
    <w:rsid w:val="5BDE751B"/>
    <w:rsid w:val="5BF226BA"/>
    <w:rsid w:val="5BF8682E"/>
    <w:rsid w:val="5BF907F8"/>
    <w:rsid w:val="5BFB00CD"/>
    <w:rsid w:val="5C0C22DA"/>
    <w:rsid w:val="5C125416"/>
    <w:rsid w:val="5C272C70"/>
    <w:rsid w:val="5C2759CF"/>
    <w:rsid w:val="5C2E2250"/>
    <w:rsid w:val="5C3D2493"/>
    <w:rsid w:val="5C480E38"/>
    <w:rsid w:val="5C4B1054"/>
    <w:rsid w:val="5C514191"/>
    <w:rsid w:val="5C545A2F"/>
    <w:rsid w:val="5C606182"/>
    <w:rsid w:val="5C6B141E"/>
    <w:rsid w:val="5C7165E1"/>
    <w:rsid w:val="5C7834CB"/>
    <w:rsid w:val="5C78796F"/>
    <w:rsid w:val="5C891B7C"/>
    <w:rsid w:val="5C974299"/>
    <w:rsid w:val="5C983B6D"/>
    <w:rsid w:val="5C9F6CAA"/>
    <w:rsid w:val="5CA2679A"/>
    <w:rsid w:val="5CA70254"/>
    <w:rsid w:val="5CAC13C7"/>
    <w:rsid w:val="5CB00EB7"/>
    <w:rsid w:val="5CB85FBE"/>
    <w:rsid w:val="5CBA1D36"/>
    <w:rsid w:val="5CBB785C"/>
    <w:rsid w:val="5CBD1D35"/>
    <w:rsid w:val="5CC20BEA"/>
    <w:rsid w:val="5CCB3F43"/>
    <w:rsid w:val="5CD34BA6"/>
    <w:rsid w:val="5CE2128D"/>
    <w:rsid w:val="5CE60D7D"/>
    <w:rsid w:val="5CE62B2B"/>
    <w:rsid w:val="5CEC51D4"/>
    <w:rsid w:val="5CEE7C31"/>
    <w:rsid w:val="5CF74D38"/>
    <w:rsid w:val="5CFF599B"/>
    <w:rsid w:val="5D03088A"/>
    <w:rsid w:val="5D0336DD"/>
    <w:rsid w:val="5D0A064E"/>
    <w:rsid w:val="5D0C00B7"/>
    <w:rsid w:val="5D192F00"/>
    <w:rsid w:val="5D1C654D"/>
    <w:rsid w:val="5D2D075A"/>
    <w:rsid w:val="5D375134"/>
    <w:rsid w:val="5D3F223B"/>
    <w:rsid w:val="5D4E247E"/>
    <w:rsid w:val="5D4F6922"/>
    <w:rsid w:val="5D641CA2"/>
    <w:rsid w:val="5D663C6C"/>
    <w:rsid w:val="5D6A375C"/>
    <w:rsid w:val="5D7C6FEB"/>
    <w:rsid w:val="5D854C52"/>
    <w:rsid w:val="5D867E6A"/>
    <w:rsid w:val="5D885990"/>
    <w:rsid w:val="5D897B06"/>
    <w:rsid w:val="5D8B7388"/>
    <w:rsid w:val="5D8D744A"/>
    <w:rsid w:val="5D9205BD"/>
    <w:rsid w:val="5D9407D9"/>
    <w:rsid w:val="5D942587"/>
    <w:rsid w:val="5D9A56C3"/>
    <w:rsid w:val="5DA327CA"/>
    <w:rsid w:val="5DAB78D0"/>
    <w:rsid w:val="5DAF73C1"/>
    <w:rsid w:val="5DB80299"/>
    <w:rsid w:val="5DC10EA2"/>
    <w:rsid w:val="5DC310BE"/>
    <w:rsid w:val="5DC80482"/>
    <w:rsid w:val="5DCF7A63"/>
    <w:rsid w:val="5DD46E27"/>
    <w:rsid w:val="5DDE1A54"/>
    <w:rsid w:val="5DE0757A"/>
    <w:rsid w:val="5DE27796"/>
    <w:rsid w:val="5DF179D9"/>
    <w:rsid w:val="5DFD2098"/>
    <w:rsid w:val="5E062D59"/>
    <w:rsid w:val="5E127950"/>
    <w:rsid w:val="5E1831B8"/>
    <w:rsid w:val="5E20206C"/>
    <w:rsid w:val="5E224037"/>
    <w:rsid w:val="5E2356B9"/>
    <w:rsid w:val="5E280F21"/>
    <w:rsid w:val="5E2A4C99"/>
    <w:rsid w:val="5E2E29DB"/>
    <w:rsid w:val="5E341674"/>
    <w:rsid w:val="5E345B18"/>
    <w:rsid w:val="5E3C49F1"/>
    <w:rsid w:val="5E437B09"/>
    <w:rsid w:val="5E453881"/>
    <w:rsid w:val="5E47584B"/>
    <w:rsid w:val="5E483371"/>
    <w:rsid w:val="5E4A0E97"/>
    <w:rsid w:val="5E4A70E9"/>
    <w:rsid w:val="5E4C4C10"/>
    <w:rsid w:val="5E587A58"/>
    <w:rsid w:val="5E5B30A5"/>
    <w:rsid w:val="5E5F0DE7"/>
    <w:rsid w:val="5E6C52B2"/>
    <w:rsid w:val="5E79177D"/>
    <w:rsid w:val="5E7E6D93"/>
    <w:rsid w:val="5E914D18"/>
    <w:rsid w:val="5E9860A7"/>
    <w:rsid w:val="5E9A1E1F"/>
    <w:rsid w:val="5E9F7435"/>
    <w:rsid w:val="5EA20CD3"/>
    <w:rsid w:val="5EA507C4"/>
    <w:rsid w:val="5EA54320"/>
    <w:rsid w:val="5EA93E10"/>
    <w:rsid w:val="5EAC56AE"/>
    <w:rsid w:val="5EB56C59"/>
    <w:rsid w:val="5EB9176F"/>
    <w:rsid w:val="5EBD5B0D"/>
    <w:rsid w:val="5EC92704"/>
    <w:rsid w:val="5ED33C42"/>
    <w:rsid w:val="5EDB5F93"/>
    <w:rsid w:val="5EEA61D6"/>
    <w:rsid w:val="5EEC63F2"/>
    <w:rsid w:val="5EF01A3F"/>
    <w:rsid w:val="5EF3152F"/>
    <w:rsid w:val="5EF552A7"/>
    <w:rsid w:val="5EF64B7B"/>
    <w:rsid w:val="5EF808F3"/>
    <w:rsid w:val="5EFA0B0F"/>
    <w:rsid w:val="5EFA28BD"/>
    <w:rsid w:val="5F096FA4"/>
    <w:rsid w:val="5F0B0627"/>
    <w:rsid w:val="5F0B6879"/>
    <w:rsid w:val="5F0C1FFC"/>
    <w:rsid w:val="5F1871E8"/>
    <w:rsid w:val="5F265461"/>
    <w:rsid w:val="5F30008D"/>
    <w:rsid w:val="5F35164D"/>
    <w:rsid w:val="5F357D99"/>
    <w:rsid w:val="5F3B6A32"/>
    <w:rsid w:val="5F3C1128"/>
    <w:rsid w:val="5F41229A"/>
    <w:rsid w:val="5F41673E"/>
    <w:rsid w:val="5F463D55"/>
    <w:rsid w:val="5F49114F"/>
    <w:rsid w:val="5F4B136B"/>
    <w:rsid w:val="5F5064A5"/>
    <w:rsid w:val="5F604FD8"/>
    <w:rsid w:val="5F61293D"/>
    <w:rsid w:val="5F6146EB"/>
    <w:rsid w:val="5F715C23"/>
    <w:rsid w:val="5F73441E"/>
    <w:rsid w:val="5F751F44"/>
    <w:rsid w:val="5F775CBC"/>
    <w:rsid w:val="5F7A57AC"/>
    <w:rsid w:val="5F7F7267"/>
    <w:rsid w:val="5F8D54E0"/>
    <w:rsid w:val="5F926F9A"/>
    <w:rsid w:val="5FA171DD"/>
    <w:rsid w:val="5FA34D03"/>
    <w:rsid w:val="5FAA42E4"/>
    <w:rsid w:val="5FBB4836"/>
    <w:rsid w:val="5FC829BC"/>
    <w:rsid w:val="5FCA6734"/>
    <w:rsid w:val="5FCB425A"/>
    <w:rsid w:val="5FCF5AF8"/>
    <w:rsid w:val="5FD27396"/>
    <w:rsid w:val="5FD96977"/>
    <w:rsid w:val="5FDF31DA"/>
    <w:rsid w:val="5FE80968"/>
    <w:rsid w:val="5FE86BBA"/>
    <w:rsid w:val="5FEA2932"/>
    <w:rsid w:val="5FED41D0"/>
    <w:rsid w:val="5FF11F12"/>
    <w:rsid w:val="5FF7504F"/>
    <w:rsid w:val="600339F4"/>
    <w:rsid w:val="60067040"/>
    <w:rsid w:val="601654D5"/>
    <w:rsid w:val="601856F1"/>
    <w:rsid w:val="601B0D3D"/>
    <w:rsid w:val="601B6F8F"/>
    <w:rsid w:val="60200102"/>
    <w:rsid w:val="602A2D2E"/>
    <w:rsid w:val="602D0A71"/>
    <w:rsid w:val="602F2A3B"/>
    <w:rsid w:val="603B318E"/>
    <w:rsid w:val="603E67DA"/>
    <w:rsid w:val="605B55DE"/>
    <w:rsid w:val="605E0C2A"/>
    <w:rsid w:val="60636240"/>
    <w:rsid w:val="606467B1"/>
    <w:rsid w:val="606F4BE5"/>
    <w:rsid w:val="6074044E"/>
    <w:rsid w:val="60787F3E"/>
    <w:rsid w:val="607E307A"/>
    <w:rsid w:val="60806DF2"/>
    <w:rsid w:val="60824919"/>
    <w:rsid w:val="60854409"/>
    <w:rsid w:val="608A1A1F"/>
    <w:rsid w:val="608F5287"/>
    <w:rsid w:val="608F7035"/>
    <w:rsid w:val="60911000"/>
    <w:rsid w:val="60917251"/>
    <w:rsid w:val="609603C4"/>
    <w:rsid w:val="6098238E"/>
    <w:rsid w:val="609B1E7E"/>
    <w:rsid w:val="609E371C"/>
    <w:rsid w:val="60BE791B"/>
    <w:rsid w:val="60C51BF1"/>
    <w:rsid w:val="60C82547"/>
    <w:rsid w:val="60E07891"/>
    <w:rsid w:val="60E628AD"/>
    <w:rsid w:val="60EE1FAE"/>
    <w:rsid w:val="60F63558"/>
    <w:rsid w:val="60F92651"/>
    <w:rsid w:val="610572F8"/>
    <w:rsid w:val="610E2650"/>
    <w:rsid w:val="610E4A4B"/>
    <w:rsid w:val="611834CF"/>
    <w:rsid w:val="612164E3"/>
    <w:rsid w:val="6122434D"/>
    <w:rsid w:val="612956DC"/>
    <w:rsid w:val="612E4AA0"/>
    <w:rsid w:val="61300818"/>
    <w:rsid w:val="61306A6A"/>
    <w:rsid w:val="61363955"/>
    <w:rsid w:val="615269E1"/>
    <w:rsid w:val="617A7CE6"/>
    <w:rsid w:val="618446C0"/>
    <w:rsid w:val="6192502F"/>
    <w:rsid w:val="61952D71"/>
    <w:rsid w:val="61954B1F"/>
    <w:rsid w:val="61970898"/>
    <w:rsid w:val="619A2136"/>
    <w:rsid w:val="619A3EE4"/>
    <w:rsid w:val="619F774C"/>
    <w:rsid w:val="61A43103"/>
    <w:rsid w:val="61A94127"/>
    <w:rsid w:val="61B551C2"/>
    <w:rsid w:val="61B9080E"/>
    <w:rsid w:val="61BC3E5A"/>
    <w:rsid w:val="61C15914"/>
    <w:rsid w:val="61C3343B"/>
    <w:rsid w:val="61CE1DB9"/>
    <w:rsid w:val="61CE1DDF"/>
    <w:rsid w:val="61D373F6"/>
    <w:rsid w:val="61D452B2"/>
    <w:rsid w:val="61D45648"/>
    <w:rsid w:val="61D70C94"/>
    <w:rsid w:val="61DD43D6"/>
    <w:rsid w:val="61E23F3D"/>
    <w:rsid w:val="61EA4E6B"/>
    <w:rsid w:val="61EB2991"/>
    <w:rsid w:val="61F01D56"/>
    <w:rsid w:val="61F335F4"/>
    <w:rsid w:val="61F53810"/>
    <w:rsid w:val="62065A1D"/>
    <w:rsid w:val="62085F01"/>
    <w:rsid w:val="62092E18"/>
    <w:rsid w:val="620D2908"/>
    <w:rsid w:val="621912AD"/>
    <w:rsid w:val="62214605"/>
    <w:rsid w:val="62265778"/>
    <w:rsid w:val="622C5484"/>
    <w:rsid w:val="622D4D58"/>
    <w:rsid w:val="62397BA1"/>
    <w:rsid w:val="623B56C7"/>
    <w:rsid w:val="623B7475"/>
    <w:rsid w:val="623F6839"/>
    <w:rsid w:val="624125B1"/>
    <w:rsid w:val="62436329"/>
    <w:rsid w:val="624A3B5C"/>
    <w:rsid w:val="624F5057"/>
    <w:rsid w:val="6252656D"/>
    <w:rsid w:val="625C563D"/>
    <w:rsid w:val="62620EA5"/>
    <w:rsid w:val="626C5880"/>
    <w:rsid w:val="626D784A"/>
    <w:rsid w:val="627110E9"/>
    <w:rsid w:val="627604AD"/>
    <w:rsid w:val="6280132C"/>
    <w:rsid w:val="628A3F58"/>
    <w:rsid w:val="628C1A7E"/>
    <w:rsid w:val="628F5A13"/>
    <w:rsid w:val="629B43B7"/>
    <w:rsid w:val="62A0377C"/>
    <w:rsid w:val="62A50D92"/>
    <w:rsid w:val="62AC3ECF"/>
    <w:rsid w:val="62B9483E"/>
    <w:rsid w:val="62B965EC"/>
    <w:rsid w:val="62BB7F8A"/>
    <w:rsid w:val="62BC7E8A"/>
    <w:rsid w:val="62C27B96"/>
    <w:rsid w:val="62D33B51"/>
    <w:rsid w:val="62D578C9"/>
    <w:rsid w:val="62DB0C58"/>
    <w:rsid w:val="62E33669"/>
    <w:rsid w:val="62E573E1"/>
    <w:rsid w:val="62EE44E7"/>
    <w:rsid w:val="62EF025F"/>
    <w:rsid w:val="62F67840"/>
    <w:rsid w:val="630006BE"/>
    <w:rsid w:val="630261E5"/>
    <w:rsid w:val="630A6E47"/>
    <w:rsid w:val="630E6937"/>
    <w:rsid w:val="6311467A"/>
    <w:rsid w:val="631C3A98"/>
    <w:rsid w:val="631F6D97"/>
    <w:rsid w:val="632779F9"/>
    <w:rsid w:val="632C5010"/>
    <w:rsid w:val="63304B00"/>
    <w:rsid w:val="63352116"/>
    <w:rsid w:val="63360B92"/>
    <w:rsid w:val="63387E58"/>
    <w:rsid w:val="63416D0D"/>
    <w:rsid w:val="63462575"/>
    <w:rsid w:val="634F41A1"/>
    <w:rsid w:val="63512CC8"/>
    <w:rsid w:val="63520D9F"/>
    <w:rsid w:val="6353259C"/>
    <w:rsid w:val="63534C92"/>
    <w:rsid w:val="63576530"/>
    <w:rsid w:val="63690012"/>
    <w:rsid w:val="636D5D54"/>
    <w:rsid w:val="637349EC"/>
    <w:rsid w:val="637846F9"/>
    <w:rsid w:val="637864A7"/>
    <w:rsid w:val="637C7D45"/>
    <w:rsid w:val="637D1D0F"/>
    <w:rsid w:val="637F7835"/>
    <w:rsid w:val="6384309D"/>
    <w:rsid w:val="63892462"/>
    <w:rsid w:val="639257BA"/>
    <w:rsid w:val="639826A5"/>
    <w:rsid w:val="63A454EE"/>
    <w:rsid w:val="63AB062A"/>
    <w:rsid w:val="63AD43A2"/>
    <w:rsid w:val="63B514A9"/>
    <w:rsid w:val="63BE035D"/>
    <w:rsid w:val="63BF40D6"/>
    <w:rsid w:val="63BF5E84"/>
    <w:rsid w:val="63C17E4E"/>
    <w:rsid w:val="63CB2A7A"/>
    <w:rsid w:val="63D062E3"/>
    <w:rsid w:val="63DA0F0F"/>
    <w:rsid w:val="63DA2CBD"/>
    <w:rsid w:val="63DC7C3A"/>
    <w:rsid w:val="63E1229E"/>
    <w:rsid w:val="63E279EC"/>
    <w:rsid w:val="63EE6769"/>
    <w:rsid w:val="63F26259"/>
    <w:rsid w:val="63F773CC"/>
    <w:rsid w:val="63FA510E"/>
    <w:rsid w:val="6401024A"/>
    <w:rsid w:val="64063AB3"/>
    <w:rsid w:val="64085A7D"/>
    <w:rsid w:val="640E2967"/>
    <w:rsid w:val="641206A9"/>
    <w:rsid w:val="64155AA4"/>
    <w:rsid w:val="641C5084"/>
    <w:rsid w:val="64264155"/>
    <w:rsid w:val="64267CB1"/>
    <w:rsid w:val="642E6B65"/>
    <w:rsid w:val="642F125B"/>
    <w:rsid w:val="64322AF9"/>
    <w:rsid w:val="64326656"/>
    <w:rsid w:val="643423CE"/>
    <w:rsid w:val="64406FC4"/>
    <w:rsid w:val="64542A70"/>
    <w:rsid w:val="64654C7D"/>
    <w:rsid w:val="646802C9"/>
    <w:rsid w:val="646D768E"/>
    <w:rsid w:val="6472739A"/>
    <w:rsid w:val="64763C76"/>
    <w:rsid w:val="647C5B23"/>
    <w:rsid w:val="648570CD"/>
    <w:rsid w:val="6486074F"/>
    <w:rsid w:val="648839FD"/>
    <w:rsid w:val="649015CE"/>
    <w:rsid w:val="64925346"/>
    <w:rsid w:val="649E018F"/>
    <w:rsid w:val="64A55079"/>
    <w:rsid w:val="64AD3F2E"/>
    <w:rsid w:val="64AF7A9D"/>
    <w:rsid w:val="64B96D77"/>
    <w:rsid w:val="64C03C61"/>
    <w:rsid w:val="64C574CA"/>
    <w:rsid w:val="64CF0348"/>
    <w:rsid w:val="64E04304"/>
    <w:rsid w:val="64E33DF4"/>
    <w:rsid w:val="64E42046"/>
    <w:rsid w:val="64E738E4"/>
    <w:rsid w:val="64EE4C72"/>
    <w:rsid w:val="64EE6A20"/>
    <w:rsid w:val="64EF09EB"/>
    <w:rsid w:val="64F46001"/>
    <w:rsid w:val="64FB113D"/>
    <w:rsid w:val="64FE29DC"/>
    <w:rsid w:val="65044496"/>
    <w:rsid w:val="65167D25"/>
    <w:rsid w:val="651B17E0"/>
    <w:rsid w:val="6525440C"/>
    <w:rsid w:val="652A37D1"/>
    <w:rsid w:val="65336B29"/>
    <w:rsid w:val="653D52B2"/>
    <w:rsid w:val="654805B8"/>
    <w:rsid w:val="65486764"/>
    <w:rsid w:val="654A5C21"/>
    <w:rsid w:val="65501489"/>
    <w:rsid w:val="65530F79"/>
    <w:rsid w:val="655B2B9D"/>
    <w:rsid w:val="655F16CC"/>
    <w:rsid w:val="656C203B"/>
    <w:rsid w:val="657A02B4"/>
    <w:rsid w:val="657B402C"/>
    <w:rsid w:val="657D1B52"/>
    <w:rsid w:val="657F1D6E"/>
    <w:rsid w:val="657F3B1C"/>
    <w:rsid w:val="658C7FE7"/>
    <w:rsid w:val="658E3D60"/>
    <w:rsid w:val="65921AA2"/>
    <w:rsid w:val="65AB2B63"/>
    <w:rsid w:val="65AB4911"/>
    <w:rsid w:val="65B337C6"/>
    <w:rsid w:val="65B37C6A"/>
    <w:rsid w:val="65C37EAD"/>
    <w:rsid w:val="65C854C3"/>
    <w:rsid w:val="65C92FEA"/>
    <w:rsid w:val="65CE23AE"/>
    <w:rsid w:val="65D335CC"/>
    <w:rsid w:val="65D976D1"/>
    <w:rsid w:val="65DC4ACB"/>
    <w:rsid w:val="65E971E8"/>
    <w:rsid w:val="65ED6CD8"/>
    <w:rsid w:val="65EE47FE"/>
    <w:rsid w:val="65F242EE"/>
    <w:rsid w:val="65FF6A0B"/>
    <w:rsid w:val="66014531"/>
    <w:rsid w:val="660B715E"/>
    <w:rsid w:val="660D1128"/>
    <w:rsid w:val="66117C3F"/>
    <w:rsid w:val="661204ED"/>
    <w:rsid w:val="6623094C"/>
    <w:rsid w:val="662D3578"/>
    <w:rsid w:val="6632293D"/>
    <w:rsid w:val="66344907"/>
    <w:rsid w:val="663D12E2"/>
    <w:rsid w:val="663F505A"/>
    <w:rsid w:val="66410DD2"/>
    <w:rsid w:val="66415276"/>
    <w:rsid w:val="66417024"/>
    <w:rsid w:val="66442670"/>
    <w:rsid w:val="664803B2"/>
    <w:rsid w:val="664A237C"/>
    <w:rsid w:val="664B1C51"/>
    <w:rsid w:val="664F7993"/>
    <w:rsid w:val="66576847"/>
    <w:rsid w:val="6659611C"/>
    <w:rsid w:val="665C3E5E"/>
    <w:rsid w:val="665E3732"/>
    <w:rsid w:val="66644AC0"/>
    <w:rsid w:val="666F1DE3"/>
    <w:rsid w:val="66770C98"/>
    <w:rsid w:val="6679056C"/>
    <w:rsid w:val="667C4500"/>
    <w:rsid w:val="66805D9E"/>
    <w:rsid w:val="66860EDB"/>
    <w:rsid w:val="668B64F1"/>
    <w:rsid w:val="669B6734"/>
    <w:rsid w:val="669E6224"/>
    <w:rsid w:val="66A23F66"/>
    <w:rsid w:val="66A3383B"/>
    <w:rsid w:val="66A82BFF"/>
    <w:rsid w:val="66AB0941"/>
    <w:rsid w:val="66AF0431"/>
    <w:rsid w:val="66AF21DF"/>
    <w:rsid w:val="66CA7155"/>
    <w:rsid w:val="66D32372"/>
    <w:rsid w:val="66DA06EA"/>
    <w:rsid w:val="66E005EB"/>
    <w:rsid w:val="66E31E89"/>
    <w:rsid w:val="66E55C01"/>
    <w:rsid w:val="66E8749F"/>
    <w:rsid w:val="66EA76BB"/>
    <w:rsid w:val="66EC51E2"/>
    <w:rsid w:val="66ED2D08"/>
    <w:rsid w:val="66EF6A80"/>
    <w:rsid w:val="66FC2F4B"/>
    <w:rsid w:val="66FE3167"/>
    <w:rsid w:val="670267B3"/>
    <w:rsid w:val="670562A3"/>
    <w:rsid w:val="670A38BA"/>
    <w:rsid w:val="670C13E0"/>
    <w:rsid w:val="670E33AA"/>
    <w:rsid w:val="670F7122"/>
    <w:rsid w:val="67112E9A"/>
    <w:rsid w:val="671604B0"/>
    <w:rsid w:val="671958AB"/>
    <w:rsid w:val="671E1113"/>
    <w:rsid w:val="672F1572"/>
    <w:rsid w:val="6732696D"/>
    <w:rsid w:val="67346B89"/>
    <w:rsid w:val="673646AF"/>
    <w:rsid w:val="673B7F17"/>
    <w:rsid w:val="67431BB1"/>
    <w:rsid w:val="674566A0"/>
    <w:rsid w:val="67486190"/>
    <w:rsid w:val="674F751F"/>
    <w:rsid w:val="67530DBD"/>
    <w:rsid w:val="6754719E"/>
    <w:rsid w:val="6759039D"/>
    <w:rsid w:val="675B2367"/>
    <w:rsid w:val="675D7E8D"/>
    <w:rsid w:val="676E3E49"/>
    <w:rsid w:val="67713939"/>
    <w:rsid w:val="6784366C"/>
    <w:rsid w:val="6784575C"/>
    <w:rsid w:val="67876CB8"/>
    <w:rsid w:val="67892A30"/>
    <w:rsid w:val="678C42CF"/>
    <w:rsid w:val="67982C74"/>
    <w:rsid w:val="67B35CFF"/>
    <w:rsid w:val="67B657F0"/>
    <w:rsid w:val="67BD092C"/>
    <w:rsid w:val="67BF28F6"/>
    <w:rsid w:val="67DF6AF4"/>
    <w:rsid w:val="67E22141"/>
    <w:rsid w:val="67E61C31"/>
    <w:rsid w:val="67EE3D0F"/>
    <w:rsid w:val="67F1512B"/>
    <w:rsid w:val="68085DE2"/>
    <w:rsid w:val="6809591F"/>
    <w:rsid w:val="680B5B3B"/>
    <w:rsid w:val="680D18B3"/>
    <w:rsid w:val="680D3662"/>
    <w:rsid w:val="68103152"/>
    <w:rsid w:val="68183DB4"/>
    <w:rsid w:val="681A3FD0"/>
    <w:rsid w:val="68210EBB"/>
    <w:rsid w:val="68262975"/>
    <w:rsid w:val="682664D1"/>
    <w:rsid w:val="6828049B"/>
    <w:rsid w:val="68281903"/>
    <w:rsid w:val="68307350"/>
    <w:rsid w:val="68356714"/>
    <w:rsid w:val="684150B9"/>
    <w:rsid w:val="68442DFB"/>
    <w:rsid w:val="68460921"/>
    <w:rsid w:val="685079F2"/>
    <w:rsid w:val="68594AF9"/>
    <w:rsid w:val="68664B20"/>
    <w:rsid w:val="686D5EAE"/>
    <w:rsid w:val="687436E1"/>
    <w:rsid w:val="6874548F"/>
    <w:rsid w:val="68752FB5"/>
    <w:rsid w:val="687731D1"/>
    <w:rsid w:val="687C4343"/>
    <w:rsid w:val="68866F70"/>
    <w:rsid w:val="688B0A2A"/>
    <w:rsid w:val="688F22C8"/>
    <w:rsid w:val="68914293"/>
    <w:rsid w:val="68953657"/>
    <w:rsid w:val="689A2A1B"/>
    <w:rsid w:val="68A65B76"/>
    <w:rsid w:val="68A8338A"/>
    <w:rsid w:val="68AD274F"/>
    <w:rsid w:val="68B10DA4"/>
    <w:rsid w:val="68B166E3"/>
    <w:rsid w:val="68D26659"/>
    <w:rsid w:val="68DB550E"/>
    <w:rsid w:val="68DB72BC"/>
    <w:rsid w:val="68DC1286"/>
    <w:rsid w:val="68E048D2"/>
    <w:rsid w:val="68E51EE8"/>
    <w:rsid w:val="68E5638C"/>
    <w:rsid w:val="68EB3038"/>
    <w:rsid w:val="68EF2D67"/>
    <w:rsid w:val="68F05F69"/>
    <w:rsid w:val="68F465CF"/>
    <w:rsid w:val="68F760C0"/>
    <w:rsid w:val="69086D1C"/>
    <w:rsid w:val="69140A20"/>
    <w:rsid w:val="69177F52"/>
    <w:rsid w:val="69180510"/>
    <w:rsid w:val="69194288"/>
    <w:rsid w:val="691C7D63"/>
    <w:rsid w:val="692549DB"/>
    <w:rsid w:val="69256789"/>
    <w:rsid w:val="69344C1E"/>
    <w:rsid w:val="693966D8"/>
    <w:rsid w:val="693E784B"/>
    <w:rsid w:val="694035C3"/>
    <w:rsid w:val="69472BA3"/>
    <w:rsid w:val="694C1F68"/>
    <w:rsid w:val="694E3F32"/>
    <w:rsid w:val="69562DE6"/>
    <w:rsid w:val="69564B94"/>
    <w:rsid w:val="69583DAB"/>
    <w:rsid w:val="695B21AB"/>
    <w:rsid w:val="69660078"/>
    <w:rsid w:val="697B45FB"/>
    <w:rsid w:val="697E40EB"/>
    <w:rsid w:val="69825989"/>
    <w:rsid w:val="69872FA0"/>
    <w:rsid w:val="69886D18"/>
    <w:rsid w:val="69894F6A"/>
    <w:rsid w:val="69981651"/>
    <w:rsid w:val="699B6A4B"/>
    <w:rsid w:val="69A27DD9"/>
    <w:rsid w:val="69A55B1C"/>
    <w:rsid w:val="69A91168"/>
    <w:rsid w:val="69A973BA"/>
    <w:rsid w:val="69B14FBB"/>
    <w:rsid w:val="69B55D5F"/>
    <w:rsid w:val="69BD4C13"/>
    <w:rsid w:val="69C9180A"/>
    <w:rsid w:val="69C97A5C"/>
    <w:rsid w:val="69CD6085"/>
    <w:rsid w:val="69D00DEB"/>
    <w:rsid w:val="69DA7573"/>
    <w:rsid w:val="69E00902"/>
    <w:rsid w:val="69E161EB"/>
    <w:rsid w:val="69E93C5A"/>
    <w:rsid w:val="69F0323B"/>
    <w:rsid w:val="69F47232"/>
    <w:rsid w:val="69F60125"/>
    <w:rsid w:val="69F61ED3"/>
    <w:rsid w:val="69FD7706"/>
    <w:rsid w:val="69FF347E"/>
    <w:rsid w:val="6A042842"/>
    <w:rsid w:val="6A050368"/>
    <w:rsid w:val="6A070584"/>
    <w:rsid w:val="6A0E1913"/>
    <w:rsid w:val="6A1C4030"/>
    <w:rsid w:val="6A211646"/>
    <w:rsid w:val="6A22716C"/>
    <w:rsid w:val="6A246A40"/>
    <w:rsid w:val="6A2922A9"/>
    <w:rsid w:val="6A331379"/>
    <w:rsid w:val="6A3C6480"/>
    <w:rsid w:val="6A42336B"/>
    <w:rsid w:val="6A535578"/>
    <w:rsid w:val="6A576E16"/>
    <w:rsid w:val="6A5A6906"/>
    <w:rsid w:val="6A6634FD"/>
    <w:rsid w:val="6A674B7F"/>
    <w:rsid w:val="6A721EA2"/>
    <w:rsid w:val="6A7C4ACE"/>
    <w:rsid w:val="6A7F45BF"/>
    <w:rsid w:val="6A8B6AC0"/>
    <w:rsid w:val="6A8D2838"/>
    <w:rsid w:val="6A8E035E"/>
    <w:rsid w:val="6A8E0FBE"/>
    <w:rsid w:val="6A9A6D03"/>
    <w:rsid w:val="6AA47B81"/>
    <w:rsid w:val="6AB44268"/>
    <w:rsid w:val="6AB73D58"/>
    <w:rsid w:val="6AB9362D"/>
    <w:rsid w:val="6ABA1153"/>
    <w:rsid w:val="6ABF49BB"/>
    <w:rsid w:val="6AC02C0D"/>
    <w:rsid w:val="6AC975E8"/>
    <w:rsid w:val="6AD46F87"/>
    <w:rsid w:val="6AD53753"/>
    <w:rsid w:val="6AE34B4E"/>
    <w:rsid w:val="6AEC1C54"/>
    <w:rsid w:val="6AFE3735"/>
    <w:rsid w:val="6AFF300A"/>
    <w:rsid w:val="6B106FC5"/>
    <w:rsid w:val="6B1E16E2"/>
    <w:rsid w:val="6B250CC2"/>
    <w:rsid w:val="6B2C05AD"/>
    <w:rsid w:val="6B2F38EF"/>
    <w:rsid w:val="6B317667"/>
    <w:rsid w:val="6B361121"/>
    <w:rsid w:val="6B413622"/>
    <w:rsid w:val="6B517944"/>
    <w:rsid w:val="6B560E7C"/>
    <w:rsid w:val="6B574BF4"/>
    <w:rsid w:val="6B5E5F82"/>
    <w:rsid w:val="6B6A0DCB"/>
    <w:rsid w:val="6B715CB5"/>
    <w:rsid w:val="6B735ED1"/>
    <w:rsid w:val="6B7632CC"/>
    <w:rsid w:val="6B7D28AC"/>
    <w:rsid w:val="6B83350D"/>
    <w:rsid w:val="6B8C0D41"/>
    <w:rsid w:val="6B9F44A0"/>
    <w:rsid w:val="6BA442DD"/>
    <w:rsid w:val="6BB67B6C"/>
    <w:rsid w:val="6BB81B36"/>
    <w:rsid w:val="6BB838E4"/>
    <w:rsid w:val="6BBA3B00"/>
    <w:rsid w:val="6BC73B27"/>
    <w:rsid w:val="6BD12BF8"/>
    <w:rsid w:val="6BD149A6"/>
    <w:rsid w:val="6BD34BC2"/>
    <w:rsid w:val="6BD6020E"/>
    <w:rsid w:val="6BD83F86"/>
    <w:rsid w:val="6BE02E3B"/>
    <w:rsid w:val="6BEC358E"/>
    <w:rsid w:val="6BF012D0"/>
    <w:rsid w:val="6BF46AF8"/>
    <w:rsid w:val="6BFD39ED"/>
    <w:rsid w:val="6C021003"/>
    <w:rsid w:val="6C042FCD"/>
    <w:rsid w:val="6C054650"/>
    <w:rsid w:val="6C0905E4"/>
    <w:rsid w:val="6C0F54CE"/>
    <w:rsid w:val="6C20148A"/>
    <w:rsid w:val="6C2D6AD7"/>
    <w:rsid w:val="6C384A25"/>
    <w:rsid w:val="6C3D64DF"/>
    <w:rsid w:val="6C4038DA"/>
    <w:rsid w:val="6C411B2C"/>
    <w:rsid w:val="6C423AF6"/>
    <w:rsid w:val="6C4E4249"/>
    <w:rsid w:val="6C4E5FF7"/>
    <w:rsid w:val="6C537AB1"/>
    <w:rsid w:val="6C5775A1"/>
    <w:rsid w:val="6C5C6966"/>
    <w:rsid w:val="6C6121CE"/>
    <w:rsid w:val="6C6770B8"/>
    <w:rsid w:val="6C691082"/>
    <w:rsid w:val="6C6D0B73"/>
    <w:rsid w:val="6C6E0447"/>
    <w:rsid w:val="6C8163CC"/>
    <w:rsid w:val="6C8B2DA7"/>
    <w:rsid w:val="6C9205D9"/>
    <w:rsid w:val="6C9360FF"/>
    <w:rsid w:val="6C953C26"/>
    <w:rsid w:val="6C9D2ADA"/>
    <w:rsid w:val="6CA43E69"/>
    <w:rsid w:val="6CA64085"/>
    <w:rsid w:val="6CB31985"/>
    <w:rsid w:val="6CB57E24"/>
    <w:rsid w:val="6CC22541"/>
    <w:rsid w:val="6CC60283"/>
    <w:rsid w:val="6CCD1611"/>
    <w:rsid w:val="6CD3474E"/>
    <w:rsid w:val="6CD40BF2"/>
    <w:rsid w:val="6CD75FEC"/>
    <w:rsid w:val="6CDE55CC"/>
    <w:rsid w:val="6CED5810"/>
    <w:rsid w:val="6CEE3336"/>
    <w:rsid w:val="6CF90658"/>
    <w:rsid w:val="6D050DAB"/>
    <w:rsid w:val="6D0668D1"/>
    <w:rsid w:val="6D090170"/>
    <w:rsid w:val="6D0B3EE8"/>
    <w:rsid w:val="6D0D4104"/>
    <w:rsid w:val="6D142D9C"/>
    <w:rsid w:val="6D1C7EA3"/>
    <w:rsid w:val="6D21195D"/>
    <w:rsid w:val="6D21370B"/>
    <w:rsid w:val="6D317DF2"/>
    <w:rsid w:val="6D34343E"/>
    <w:rsid w:val="6D390A55"/>
    <w:rsid w:val="6D433682"/>
    <w:rsid w:val="6D4C69DA"/>
    <w:rsid w:val="6D4F2026"/>
    <w:rsid w:val="6D561607"/>
    <w:rsid w:val="6D57537F"/>
    <w:rsid w:val="6D5B6C1D"/>
    <w:rsid w:val="6D5E670D"/>
    <w:rsid w:val="6D611D5A"/>
    <w:rsid w:val="6D6535F8"/>
    <w:rsid w:val="6D657A9C"/>
    <w:rsid w:val="6D667370"/>
    <w:rsid w:val="6D6D06FE"/>
    <w:rsid w:val="6D7E0B5E"/>
    <w:rsid w:val="6D8048D6"/>
    <w:rsid w:val="6D8D0DA1"/>
    <w:rsid w:val="6D9E2FAE"/>
    <w:rsid w:val="6DA34120"/>
    <w:rsid w:val="6DA57E98"/>
    <w:rsid w:val="6DCC3677"/>
    <w:rsid w:val="6DDB1B0C"/>
    <w:rsid w:val="6DDB5FB0"/>
    <w:rsid w:val="6DE035C6"/>
    <w:rsid w:val="6DE309C1"/>
    <w:rsid w:val="6DE33CF7"/>
    <w:rsid w:val="6DE85FD7"/>
    <w:rsid w:val="6DF130DE"/>
    <w:rsid w:val="6DF606F4"/>
    <w:rsid w:val="6DF901E4"/>
    <w:rsid w:val="6DFE57FA"/>
    <w:rsid w:val="6E0E3C8F"/>
    <w:rsid w:val="6E101AE1"/>
    <w:rsid w:val="6E1A0886"/>
    <w:rsid w:val="6E2C05BA"/>
    <w:rsid w:val="6E3531DF"/>
    <w:rsid w:val="6E423939"/>
    <w:rsid w:val="6E4476B1"/>
    <w:rsid w:val="6E470F4F"/>
    <w:rsid w:val="6E4A0A40"/>
    <w:rsid w:val="6E510020"/>
    <w:rsid w:val="6E6E472E"/>
    <w:rsid w:val="6E7A1325"/>
    <w:rsid w:val="6E7D7067"/>
    <w:rsid w:val="6E7F4B8D"/>
    <w:rsid w:val="6E851A78"/>
    <w:rsid w:val="6E8C5474"/>
    <w:rsid w:val="6E9879FD"/>
    <w:rsid w:val="6E9F2B3A"/>
    <w:rsid w:val="6EA445F4"/>
    <w:rsid w:val="6EA63EC8"/>
    <w:rsid w:val="6EAE7221"/>
    <w:rsid w:val="6EB74327"/>
    <w:rsid w:val="6EBA5BC5"/>
    <w:rsid w:val="6EBA7973"/>
    <w:rsid w:val="6EBF4F8A"/>
    <w:rsid w:val="6EC151A6"/>
    <w:rsid w:val="6ECB392F"/>
    <w:rsid w:val="6ECD1366"/>
    <w:rsid w:val="6ECD3B4B"/>
    <w:rsid w:val="6ED547AD"/>
    <w:rsid w:val="6ED722D3"/>
    <w:rsid w:val="6ED924EF"/>
    <w:rsid w:val="6EE449F0"/>
    <w:rsid w:val="6EEF1D13"/>
    <w:rsid w:val="6EF07839"/>
    <w:rsid w:val="6EF249D7"/>
    <w:rsid w:val="6EF2710D"/>
    <w:rsid w:val="6F045092"/>
    <w:rsid w:val="6F0B4673"/>
    <w:rsid w:val="6F1E43A6"/>
    <w:rsid w:val="6F2F210F"/>
    <w:rsid w:val="6F307C36"/>
    <w:rsid w:val="6F3C482C"/>
    <w:rsid w:val="6F411E43"/>
    <w:rsid w:val="6F437B19"/>
    <w:rsid w:val="6F55769C"/>
    <w:rsid w:val="6F563B40"/>
    <w:rsid w:val="6F5778B8"/>
    <w:rsid w:val="6F5C0A2B"/>
    <w:rsid w:val="6F675D4D"/>
    <w:rsid w:val="6F6F4C26"/>
    <w:rsid w:val="6F7E4E45"/>
    <w:rsid w:val="6F7E6BF3"/>
    <w:rsid w:val="6F814935"/>
    <w:rsid w:val="6F8166E3"/>
    <w:rsid w:val="6F863CF9"/>
    <w:rsid w:val="6F8A37EA"/>
    <w:rsid w:val="6FA26D85"/>
    <w:rsid w:val="6FA32AFD"/>
    <w:rsid w:val="6FAA5C3A"/>
    <w:rsid w:val="6FAB748D"/>
    <w:rsid w:val="6FC50CC6"/>
    <w:rsid w:val="6FC860C0"/>
    <w:rsid w:val="6FCA1E38"/>
    <w:rsid w:val="6FCC3E02"/>
    <w:rsid w:val="6FD42CB7"/>
    <w:rsid w:val="6FD838D9"/>
    <w:rsid w:val="6FDB6A9A"/>
    <w:rsid w:val="6FE32EFA"/>
    <w:rsid w:val="6FF2313D"/>
    <w:rsid w:val="6FF60E7F"/>
    <w:rsid w:val="6FFD045F"/>
    <w:rsid w:val="7007308C"/>
    <w:rsid w:val="700A0487"/>
    <w:rsid w:val="700E61C9"/>
    <w:rsid w:val="70180DF5"/>
    <w:rsid w:val="70194B6E"/>
    <w:rsid w:val="701B08E6"/>
    <w:rsid w:val="701D640C"/>
    <w:rsid w:val="701F74FE"/>
    <w:rsid w:val="70207CAA"/>
    <w:rsid w:val="702552C0"/>
    <w:rsid w:val="70291255"/>
    <w:rsid w:val="702A0B29"/>
    <w:rsid w:val="702E686B"/>
    <w:rsid w:val="70333E81"/>
    <w:rsid w:val="70357BF9"/>
    <w:rsid w:val="7036571F"/>
    <w:rsid w:val="70384FF4"/>
    <w:rsid w:val="703A5210"/>
    <w:rsid w:val="703B0F88"/>
    <w:rsid w:val="703F2826"/>
    <w:rsid w:val="704716DB"/>
    <w:rsid w:val="704B11CB"/>
    <w:rsid w:val="704F233D"/>
    <w:rsid w:val="70514307"/>
    <w:rsid w:val="7055204A"/>
    <w:rsid w:val="705C33D8"/>
    <w:rsid w:val="705D2CAC"/>
    <w:rsid w:val="706758D9"/>
    <w:rsid w:val="706978A3"/>
    <w:rsid w:val="70883B9D"/>
    <w:rsid w:val="708A15C7"/>
    <w:rsid w:val="709F1517"/>
    <w:rsid w:val="70A66401"/>
    <w:rsid w:val="70B0102E"/>
    <w:rsid w:val="70B7060E"/>
    <w:rsid w:val="70B76860"/>
    <w:rsid w:val="70C1148D"/>
    <w:rsid w:val="70C20D61"/>
    <w:rsid w:val="70C4348D"/>
    <w:rsid w:val="70CB230C"/>
    <w:rsid w:val="70CC398E"/>
    <w:rsid w:val="70CE3BAA"/>
    <w:rsid w:val="70CE7706"/>
    <w:rsid w:val="70D25448"/>
    <w:rsid w:val="70D54F38"/>
    <w:rsid w:val="70D56CE6"/>
    <w:rsid w:val="70E138DD"/>
    <w:rsid w:val="70E433CD"/>
    <w:rsid w:val="70E76A1A"/>
    <w:rsid w:val="70E909E4"/>
    <w:rsid w:val="70F829D5"/>
    <w:rsid w:val="70FA04FB"/>
    <w:rsid w:val="70FC24C5"/>
    <w:rsid w:val="71017ADB"/>
    <w:rsid w:val="71033854"/>
    <w:rsid w:val="710B6BAC"/>
    <w:rsid w:val="711710AD"/>
    <w:rsid w:val="71184E25"/>
    <w:rsid w:val="711E68DF"/>
    <w:rsid w:val="712E63F7"/>
    <w:rsid w:val="71324139"/>
    <w:rsid w:val="71333A0D"/>
    <w:rsid w:val="71341C5F"/>
    <w:rsid w:val="71347EB1"/>
    <w:rsid w:val="713734FD"/>
    <w:rsid w:val="713752AB"/>
    <w:rsid w:val="713A4D9B"/>
    <w:rsid w:val="713C4FB8"/>
    <w:rsid w:val="713E3CB9"/>
    <w:rsid w:val="713F6856"/>
    <w:rsid w:val="714300F4"/>
    <w:rsid w:val="714479C8"/>
    <w:rsid w:val="714A1482"/>
    <w:rsid w:val="7150636D"/>
    <w:rsid w:val="71514A07"/>
    <w:rsid w:val="71520337"/>
    <w:rsid w:val="715220E5"/>
    <w:rsid w:val="71551BD5"/>
    <w:rsid w:val="715776FB"/>
    <w:rsid w:val="715916C6"/>
    <w:rsid w:val="715A543E"/>
    <w:rsid w:val="715E0A8A"/>
    <w:rsid w:val="71617F90"/>
    <w:rsid w:val="716342F2"/>
    <w:rsid w:val="7169742F"/>
    <w:rsid w:val="716F713B"/>
    <w:rsid w:val="71724535"/>
    <w:rsid w:val="71771B4C"/>
    <w:rsid w:val="71816E6E"/>
    <w:rsid w:val="718F50E7"/>
    <w:rsid w:val="71A0025A"/>
    <w:rsid w:val="71AA3CCF"/>
    <w:rsid w:val="71B20DD6"/>
    <w:rsid w:val="71B2527A"/>
    <w:rsid w:val="71B92164"/>
    <w:rsid w:val="71C07AE9"/>
    <w:rsid w:val="71C6221A"/>
    <w:rsid w:val="71CA611F"/>
    <w:rsid w:val="71CC00E9"/>
    <w:rsid w:val="71D451F0"/>
    <w:rsid w:val="71DA0690"/>
    <w:rsid w:val="71DE1BCB"/>
    <w:rsid w:val="71EC253A"/>
    <w:rsid w:val="71ED0060"/>
    <w:rsid w:val="71F66F14"/>
    <w:rsid w:val="71FB09CF"/>
    <w:rsid w:val="71FD4747"/>
    <w:rsid w:val="72031631"/>
    <w:rsid w:val="72035AD5"/>
    <w:rsid w:val="720F27CE"/>
    <w:rsid w:val="720F7FD6"/>
    <w:rsid w:val="721D18D3"/>
    <w:rsid w:val="72233A82"/>
    <w:rsid w:val="722815B7"/>
    <w:rsid w:val="72345C8F"/>
    <w:rsid w:val="7238752D"/>
    <w:rsid w:val="72414F83"/>
    <w:rsid w:val="72444124"/>
    <w:rsid w:val="72477770"/>
    <w:rsid w:val="724B7521"/>
    <w:rsid w:val="7255765B"/>
    <w:rsid w:val="72587BCF"/>
    <w:rsid w:val="72600832"/>
    <w:rsid w:val="72620A4E"/>
    <w:rsid w:val="72677E12"/>
    <w:rsid w:val="726A345E"/>
    <w:rsid w:val="726C367A"/>
    <w:rsid w:val="726C71D7"/>
    <w:rsid w:val="726E2F4F"/>
    <w:rsid w:val="726E73F3"/>
    <w:rsid w:val="7270316B"/>
    <w:rsid w:val="72710C91"/>
    <w:rsid w:val="727275E0"/>
    <w:rsid w:val="72734A09"/>
    <w:rsid w:val="727442DD"/>
    <w:rsid w:val="7278201F"/>
    <w:rsid w:val="727B1B10"/>
    <w:rsid w:val="728704B4"/>
    <w:rsid w:val="72872262"/>
    <w:rsid w:val="7289422C"/>
    <w:rsid w:val="72914E8F"/>
    <w:rsid w:val="72A57226"/>
    <w:rsid w:val="72AB41A3"/>
    <w:rsid w:val="72B56397"/>
    <w:rsid w:val="72B73B47"/>
    <w:rsid w:val="72BA6194"/>
    <w:rsid w:val="72BD3ED6"/>
    <w:rsid w:val="72BF37AA"/>
    <w:rsid w:val="72C07522"/>
    <w:rsid w:val="72C708B1"/>
    <w:rsid w:val="72D37256"/>
    <w:rsid w:val="72DB435C"/>
    <w:rsid w:val="72DD00D4"/>
    <w:rsid w:val="72DD6326"/>
    <w:rsid w:val="72E6342D"/>
    <w:rsid w:val="72E96A79"/>
    <w:rsid w:val="72F13B80"/>
    <w:rsid w:val="72F21DD2"/>
    <w:rsid w:val="72F316A6"/>
    <w:rsid w:val="72FB055A"/>
    <w:rsid w:val="72FF44EF"/>
    <w:rsid w:val="73010267"/>
    <w:rsid w:val="73117D7E"/>
    <w:rsid w:val="73124222"/>
    <w:rsid w:val="73131D48"/>
    <w:rsid w:val="73133AF6"/>
    <w:rsid w:val="73375A36"/>
    <w:rsid w:val="733817AF"/>
    <w:rsid w:val="73397A01"/>
    <w:rsid w:val="733A1083"/>
    <w:rsid w:val="733C5332"/>
    <w:rsid w:val="733D1028"/>
    <w:rsid w:val="734343DB"/>
    <w:rsid w:val="735E1215"/>
    <w:rsid w:val="73614861"/>
    <w:rsid w:val="73661E78"/>
    <w:rsid w:val="73683E42"/>
    <w:rsid w:val="73774085"/>
    <w:rsid w:val="737C78ED"/>
    <w:rsid w:val="73832A2A"/>
    <w:rsid w:val="7384715C"/>
    <w:rsid w:val="73886292"/>
    <w:rsid w:val="73905147"/>
    <w:rsid w:val="73985535"/>
    <w:rsid w:val="739F538A"/>
    <w:rsid w:val="73A17354"/>
    <w:rsid w:val="73A34E7A"/>
    <w:rsid w:val="73A40BF2"/>
    <w:rsid w:val="73A6496A"/>
    <w:rsid w:val="73AD3F4B"/>
    <w:rsid w:val="73AD7AA7"/>
    <w:rsid w:val="73B057E9"/>
    <w:rsid w:val="73D6524F"/>
    <w:rsid w:val="73DC038C"/>
    <w:rsid w:val="73E060CE"/>
    <w:rsid w:val="73E62FB9"/>
    <w:rsid w:val="73E7745D"/>
    <w:rsid w:val="73EF00BF"/>
    <w:rsid w:val="73EF4563"/>
    <w:rsid w:val="740A6CA7"/>
    <w:rsid w:val="740B2A1F"/>
    <w:rsid w:val="74100036"/>
    <w:rsid w:val="74220495"/>
    <w:rsid w:val="74250E3F"/>
    <w:rsid w:val="74251D33"/>
    <w:rsid w:val="74257F85"/>
    <w:rsid w:val="742800C2"/>
    <w:rsid w:val="742A7349"/>
    <w:rsid w:val="742F670E"/>
    <w:rsid w:val="743106D8"/>
    <w:rsid w:val="7431692A"/>
    <w:rsid w:val="74341F76"/>
    <w:rsid w:val="743A5E62"/>
    <w:rsid w:val="74454183"/>
    <w:rsid w:val="74471CA9"/>
    <w:rsid w:val="744E128A"/>
    <w:rsid w:val="74561EEC"/>
    <w:rsid w:val="74582108"/>
    <w:rsid w:val="746740F9"/>
    <w:rsid w:val="74687E72"/>
    <w:rsid w:val="746A3BEA"/>
    <w:rsid w:val="746C1CD1"/>
    <w:rsid w:val="74820F33"/>
    <w:rsid w:val="74827185"/>
    <w:rsid w:val="74836A59"/>
    <w:rsid w:val="74842EFD"/>
    <w:rsid w:val="748702F8"/>
    <w:rsid w:val="74890514"/>
    <w:rsid w:val="749F0FAF"/>
    <w:rsid w:val="74A569D0"/>
    <w:rsid w:val="74A76BEC"/>
    <w:rsid w:val="74B66E2F"/>
    <w:rsid w:val="74C07CAE"/>
    <w:rsid w:val="74C27582"/>
    <w:rsid w:val="74C74B98"/>
    <w:rsid w:val="74C96B62"/>
    <w:rsid w:val="74CA6436"/>
    <w:rsid w:val="74D07EF1"/>
    <w:rsid w:val="74D3178F"/>
    <w:rsid w:val="74D6127F"/>
    <w:rsid w:val="74DB00DE"/>
    <w:rsid w:val="74E120FE"/>
    <w:rsid w:val="74E76FE8"/>
    <w:rsid w:val="74E90FB2"/>
    <w:rsid w:val="74ED25E3"/>
    <w:rsid w:val="74EE481B"/>
    <w:rsid w:val="750758DC"/>
    <w:rsid w:val="75134281"/>
    <w:rsid w:val="7516167C"/>
    <w:rsid w:val="751A73BE"/>
    <w:rsid w:val="75226272"/>
    <w:rsid w:val="752B3379"/>
    <w:rsid w:val="752E10BB"/>
    <w:rsid w:val="75330480"/>
    <w:rsid w:val="753C5586"/>
    <w:rsid w:val="753F5076"/>
    <w:rsid w:val="754206C3"/>
    <w:rsid w:val="75461F61"/>
    <w:rsid w:val="754D7793"/>
    <w:rsid w:val="754E350B"/>
    <w:rsid w:val="75577959"/>
    <w:rsid w:val="75587EE6"/>
    <w:rsid w:val="7561323F"/>
    <w:rsid w:val="75693EA1"/>
    <w:rsid w:val="75720FA8"/>
    <w:rsid w:val="75734D20"/>
    <w:rsid w:val="757545F4"/>
    <w:rsid w:val="75834F63"/>
    <w:rsid w:val="75840CDB"/>
    <w:rsid w:val="75882579"/>
    <w:rsid w:val="758962F1"/>
    <w:rsid w:val="758D193E"/>
    <w:rsid w:val="758D4034"/>
    <w:rsid w:val="75932CCC"/>
    <w:rsid w:val="75956A44"/>
    <w:rsid w:val="759727BC"/>
    <w:rsid w:val="75980EF8"/>
    <w:rsid w:val="759E1D9D"/>
    <w:rsid w:val="759E7FEF"/>
    <w:rsid w:val="759F5B15"/>
    <w:rsid w:val="75A35605"/>
    <w:rsid w:val="75A60C51"/>
    <w:rsid w:val="75A629FF"/>
    <w:rsid w:val="75A86778"/>
    <w:rsid w:val="75B50E95"/>
    <w:rsid w:val="75B72E5F"/>
    <w:rsid w:val="75BE41ED"/>
    <w:rsid w:val="75BE5F9B"/>
    <w:rsid w:val="75C15A8B"/>
    <w:rsid w:val="75C86E1A"/>
    <w:rsid w:val="75CF63FA"/>
    <w:rsid w:val="75D43A11"/>
    <w:rsid w:val="75E11C8A"/>
    <w:rsid w:val="75E43528"/>
    <w:rsid w:val="75E654F2"/>
    <w:rsid w:val="75E90354"/>
    <w:rsid w:val="75ED062E"/>
    <w:rsid w:val="75ED6880"/>
    <w:rsid w:val="75F55735"/>
    <w:rsid w:val="75FC6AC3"/>
    <w:rsid w:val="7608190C"/>
    <w:rsid w:val="760C31AA"/>
    <w:rsid w:val="761422CC"/>
    <w:rsid w:val="76206C56"/>
    <w:rsid w:val="7625426C"/>
    <w:rsid w:val="76263B40"/>
    <w:rsid w:val="762A53DF"/>
    <w:rsid w:val="762F0C47"/>
    <w:rsid w:val="76361FD5"/>
    <w:rsid w:val="76391AC6"/>
    <w:rsid w:val="763B3A90"/>
    <w:rsid w:val="763D7808"/>
    <w:rsid w:val="76443671"/>
    <w:rsid w:val="765B5EE0"/>
    <w:rsid w:val="766905FD"/>
    <w:rsid w:val="766A6123"/>
    <w:rsid w:val="76780840"/>
    <w:rsid w:val="767945B8"/>
    <w:rsid w:val="76796366"/>
    <w:rsid w:val="76832D41"/>
    <w:rsid w:val="76854D0B"/>
    <w:rsid w:val="768A0573"/>
    <w:rsid w:val="768A2321"/>
    <w:rsid w:val="768A40CF"/>
    <w:rsid w:val="769907B6"/>
    <w:rsid w:val="76A74C81"/>
    <w:rsid w:val="76A827A7"/>
    <w:rsid w:val="76AD4308"/>
    <w:rsid w:val="76AE4262"/>
    <w:rsid w:val="76B8141B"/>
    <w:rsid w:val="76B949B4"/>
    <w:rsid w:val="76C43A85"/>
    <w:rsid w:val="76CE462A"/>
    <w:rsid w:val="76CF5F86"/>
    <w:rsid w:val="76D0242A"/>
    <w:rsid w:val="76D17F50"/>
    <w:rsid w:val="76E77774"/>
    <w:rsid w:val="76EC6B38"/>
    <w:rsid w:val="76FB6D7B"/>
    <w:rsid w:val="76FF4ABD"/>
    <w:rsid w:val="77057BFA"/>
    <w:rsid w:val="77075720"/>
    <w:rsid w:val="770A5210"/>
    <w:rsid w:val="77161E07"/>
    <w:rsid w:val="772462D2"/>
    <w:rsid w:val="77297D8C"/>
    <w:rsid w:val="772B58B2"/>
    <w:rsid w:val="773B361B"/>
    <w:rsid w:val="774B75E6"/>
    <w:rsid w:val="7750356B"/>
    <w:rsid w:val="775546DD"/>
    <w:rsid w:val="776D5ECB"/>
    <w:rsid w:val="776E579F"/>
    <w:rsid w:val="77707769"/>
    <w:rsid w:val="7771703D"/>
    <w:rsid w:val="777A2396"/>
    <w:rsid w:val="777C4360"/>
    <w:rsid w:val="7782124A"/>
    <w:rsid w:val="778356EE"/>
    <w:rsid w:val="77844FC2"/>
    <w:rsid w:val="77846D70"/>
    <w:rsid w:val="77882D05"/>
    <w:rsid w:val="778B00FF"/>
    <w:rsid w:val="778B6351"/>
    <w:rsid w:val="7791148D"/>
    <w:rsid w:val="779416A9"/>
    <w:rsid w:val="77962542"/>
    <w:rsid w:val="77980A6E"/>
    <w:rsid w:val="7798281C"/>
    <w:rsid w:val="779E2EEF"/>
    <w:rsid w:val="77A318EC"/>
    <w:rsid w:val="77A66FEF"/>
    <w:rsid w:val="77AA4702"/>
    <w:rsid w:val="77AB07A1"/>
    <w:rsid w:val="77C35AEB"/>
    <w:rsid w:val="77C96E79"/>
    <w:rsid w:val="77CE088D"/>
    <w:rsid w:val="77CE623E"/>
    <w:rsid w:val="77DB72D8"/>
    <w:rsid w:val="77DC722D"/>
    <w:rsid w:val="77E43CB3"/>
    <w:rsid w:val="77E65C7D"/>
    <w:rsid w:val="77E912C9"/>
    <w:rsid w:val="77E93077"/>
    <w:rsid w:val="77F27C02"/>
    <w:rsid w:val="77F43EF6"/>
    <w:rsid w:val="77F57C6E"/>
    <w:rsid w:val="77FC0D3A"/>
    <w:rsid w:val="77FC724F"/>
    <w:rsid w:val="77FE2FC7"/>
    <w:rsid w:val="7803238B"/>
    <w:rsid w:val="780A371A"/>
    <w:rsid w:val="780F6F82"/>
    <w:rsid w:val="7810461F"/>
    <w:rsid w:val="78104AA8"/>
    <w:rsid w:val="78197E01"/>
    <w:rsid w:val="782019FA"/>
    <w:rsid w:val="78270007"/>
    <w:rsid w:val="782A3DBC"/>
    <w:rsid w:val="78362761"/>
    <w:rsid w:val="78385EB9"/>
    <w:rsid w:val="783B7D77"/>
    <w:rsid w:val="783F0EE9"/>
    <w:rsid w:val="7851759A"/>
    <w:rsid w:val="78591FAB"/>
    <w:rsid w:val="7860158C"/>
    <w:rsid w:val="78654DF4"/>
    <w:rsid w:val="786848E4"/>
    <w:rsid w:val="786F5C73"/>
    <w:rsid w:val="787212BF"/>
    <w:rsid w:val="7872306D"/>
    <w:rsid w:val="787D213D"/>
    <w:rsid w:val="78801C2E"/>
    <w:rsid w:val="78866B18"/>
    <w:rsid w:val="78886D34"/>
    <w:rsid w:val="78A84CE1"/>
    <w:rsid w:val="78A91184"/>
    <w:rsid w:val="78AF2513"/>
    <w:rsid w:val="78B10039"/>
    <w:rsid w:val="78B95140"/>
    <w:rsid w:val="78B96EEE"/>
    <w:rsid w:val="78BB4A14"/>
    <w:rsid w:val="78BD078C"/>
    <w:rsid w:val="78C55892"/>
    <w:rsid w:val="78CD09BF"/>
    <w:rsid w:val="78D855C6"/>
    <w:rsid w:val="78D87374"/>
    <w:rsid w:val="78E24696"/>
    <w:rsid w:val="78E51A91"/>
    <w:rsid w:val="78EA354B"/>
    <w:rsid w:val="78F10436"/>
    <w:rsid w:val="78F9257C"/>
    <w:rsid w:val="78FB7506"/>
    <w:rsid w:val="78FF6FF6"/>
    <w:rsid w:val="791D52BE"/>
    <w:rsid w:val="791F31F5"/>
    <w:rsid w:val="792151BF"/>
    <w:rsid w:val="792C76C0"/>
    <w:rsid w:val="792F0F5E"/>
    <w:rsid w:val="79346574"/>
    <w:rsid w:val="79393DE3"/>
    <w:rsid w:val="793D7270"/>
    <w:rsid w:val="794C5FB4"/>
    <w:rsid w:val="794C7D62"/>
    <w:rsid w:val="79532E9E"/>
    <w:rsid w:val="795B7FA5"/>
    <w:rsid w:val="79621333"/>
    <w:rsid w:val="7973709D"/>
    <w:rsid w:val="797846B3"/>
    <w:rsid w:val="797A48CF"/>
    <w:rsid w:val="797F3C93"/>
    <w:rsid w:val="79822FE7"/>
    <w:rsid w:val="798412AA"/>
    <w:rsid w:val="79894B12"/>
    <w:rsid w:val="799A0ACD"/>
    <w:rsid w:val="799A6D1F"/>
    <w:rsid w:val="799E680F"/>
    <w:rsid w:val="79A13C0A"/>
    <w:rsid w:val="79A454A8"/>
    <w:rsid w:val="79A90D10"/>
    <w:rsid w:val="79AB6836"/>
    <w:rsid w:val="79B06543"/>
    <w:rsid w:val="79B22EC9"/>
    <w:rsid w:val="79B7342D"/>
    <w:rsid w:val="79B853F7"/>
    <w:rsid w:val="79BA4CCB"/>
    <w:rsid w:val="79BF6786"/>
    <w:rsid w:val="79C124FE"/>
    <w:rsid w:val="79C421B0"/>
    <w:rsid w:val="79C618C2"/>
    <w:rsid w:val="79D12015"/>
    <w:rsid w:val="79D55FA9"/>
    <w:rsid w:val="79DA711C"/>
    <w:rsid w:val="79DC10E6"/>
    <w:rsid w:val="79E32474"/>
    <w:rsid w:val="79E61F64"/>
    <w:rsid w:val="79E85CDC"/>
    <w:rsid w:val="79E955B1"/>
    <w:rsid w:val="79EC36DB"/>
    <w:rsid w:val="79ED6E4F"/>
    <w:rsid w:val="79F0693F"/>
    <w:rsid w:val="79F41E6D"/>
    <w:rsid w:val="79FC3536"/>
    <w:rsid w:val="7A067F11"/>
    <w:rsid w:val="7A0D74F1"/>
    <w:rsid w:val="7A122D59"/>
    <w:rsid w:val="7A150154"/>
    <w:rsid w:val="7A1940E8"/>
    <w:rsid w:val="7A2111EE"/>
    <w:rsid w:val="7A22766D"/>
    <w:rsid w:val="7A24483B"/>
    <w:rsid w:val="7A2465E9"/>
    <w:rsid w:val="7A2605B3"/>
    <w:rsid w:val="7A2B5BC9"/>
    <w:rsid w:val="7A2E1215"/>
    <w:rsid w:val="7A31097F"/>
    <w:rsid w:val="7A3E119B"/>
    <w:rsid w:val="7A3F3423"/>
    <w:rsid w:val="7A427BA1"/>
    <w:rsid w:val="7A4A42A1"/>
    <w:rsid w:val="7A540C7C"/>
    <w:rsid w:val="7A545120"/>
    <w:rsid w:val="7A5F5873"/>
    <w:rsid w:val="7A6F1DB1"/>
    <w:rsid w:val="7A765096"/>
    <w:rsid w:val="7A79386E"/>
    <w:rsid w:val="7A7C2C35"/>
    <w:rsid w:val="7A7C6425"/>
    <w:rsid w:val="7A835A05"/>
    <w:rsid w:val="7A85352B"/>
    <w:rsid w:val="7A8772A3"/>
    <w:rsid w:val="7A8A28F0"/>
    <w:rsid w:val="7A99244D"/>
    <w:rsid w:val="7AAD2A82"/>
    <w:rsid w:val="7AAD65DE"/>
    <w:rsid w:val="7AB14320"/>
    <w:rsid w:val="7AB20098"/>
    <w:rsid w:val="7AB756AF"/>
    <w:rsid w:val="7ABB519F"/>
    <w:rsid w:val="7ABD2CC5"/>
    <w:rsid w:val="7ABE5D7A"/>
    <w:rsid w:val="7AC83418"/>
    <w:rsid w:val="7ACA7190"/>
    <w:rsid w:val="7ACC115A"/>
    <w:rsid w:val="7ACD6C80"/>
    <w:rsid w:val="7AD95625"/>
    <w:rsid w:val="7AEF6BF7"/>
    <w:rsid w:val="7AF33058"/>
    <w:rsid w:val="7AF64429"/>
    <w:rsid w:val="7AF67F85"/>
    <w:rsid w:val="7AFB37ED"/>
    <w:rsid w:val="7B004ADD"/>
    <w:rsid w:val="7B034450"/>
    <w:rsid w:val="7B0C1557"/>
    <w:rsid w:val="7B0F54EB"/>
    <w:rsid w:val="7B193C74"/>
    <w:rsid w:val="7B1B79EC"/>
    <w:rsid w:val="7B1E74DC"/>
    <w:rsid w:val="7B203254"/>
    <w:rsid w:val="7B354F51"/>
    <w:rsid w:val="7B38234C"/>
    <w:rsid w:val="7B3867F0"/>
    <w:rsid w:val="7B3B62E0"/>
    <w:rsid w:val="7B407452"/>
    <w:rsid w:val="7B4231CA"/>
    <w:rsid w:val="7B4E115C"/>
    <w:rsid w:val="7B4E7DC1"/>
    <w:rsid w:val="7B537186"/>
    <w:rsid w:val="7B542EFE"/>
    <w:rsid w:val="7B564EC8"/>
    <w:rsid w:val="7B5B428C"/>
    <w:rsid w:val="7B5D7ABB"/>
    <w:rsid w:val="7B641393"/>
    <w:rsid w:val="7B711D02"/>
    <w:rsid w:val="7B7B66DC"/>
    <w:rsid w:val="7B7D678D"/>
    <w:rsid w:val="7B7E2A90"/>
    <w:rsid w:val="7B803CF3"/>
    <w:rsid w:val="7B825CBD"/>
    <w:rsid w:val="7B941ACD"/>
    <w:rsid w:val="7B9D2AF7"/>
    <w:rsid w:val="7B9D6653"/>
    <w:rsid w:val="7BA2010D"/>
    <w:rsid w:val="7BA45C33"/>
    <w:rsid w:val="7BA619AB"/>
    <w:rsid w:val="7BB045D8"/>
    <w:rsid w:val="7BB06386"/>
    <w:rsid w:val="7BB340C8"/>
    <w:rsid w:val="7BB50301"/>
    <w:rsid w:val="7BB51BEE"/>
    <w:rsid w:val="7BB65090"/>
    <w:rsid w:val="7BC3261C"/>
    <w:rsid w:val="7BC40083"/>
    <w:rsid w:val="7BD007D6"/>
    <w:rsid w:val="7BD55DED"/>
    <w:rsid w:val="7BD77DB7"/>
    <w:rsid w:val="7BD81D81"/>
    <w:rsid w:val="7BD83B2F"/>
    <w:rsid w:val="7BDC53CD"/>
    <w:rsid w:val="7BDF4EBD"/>
    <w:rsid w:val="7BEE3352"/>
    <w:rsid w:val="7BF70459"/>
    <w:rsid w:val="7C1C3A1B"/>
    <w:rsid w:val="7C1F52BA"/>
    <w:rsid w:val="7C1F54A9"/>
    <w:rsid w:val="7C262AEC"/>
    <w:rsid w:val="7C3E1BE4"/>
    <w:rsid w:val="7C4116D4"/>
    <w:rsid w:val="7C460A98"/>
    <w:rsid w:val="7C5E5DE2"/>
    <w:rsid w:val="7C684375"/>
    <w:rsid w:val="7C725D31"/>
    <w:rsid w:val="7C8021FC"/>
    <w:rsid w:val="7C865339"/>
    <w:rsid w:val="7C8B294F"/>
    <w:rsid w:val="7C8D66C7"/>
    <w:rsid w:val="7C8E41ED"/>
    <w:rsid w:val="7C8F68E3"/>
    <w:rsid w:val="7C947A56"/>
    <w:rsid w:val="7C95557C"/>
    <w:rsid w:val="7C9C5993"/>
    <w:rsid w:val="7C9C690A"/>
    <w:rsid w:val="7CA0464C"/>
    <w:rsid w:val="7CA37C99"/>
    <w:rsid w:val="7CAA1027"/>
    <w:rsid w:val="7CAC1243"/>
    <w:rsid w:val="7CB400F8"/>
    <w:rsid w:val="7CB9570E"/>
    <w:rsid w:val="7CBB3234"/>
    <w:rsid w:val="7CC04CEF"/>
    <w:rsid w:val="7CCD4D16"/>
    <w:rsid w:val="7CD75B94"/>
    <w:rsid w:val="7CD95DB0"/>
    <w:rsid w:val="7CDB5685"/>
    <w:rsid w:val="7CE309DD"/>
    <w:rsid w:val="7CEC1640"/>
    <w:rsid w:val="7CF84488"/>
    <w:rsid w:val="7CFB1883"/>
    <w:rsid w:val="7D020E63"/>
    <w:rsid w:val="7D050953"/>
    <w:rsid w:val="7D0746CC"/>
    <w:rsid w:val="7D16490F"/>
    <w:rsid w:val="7D1818C9"/>
    <w:rsid w:val="7D1961AD"/>
    <w:rsid w:val="7D197F5B"/>
    <w:rsid w:val="7D1B3CD3"/>
    <w:rsid w:val="7D2012E9"/>
    <w:rsid w:val="7D250FF6"/>
    <w:rsid w:val="7D2863F0"/>
    <w:rsid w:val="7D292894"/>
    <w:rsid w:val="7D2D3A06"/>
    <w:rsid w:val="7D2E7F9F"/>
    <w:rsid w:val="7D380D29"/>
    <w:rsid w:val="7D3B4375"/>
    <w:rsid w:val="7D4551F4"/>
    <w:rsid w:val="7D472D1A"/>
    <w:rsid w:val="7D480840"/>
    <w:rsid w:val="7D4D5E56"/>
    <w:rsid w:val="7D52346D"/>
    <w:rsid w:val="7D60202E"/>
    <w:rsid w:val="7D6531A0"/>
    <w:rsid w:val="7D6733BC"/>
    <w:rsid w:val="7D6A4C5A"/>
    <w:rsid w:val="7D711B45"/>
    <w:rsid w:val="7D8775BA"/>
    <w:rsid w:val="7D9615AC"/>
    <w:rsid w:val="7D9E75A3"/>
    <w:rsid w:val="7DA55C93"/>
    <w:rsid w:val="7DA939D5"/>
    <w:rsid w:val="7DAA5057"/>
    <w:rsid w:val="7DB163E5"/>
    <w:rsid w:val="7DB859C6"/>
    <w:rsid w:val="7DBB54B6"/>
    <w:rsid w:val="7DBF0B02"/>
    <w:rsid w:val="7DC10D1E"/>
    <w:rsid w:val="7DC266CD"/>
    <w:rsid w:val="7DC91981"/>
    <w:rsid w:val="7DD56578"/>
    <w:rsid w:val="7DDA033E"/>
    <w:rsid w:val="7DDB3462"/>
    <w:rsid w:val="7DDD542C"/>
    <w:rsid w:val="7DDD71DA"/>
    <w:rsid w:val="7DDF11A4"/>
    <w:rsid w:val="7DE762AB"/>
    <w:rsid w:val="7DEC38C1"/>
    <w:rsid w:val="7DEC566F"/>
    <w:rsid w:val="7DF54524"/>
    <w:rsid w:val="7DFD20AA"/>
    <w:rsid w:val="7DFD787D"/>
    <w:rsid w:val="7E026C41"/>
    <w:rsid w:val="7E0E55E6"/>
    <w:rsid w:val="7E156974"/>
    <w:rsid w:val="7E176B90"/>
    <w:rsid w:val="7E1C41A7"/>
    <w:rsid w:val="7E1E7F1F"/>
    <w:rsid w:val="7E215319"/>
    <w:rsid w:val="7E235535"/>
    <w:rsid w:val="7E266DD3"/>
    <w:rsid w:val="7E292420"/>
    <w:rsid w:val="7E2968C4"/>
    <w:rsid w:val="7E2D18AF"/>
    <w:rsid w:val="7E301A00"/>
    <w:rsid w:val="7E370FE0"/>
    <w:rsid w:val="7E386B07"/>
    <w:rsid w:val="7E470AF8"/>
    <w:rsid w:val="7E505BFE"/>
    <w:rsid w:val="7E573431"/>
    <w:rsid w:val="7E5751DF"/>
    <w:rsid w:val="7E5A082B"/>
    <w:rsid w:val="7E5C0A47"/>
    <w:rsid w:val="7E6B2A38"/>
    <w:rsid w:val="7E7062A0"/>
    <w:rsid w:val="7E7A711F"/>
    <w:rsid w:val="7E7C279B"/>
    <w:rsid w:val="7E7E6C0F"/>
    <w:rsid w:val="7E861620"/>
    <w:rsid w:val="7E900275"/>
    <w:rsid w:val="7E90249F"/>
    <w:rsid w:val="7E926217"/>
    <w:rsid w:val="7EAB1087"/>
    <w:rsid w:val="7EAD3051"/>
    <w:rsid w:val="7EBC14E6"/>
    <w:rsid w:val="7EC34622"/>
    <w:rsid w:val="7EC64112"/>
    <w:rsid w:val="7ED4682F"/>
    <w:rsid w:val="7ED607F9"/>
    <w:rsid w:val="7ED61EAA"/>
    <w:rsid w:val="7EDA196C"/>
    <w:rsid w:val="7EDE76AE"/>
    <w:rsid w:val="7EE66563"/>
    <w:rsid w:val="7EEA6053"/>
    <w:rsid w:val="7EF50554"/>
    <w:rsid w:val="7EFC7B34"/>
    <w:rsid w:val="7EFE38AC"/>
    <w:rsid w:val="7F080287"/>
    <w:rsid w:val="7F144E7E"/>
    <w:rsid w:val="7F1906E6"/>
    <w:rsid w:val="7F192494"/>
    <w:rsid w:val="7F1B7FBA"/>
    <w:rsid w:val="7F2F7F0A"/>
    <w:rsid w:val="7F315A30"/>
    <w:rsid w:val="7F345520"/>
    <w:rsid w:val="7F390D88"/>
    <w:rsid w:val="7F3B065C"/>
    <w:rsid w:val="7F3C6183"/>
    <w:rsid w:val="7F4339B5"/>
    <w:rsid w:val="7F484B27"/>
    <w:rsid w:val="7F4F235A"/>
    <w:rsid w:val="7F5E259D"/>
    <w:rsid w:val="7F62509D"/>
    <w:rsid w:val="7F673200"/>
    <w:rsid w:val="7F69341C"/>
    <w:rsid w:val="7F6D27E0"/>
    <w:rsid w:val="7F700B24"/>
    <w:rsid w:val="7F737DF6"/>
    <w:rsid w:val="7F741DC0"/>
    <w:rsid w:val="7F791185"/>
    <w:rsid w:val="7F7B4EFD"/>
    <w:rsid w:val="7F7C3E2E"/>
    <w:rsid w:val="7F7D6EC7"/>
    <w:rsid w:val="7F8244DD"/>
    <w:rsid w:val="7F8738A2"/>
    <w:rsid w:val="7F875650"/>
    <w:rsid w:val="7F9B734D"/>
    <w:rsid w:val="7FA53D28"/>
    <w:rsid w:val="7FA77AA0"/>
    <w:rsid w:val="7FA83747"/>
    <w:rsid w:val="7FB126CD"/>
    <w:rsid w:val="7FB34697"/>
    <w:rsid w:val="7FB623D9"/>
    <w:rsid w:val="7FB87EFF"/>
    <w:rsid w:val="7FBD5515"/>
    <w:rsid w:val="7FBD72C3"/>
    <w:rsid w:val="7FC248DA"/>
    <w:rsid w:val="7FCB5E84"/>
    <w:rsid w:val="7FD14B1D"/>
    <w:rsid w:val="7FD4460D"/>
    <w:rsid w:val="7FD44989"/>
    <w:rsid w:val="7FD64829"/>
    <w:rsid w:val="7FDD1714"/>
    <w:rsid w:val="7FDF723A"/>
    <w:rsid w:val="7FEA5BDF"/>
    <w:rsid w:val="7FEC1957"/>
    <w:rsid w:val="7FEE3921"/>
    <w:rsid w:val="7FF07699"/>
    <w:rsid w:val="7FF37189"/>
    <w:rsid w:val="7FF8479F"/>
    <w:rsid w:val="7FFF42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1"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Calibri" w:hAnsi="Calibri" w:eastAsia="宋体" w:cs="Times New Roman"/>
      <w:kern w:val="2"/>
      <w:sz w:val="21"/>
      <w:szCs w:val="22"/>
      <w:lang w:val="en-US" w:eastAsia="zh-CN" w:bidi="ar-SA"/>
    </w:rPr>
  </w:style>
  <w:style w:type="paragraph" w:styleId="6">
    <w:name w:val="heading 2"/>
    <w:basedOn w:val="1"/>
    <w:next w:val="1"/>
    <w:qFormat/>
    <w:uiPriority w:val="1"/>
    <w:pPr>
      <w:keepNext/>
      <w:keepLines/>
      <w:spacing w:before="260" w:after="260" w:line="416" w:lineRule="auto"/>
      <w:jc w:val="center"/>
      <w:outlineLvl w:val="1"/>
    </w:pPr>
    <w:rPr>
      <w:rFonts w:ascii="Arial" w:hAnsi="Arial" w:eastAsia="黑体" w:cs="Arial"/>
      <w:sz w:val="32"/>
      <w:szCs w:val="32"/>
    </w:rPr>
  </w:style>
  <w:style w:type="paragraph" w:styleId="7">
    <w:name w:val="heading 4"/>
    <w:basedOn w:val="1"/>
    <w:next w:val="1"/>
    <w:qFormat/>
    <w:uiPriority w:val="0"/>
    <w:pPr>
      <w:keepNext/>
      <w:keepLines/>
      <w:numPr>
        <w:ilvl w:val="3"/>
        <w:numId w:val="1"/>
      </w:numPr>
      <w:spacing w:line="360" w:lineRule="auto"/>
      <w:jc w:val="both"/>
      <w:outlineLvl w:val="3"/>
    </w:pPr>
    <w:rPr>
      <w:rFonts w:ascii="Times New Roman" w:hAnsi="Times New Roman"/>
      <w:b/>
      <w:bCs/>
      <w:sz w:val="24"/>
      <w:szCs w:val="28"/>
    </w:rPr>
  </w:style>
  <w:style w:type="character" w:default="1" w:styleId="22">
    <w:name w:val="Default Paragraph Font"/>
    <w:autoRedefine/>
    <w:semiHidden/>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customStyle="1" w:styleId="2">
    <w:name w:val="Default"/>
    <w:basedOn w:val="3"/>
    <w:next w:val="4"/>
    <w:autoRedefine/>
    <w:qFormat/>
    <w:uiPriority w:val="0"/>
    <w:pPr>
      <w:widowControl w:val="0"/>
      <w:autoSpaceDE w:val="0"/>
      <w:autoSpaceDN w:val="0"/>
      <w:adjustRightInd w:val="0"/>
    </w:pPr>
    <w:rPr>
      <w:rFonts w:ascii="宋体" w:hAnsi="Calibri" w:cs="宋体"/>
      <w:color w:val="000000"/>
      <w:sz w:val="24"/>
      <w:szCs w:val="24"/>
      <w:lang w:val="en-US" w:eastAsia="zh-CN" w:bidi="ar-SA"/>
    </w:rPr>
  </w:style>
  <w:style w:type="paragraph" w:customStyle="1" w:styleId="3">
    <w:name w:val="纯文本1"/>
    <w:basedOn w:val="1"/>
    <w:qFormat/>
    <w:uiPriority w:val="99"/>
    <w:pPr>
      <w:autoSpaceDE w:val="0"/>
      <w:autoSpaceDN w:val="0"/>
      <w:adjustRightInd w:val="0"/>
      <w:textAlignment w:val="baseline"/>
    </w:pPr>
    <w:rPr>
      <w:rFonts w:ascii="宋体"/>
      <w:szCs w:val="20"/>
    </w:rPr>
  </w:style>
  <w:style w:type="paragraph" w:customStyle="1" w:styleId="4">
    <w:name w:val="表格文字"/>
    <w:basedOn w:val="5"/>
    <w:next w:val="1"/>
    <w:link w:val="27"/>
    <w:autoRedefine/>
    <w:qFormat/>
    <w:uiPriority w:val="0"/>
    <w:pPr>
      <w:tabs>
        <w:tab w:val="left" w:pos="3720"/>
      </w:tabs>
      <w:autoSpaceDE w:val="0"/>
      <w:autoSpaceDN w:val="0"/>
      <w:spacing w:line="315" w:lineRule="exact"/>
      <w:jc w:val="center"/>
    </w:pPr>
    <w:rPr>
      <w:rFonts w:ascii="宋体" w:hAnsi="宋体"/>
      <w:szCs w:val="20"/>
    </w:rPr>
  </w:style>
  <w:style w:type="paragraph" w:styleId="5">
    <w:name w:val="Normal Indent"/>
    <w:basedOn w:val="1"/>
    <w:next w:val="2"/>
    <w:unhideWhenUsed/>
    <w:qFormat/>
    <w:uiPriority w:val="0"/>
    <w:pPr>
      <w:ind w:firstLine="420" w:firstLineChars="200"/>
    </w:pPr>
  </w:style>
  <w:style w:type="paragraph" w:styleId="8">
    <w:name w:val="annotation text"/>
    <w:basedOn w:val="1"/>
    <w:qFormat/>
    <w:uiPriority w:val="0"/>
    <w:rPr>
      <w:rFonts w:ascii="Times New Roman" w:hAnsi="Times New Roman"/>
      <w:szCs w:val="24"/>
    </w:rPr>
  </w:style>
  <w:style w:type="paragraph" w:styleId="9">
    <w:name w:val="Body Text"/>
    <w:basedOn w:val="1"/>
    <w:next w:val="1"/>
    <w:unhideWhenUsed/>
    <w:qFormat/>
    <w:uiPriority w:val="0"/>
    <w:pPr>
      <w:spacing w:after="120"/>
    </w:pPr>
  </w:style>
  <w:style w:type="paragraph" w:styleId="10">
    <w:name w:val="Body Text Indent"/>
    <w:basedOn w:val="1"/>
    <w:next w:val="11"/>
    <w:qFormat/>
    <w:uiPriority w:val="0"/>
    <w:pPr>
      <w:adjustRightInd w:val="0"/>
      <w:spacing w:after="120" w:line="360" w:lineRule="atLeast"/>
      <w:ind w:left="420" w:leftChars="200"/>
      <w:textAlignment w:val="baseline"/>
    </w:pPr>
    <w:rPr>
      <w:rFonts w:ascii="Times New Roman" w:hAnsi="Times New Roman"/>
      <w:kern w:val="0"/>
      <w:sz w:val="24"/>
      <w:szCs w:val="20"/>
    </w:rPr>
  </w:style>
  <w:style w:type="paragraph" w:styleId="11">
    <w:name w:val="header"/>
    <w:basedOn w:val="1"/>
    <w:next w:val="12"/>
    <w:qFormat/>
    <w:uiPriority w:val="0"/>
    <w:pPr>
      <w:pBdr>
        <w:bottom w:val="single" w:color="auto" w:sz="6" w:space="1"/>
      </w:pBdr>
      <w:tabs>
        <w:tab w:val="center" w:pos="4153"/>
        <w:tab w:val="right" w:pos="8306"/>
      </w:tabs>
      <w:adjustRightInd w:val="0"/>
      <w:spacing w:line="240" w:lineRule="atLeast"/>
      <w:ind w:firstLine="510"/>
      <w:jc w:val="center"/>
      <w:textAlignment w:val="baseline"/>
    </w:pPr>
    <w:rPr>
      <w:rFonts w:ascii="Times New Roman" w:hAnsi="Times New Roman"/>
      <w:kern w:val="0"/>
      <w:sz w:val="20"/>
      <w:szCs w:val="20"/>
    </w:rPr>
  </w:style>
  <w:style w:type="paragraph" w:customStyle="1" w:styleId="12">
    <w:name w:val="样式5"/>
    <w:basedOn w:val="13"/>
    <w:autoRedefine/>
    <w:qFormat/>
    <w:uiPriority w:val="0"/>
    <w:pPr>
      <w:tabs>
        <w:tab w:val="left" w:pos="1247"/>
        <w:tab w:val="left" w:pos="1534"/>
      </w:tabs>
      <w:adjustRightInd w:val="0"/>
      <w:snapToGrid w:val="0"/>
      <w:spacing w:line="440" w:lineRule="atLeast"/>
      <w:ind w:left="284" w:firstLine="170"/>
    </w:pPr>
    <w:rPr>
      <w:rFonts w:ascii="宋体"/>
      <w:snapToGrid w:val="0"/>
      <w:kern w:val="0"/>
      <w:sz w:val="24"/>
    </w:rPr>
  </w:style>
  <w:style w:type="paragraph" w:customStyle="1" w:styleId="13">
    <w:name w:val="样式3"/>
    <w:basedOn w:val="14"/>
    <w:next w:val="9"/>
    <w:autoRedefine/>
    <w:qFormat/>
    <w:uiPriority w:val="0"/>
    <w:pPr>
      <w:spacing w:line="490" w:lineRule="exact"/>
    </w:pPr>
    <w:rPr>
      <w:rFonts w:ascii="仿宋_GB2312"/>
    </w:rPr>
  </w:style>
  <w:style w:type="paragraph" w:styleId="14">
    <w:name w:val="List"/>
    <w:basedOn w:val="1"/>
    <w:qFormat/>
    <w:uiPriority w:val="0"/>
    <w:pPr>
      <w:adjustRightInd w:val="0"/>
      <w:spacing w:line="460" w:lineRule="exact"/>
      <w:ind w:left="1276" w:hanging="425"/>
      <w:textAlignment w:val="baseline"/>
    </w:pPr>
    <w:rPr>
      <w:rFonts w:ascii="Times New Roman" w:hAnsi="Times New Roman"/>
      <w:kern w:val="0"/>
      <w:sz w:val="24"/>
      <w:szCs w:val="20"/>
    </w:rPr>
  </w:style>
  <w:style w:type="paragraph" w:styleId="15">
    <w:name w:val="Block Text"/>
    <w:basedOn w:val="1"/>
    <w:qFormat/>
    <w:uiPriority w:val="0"/>
    <w:pPr>
      <w:topLinePunct w:val="0"/>
      <w:adjustRightInd/>
      <w:snapToGrid/>
      <w:spacing w:line="240" w:lineRule="auto"/>
      <w:ind w:left="113" w:right="113" w:firstLine="0" w:firstLineChars="0"/>
      <w:jc w:val="both"/>
    </w:pPr>
    <w:rPr>
      <w:kern w:val="2"/>
      <w:sz w:val="28"/>
      <w:szCs w:val="24"/>
    </w:rPr>
  </w:style>
  <w:style w:type="paragraph" w:styleId="16">
    <w:name w:val="Plain Text"/>
    <w:basedOn w:val="1"/>
    <w:autoRedefine/>
    <w:qFormat/>
    <w:uiPriority w:val="0"/>
    <w:pPr>
      <w:tabs>
        <w:tab w:val="left" w:pos="420"/>
        <w:tab w:val="left" w:pos="675"/>
      </w:tabs>
      <w:spacing w:line="460" w:lineRule="atLeast"/>
      <w:textAlignment w:val="center"/>
    </w:pPr>
    <w:rPr>
      <w:rFonts w:ascii="宋体" w:hAnsi="Courier New"/>
      <w:szCs w:val="20"/>
    </w:rPr>
  </w:style>
  <w:style w:type="paragraph" w:styleId="17">
    <w:name w:val="footer"/>
    <w:basedOn w:val="1"/>
    <w:autoRedefine/>
    <w:qFormat/>
    <w:uiPriority w:val="99"/>
    <w:pPr>
      <w:tabs>
        <w:tab w:val="center" w:pos="4153"/>
        <w:tab w:val="right" w:pos="8306"/>
      </w:tabs>
      <w:adjustRightInd w:val="0"/>
      <w:spacing w:line="240" w:lineRule="atLeast"/>
      <w:ind w:firstLine="510"/>
      <w:textAlignment w:val="baseline"/>
    </w:pPr>
    <w:rPr>
      <w:rFonts w:ascii="Times New Roman" w:hAnsi="Times New Roman"/>
      <w:kern w:val="0"/>
      <w:sz w:val="18"/>
      <w:szCs w:val="20"/>
    </w:rPr>
  </w:style>
  <w:style w:type="paragraph" w:styleId="18">
    <w:name w:val="Body Text First Indent"/>
    <w:basedOn w:val="9"/>
    <w:next w:val="1"/>
    <w:unhideWhenUsed/>
    <w:qFormat/>
    <w:uiPriority w:val="0"/>
    <w:pPr>
      <w:ind w:firstLine="420" w:firstLineChars="100"/>
    </w:pPr>
  </w:style>
  <w:style w:type="paragraph" w:styleId="19">
    <w:name w:val="Body Text First Indent 2"/>
    <w:basedOn w:val="1"/>
    <w:next w:val="1"/>
    <w:autoRedefine/>
    <w:qFormat/>
    <w:uiPriority w:val="0"/>
    <w:pPr>
      <w:adjustRightInd/>
      <w:spacing w:line="240" w:lineRule="auto"/>
      <w:ind w:firstLine="420" w:firstLineChars="200"/>
      <w:jc w:val="both"/>
      <w:textAlignment w:val="auto"/>
    </w:pPr>
    <w:rPr>
      <w:kern w:val="2"/>
      <w:sz w:val="21"/>
    </w:rPr>
  </w:style>
  <w:style w:type="table" w:styleId="21">
    <w:name w:val="Table Grid"/>
    <w:basedOn w:val="20"/>
    <w:qFormat/>
    <w:uiPriority w:val="0"/>
    <w:pPr>
      <w:widowControl w:val="0"/>
      <w:adjustRightInd w:val="0"/>
      <w:spacing w:line="460" w:lineRule="exact"/>
      <w:ind w:firstLine="51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23">
    <w:name w:val="List Paragraph"/>
    <w:basedOn w:val="1"/>
    <w:autoRedefine/>
    <w:qFormat/>
    <w:uiPriority w:val="34"/>
    <w:pPr>
      <w:ind w:firstLine="420" w:firstLineChars="200"/>
    </w:pPr>
  </w:style>
  <w:style w:type="paragraph" w:customStyle="1" w:styleId="24">
    <w:name w:val="表格"/>
    <w:basedOn w:val="16"/>
    <w:next w:val="1"/>
    <w:autoRedefine/>
    <w:qFormat/>
    <w:uiPriority w:val="0"/>
    <w:pPr>
      <w:spacing w:line="360" w:lineRule="auto"/>
      <w:jc w:val="center"/>
    </w:pPr>
    <w:rPr>
      <w:rFonts w:ascii="Times New Roman" w:hAnsi="Times New Roman"/>
      <w:szCs w:val="20"/>
    </w:rPr>
  </w:style>
  <w:style w:type="paragraph" w:customStyle="1" w:styleId="25">
    <w:name w:val="表头"/>
    <w:basedOn w:val="5"/>
    <w:next w:val="1"/>
    <w:autoRedefine/>
    <w:qFormat/>
    <w:uiPriority w:val="0"/>
    <w:pPr>
      <w:adjustRightInd w:val="0"/>
      <w:snapToGrid w:val="0"/>
      <w:spacing w:line="440" w:lineRule="atLeast"/>
    </w:pPr>
    <w:rPr>
      <w:rFonts w:ascii="黑体" w:hAnsi="Times New Roman" w:eastAsia="黑体"/>
      <w:snapToGrid w:val="0"/>
      <w:kern w:val="0"/>
      <w:sz w:val="24"/>
      <w:szCs w:val="24"/>
    </w:rPr>
  </w:style>
  <w:style w:type="paragraph" w:customStyle="1" w:styleId="26">
    <w:name w:val="Table Paragraph"/>
    <w:basedOn w:val="1"/>
    <w:autoRedefine/>
    <w:qFormat/>
    <w:uiPriority w:val="1"/>
    <w:pPr>
      <w:widowControl w:val="0"/>
      <w:autoSpaceDE w:val="0"/>
      <w:autoSpaceDN w:val="0"/>
    </w:pPr>
    <w:rPr>
      <w:rFonts w:ascii="宋体" w:hAnsi="宋体" w:cs="宋体"/>
      <w:kern w:val="0"/>
      <w:sz w:val="22"/>
      <w:lang w:eastAsia="en-US"/>
    </w:rPr>
  </w:style>
  <w:style w:type="character" w:customStyle="1" w:styleId="27">
    <w:name w:val="表格文字 Char"/>
    <w:link w:val="4"/>
    <w:autoRedefine/>
    <w:qFormat/>
    <w:uiPriority w:val="0"/>
    <w:rPr>
      <w:rFonts w:ascii="宋体" w:hAnsi="宋体"/>
      <w:szCs w:val="20"/>
    </w:rPr>
  </w:style>
  <w:style w:type="character" w:customStyle="1" w:styleId="28">
    <w:name w:val="font51"/>
    <w:basedOn w:val="22"/>
    <w:autoRedefine/>
    <w:qFormat/>
    <w:uiPriority w:val="0"/>
    <w:rPr>
      <w:rFonts w:hint="eastAsia" w:ascii="宋体" w:hAnsi="宋体" w:eastAsia="宋体" w:cs="宋体"/>
      <w:color w:val="000000"/>
      <w:sz w:val="21"/>
      <w:szCs w:val="21"/>
      <w:u w:val="none"/>
    </w:rPr>
  </w:style>
  <w:style w:type="paragraph" w:customStyle="1" w:styleId="29">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7.wmf"/><Relationship Id="rId18" Type="http://schemas.openxmlformats.org/officeDocument/2006/relationships/image" Target="media/image6.wmf"/><Relationship Id="rId17" Type="http://schemas.openxmlformats.org/officeDocument/2006/relationships/oleObject" Target="embeddings/oleObject4.bin"/><Relationship Id="rId16" Type="http://schemas.openxmlformats.org/officeDocument/2006/relationships/image" Target="media/image5.wmf"/><Relationship Id="rId15" Type="http://schemas.openxmlformats.org/officeDocument/2006/relationships/oleObject" Target="embeddings/oleObject3.bin"/><Relationship Id="rId14" Type="http://schemas.openxmlformats.org/officeDocument/2006/relationships/image" Target="media/image4.wmf"/><Relationship Id="rId13" Type="http://schemas.openxmlformats.org/officeDocument/2006/relationships/oleObject" Target="embeddings/oleObject2.bin"/><Relationship Id="rId12" Type="http://schemas.openxmlformats.org/officeDocument/2006/relationships/image" Target="media/image3.png"/><Relationship Id="rId11" Type="http://schemas.openxmlformats.org/officeDocument/2006/relationships/image" Target="media/image2.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49</Pages>
  <Words>10935</Words>
  <Characters>12301</Characters>
  <Lines>0</Lines>
  <Paragraphs>0</Paragraphs>
  <TotalTime>6</TotalTime>
  <ScaleCrop>false</ScaleCrop>
  <LinksUpToDate>false</LinksUpToDate>
  <CharactersWithSpaces>12399</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2024-05-10T09:13:00Z</dcterms:created>
  <dc:creator>Administrator</dc:creator>
  <cp:lastModifiedBy>张豆</cp:lastModifiedBy>
  <dcterms:modified xsi:type="dcterms:W3CDTF">2025-07-21T00:31:14Z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7A1B5F89648743859EA33C6C0440774C_12</vt:lpwstr>
  </property>
  <property fmtid="{D5CDD505-2E9C-101B-9397-08002B2CF9AE}" pid="4" name="KSOTemplateDocerSaveRecord">
    <vt:lpwstr>eyJoZGlkIjoiNzU1NWY3MDM2NzcyNDZlZTY4YWVmMzg4MjkyNDZkMmUiLCJ1c2VySWQiOiI2NTU4NzEyNTEifQ==</vt:lpwstr>
  </property>
</Properties>
</file>