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户籍业务办理指南</w:t>
      </w:r>
    </w:p>
    <w:tbl>
      <w:tblPr>
        <w:tblStyle w:val="3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9"/>
        <w:gridCol w:w="973"/>
        <w:gridCol w:w="6047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办理项目名称</w:t>
            </w:r>
          </w:p>
        </w:tc>
        <w:tc>
          <w:tcPr>
            <w:tcW w:w="6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办理条件及手续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办理程序及时限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出生登记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新生婴儿实行随父随母自愿原则，出生一个月后由监护人或抚养人申报，持父母《户口簿》、身份证、婴儿的《出生医学证明》等。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户籍室审核，当场办理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5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死亡登记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申请人持医疗机构开具的《居民死亡医学证明书》或公安部门出具的《居民死亡确认书》或家属申请、社区（村委会）出具证明或殡葬馆出具的《殡葬单》之一，注销人员《户口簿》、身份证，申报人身份证。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户籍室审核，当场办理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移入、迁入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省内移入登记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省内实行“一站式”办理，由申请人提出申请，持迁入人《户口簿》、身份证及相关证明材料在迁入地派出所办理。1、有合法固定住所的落家庭户；2、无合法固定住所的落集体户。</w:t>
            </w:r>
          </w:p>
        </w:tc>
        <w:tc>
          <w:tcPr>
            <w:tcW w:w="2299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县（区）内迁入：户籍室审核，当场办理。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县（区）外迁入：户籍室受理→县（区）治安大队网上审核，1个工作日内办理。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91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省外迁入登记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持迁入地公安机关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签发的《准迁证》、迁出地《迁移证》、迁入户《户口簿》。</w:t>
            </w:r>
          </w:p>
        </w:tc>
        <w:tc>
          <w:tcPr>
            <w:tcW w:w="2299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4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省外迁出登记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持迁入地公安机关签发的《准迁证》、本人《户口簿》、身份证；大中专生迁出，持录取通知书、《户口簿》、身份证。</w:t>
            </w:r>
          </w:p>
        </w:tc>
        <w:tc>
          <w:tcPr>
            <w:tcW w:w="2299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户口登记项目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姓名（姓氏）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的变更、更正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周岁以上公民需要更改姓名的，由本人写出书面申请（要亲笔签名落款）；未满18周岁的公民需要更改姓名的，由法定监护人写出书面申请（要亲笔签名落款），父母结婚证原件（户口簿信息可以证明父母关系的，不再另行提供）（离异的还需提供离婚证、协议书或法院裁决书）；未成年人变更抚养权需要更改姓名的，提供变更抚养权相关公证书。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户籍室受理→派出所审核，1个工作日内办理。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5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居民身份证办理</w:t>
            </w:r>
          </w:p>
        </w:tc>
        <w:tc>
          <w:tcPr>
            <w:tcW w:w="604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常住户口居民申领、补领或换领居民身份证，由本人或监护人（未满16周岁人员监护人）申请办理。首次申领持《户口簿》，补领 、换领持《户口簿》或原居民身份证等公安机关颁发的有效证件或房产证、学生证等合法证件。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派出所办理，15个工作日取证。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临时身份证办理</w:t>
            </w:r>
          </w:p>
        </w:tc>
        <w:tc>
          <w:tcPr>
            <w:tcW w:w="6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本人持《户口簿》或二代证领取凭条。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市、县（分）局户政大厅，派出所户籍室办理，立等可取。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5" w:hRule="atLeast"/>
        </w:trPr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8346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根据《财政部、国家发展改革委关于公布取消和免征部分行政事业性收费的通知》（财综【2012】97号），户口本初次申领免费、补领收工本费6元；准迁证初次申领免费、补领收工本费4元；迁移证初次申领免费、补领收工本费4元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2、根据《国家发改委、财政部关于居民身份证收费标准及有关问题的通知》（发改价格【2003】2322号），二代身份证初次申领免费、到期换领收20元，补领40元。二代临时身份证10元。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28C6"/>
    <w:rsid w:val="248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2021-12-29T07:39:00Z</dcterms:created>
  <dc:creator>正和广告印务18098095878</dc:creator>
  <cp:lastModifiedBy>正和广告印务18098095878</cp:lastModifiedBy>
  <dcterms:modified xsi:type="dcterms:W3CDTF">2021-12-29T07:48:08Z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A71183DC69E74CC581A189F1E606B4B9</vt:lpwstr>
  </property>
</Properties>
</file>