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576" w:lineRule="atLeas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spacing w:beforeAutospacing="0" w:afterAutospacing="0" w:line="24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个业务领域基层政务公开事项标准目录</w:t>
      </w:r>
    </w:p>
    <w:p>
      <w:pPr>
        <w:pStyle w:val="2"/>
        <w:spacing w:beforeAutospacing="0" w:afterAutospacing="0" w:line="24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编制责任分工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4564"/>
        <w:gridCol w:w="31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4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业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hint="eastAsia" w:ascii="黑体" w:hAnsi="黑体" w:eastAsia="黑体" w:cs="黑体"/>
              </w:rPr>
              <w:t>务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hint="eastAsia" w:ascii="黑体" w:hAnsi="黑体" w:eastAsia="黑体" w:cs="黑体"/>
              </w:rPr>
              <w:t>领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hint="eastAsia" w:ascii="黑体" w:hAnsi="黑体" w:eastAsia="黑体" w:cs="黑体"/>
              </w:rPr>
              <w:t>域</w:t>
            </w:r>
          </w:p>
        </w:tc>
        <w:tc>
          <w:tcPr>
            <w:tcW w:w="3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牵头部门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国土空间规划领域、征地补偿领域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县自然资源和规划局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重大建设项目领域、公共资源交易领域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县发改局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财政预决算领域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县财政局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安全生产领域、救灾领域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县应急管理局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税收管理领域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县税务局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国有土地上房屋征收领域、保障性住房领域、农村危房改造领域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县住建局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生态环境领域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榆林市生态环境局靖边分局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公共文化服务领域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县文旅局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公共法律服务领域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县司法局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扶贫领域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县扶贫办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社会救助领域、养老服务领域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县民政局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食品药品监管领域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县市场监管局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就业领域、社会保险领域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县人社局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户籍管理领域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涉农补贴领域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县农业农村局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义务教育领域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县教育局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医疗卫生领域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县卫健局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城市综合执法领域、市政服务领域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fldChar w:fldCharType="begin"/>
            </w:r>
            <w:r>
              <w:instrText xml:space="preserve"> HYPERLINK "http://www.jingbian.gov.cn/zwgk/bmzdgkml/csglzfj/1.html"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</w:rPr>
              <w:t>城市管理执法局</w:t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42FB8"/>
    <w:rsid w:val="6494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2021-02-22T01:04:00Z</dcterms:created>
  <dc:creator>不将就</dc:creator>
  <cp:lastModifiedBy>不将就</cp:lastModifiedBy>
  <dcterms:modified xsi:type="dcterms:W3CDTF">2021-02-22T01:05:19Z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