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after="159" w:afterLines="50" w:line="594" w:lineRule="exact"/>
        <w:rPr>
          <w:rFonts w:hint="eastAsia"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附件4</w:t>
      </w:r>
    </w:p>
    <w:p>
      <w:pPr>
        <w:autoSpaceDE w:val="0"/>
        <w:autoSpaceDN w:val="0"/>
        <w:spacing w:after="159" w:afterLines="50" w:line="594" w:lineRule="exact"/>
        <w:jc w:val="center"/>
        <w:rPr>
          <w:rFonts w:ascii="方正小标宋简体" w:hAnsi="宋体" w:eastAsia="方正小标宋简体"/>
          <w:sz w:val="36"/>
          <w:szCs w:val="36"/>
          <w:lang w:val="zh-CN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  <w:lang w:val="zh-CN"/>
        </w:rPr>
        <w:t>各部门工作任务清单</w:t>
      </w:r>
    </w:p>
    <w:bookmarkEnd w:id="0"/>
    <w:p>
      <w:pPr>
        <w:autoSpaceDE w:val="0"/>
        <w:autoSpaceDN w:val="0"/>
        <w:spacing w:after="159" w:afterLines="50" w:line="594" w:lineRule="exact"/>
        <w:jc w:val="center"/>
        <w:rPr>
          <w:rFonts w:ascii="黑体" w:hAnsi="宋体" w:eastAsia="黑体"/>
          <w:sz w:val="28"/>
          <w:szCs w:val="28"/>
          <w:lang w:val="zh-CN"/>
        </w:rPr>
      </w:pPr>
      <w:r>
        <w:rPr>
          <w:rFonts w:hint="eastAsia" w:ascii="黑体" w:hAnsi="宋体" w:eastAsia="黑体"/>
          <w:sz w:val="28"/>
          <w:szCs w:val="28"/>
          <w:lang w:val="zh-CN"/>
        </w:rPr>
        <w:t>县发展改革和科技局</w:t>
      </w:r>
    </w:p>
    <w:tbl>
      <w:tblPr>
        <w:tblStyle w:val="2"/>
        <w:tblW w:w="14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3909"/>
        <w:gridCol w:w="1465"/>
        <w:gridCol w:w="6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tblHeader/>
          <w:jc w:val="center"/>
        </w:trPr>
        <w:tc>
          <w:tcPr>
            <w:tcW w:w="1963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黑体" w:hAnsi="宋体" w:eastAsia="黑体"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szCs w:val="21"/>
                <w:lang w:val="zh-CN"/>
              </w:rPr>
              <w:t>重点工作</w:t>
            </w:r>
          </w:p>
        </w:tc>
        <w:tc>
          <w:tcPr>
            <w:tcW w:w="3909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黑体" w:hAnsi="宋体" w:eastAsia="黑体"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szCs w:val="21"/>
                <w:lang w:val="zh-CN"/>
              </w:rPr>
              <w:t>主要任务</w:t>
            </w:r>
          </w:p>
        </w:tc>
        <w:tc>
          <w:tcPr>
            <w:tcW w:w="1465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黑体" w:hAnsi="宋体" w:eastAsia="黑体"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szCs w:val="21"/>
                <w:lang w:val="zh-CN"/>
              </w:rPr>
              <w:t>完成时限</w:t>
            </w:r>
          </w:p>
        </w:tc>
        <w:tc>
          <w:tcPr>
            <w:tcW w:w="6743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黑体" w:hAnsi="宋体" w:eastAsia="黑体"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szCs w:val="21"/>
                <w:lang w:val="zh-CN"/>
              </w:rPr>
              <w:t>工作措施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963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提升重点行业清洁生产水平</w:t>
            </w:r>
          </w:p>
        </w:tc>
        <w:tc>
          <w:tcPr>
            <w:tcW w:w="3909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推进重点行业清洁生产改造</w:t>
            </w:r>
          </w:p>
        </w:tc>
        <w:tc>
          <w:tcPr>
            <w:tcW w:w="1465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20</w:t>
            </w:r>
            <w:r>
              <w:rPr>
                <w:rFonts w:hint="eastAsia" w:ascii="仿宋_GB2312" w:hAnsi="宋体" w:eastAsia="仿宋_GB2312"/>
                <w:szCs w:val="21"/>
              </w:rPr>
              <w:t>20</w:t>
            </w:r>
            <w:r>
              <w:rPr>
                <w:rFonts w:hint="eastAsia" w:ascii="仿宋_GB2312" w:hAnsi="宋体" w:eastAsia="仿宋_GB2312"/>
                <w:szCs w:val="21"/>
                <w:lang w:val="zh-CN"/>
              </w:rPr>
              <w:t>年12月</w:t>
            </w:r>
          </w:p>
        </w:tc>
        <w:tc>
          <w:tcPr>
            <w:tcW w:w="6743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="仿宋_GB2312" w:hAnsi="宋体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完成省、市下达的清洁生产及清洁化改造任务</w:t>
            </w:r>
          </w:p>
        </w:tc>
      </w:tr>
    </w:tbl>
    <w:p>
      <w:pPr>
        <w:autoSpaceDE w:val="0"/>
        <w:autoSpaceDN w:val="0"/>
        <w:spacing w:after="159" w:afterLines="50" w:line="594" w:lineRule="exact"/>
        <w:jc w:val="center"/>
        <w:rPr>
          <w:rFonts w:ascii="黑体" w:hAnsi="宋体" w:eastAsia="黑体"/>
          <w:sz w:val="28"/>
          <w:szCs w:val="28"/>
          <w:lang w:val="zh-CN"/>
        </w:rPr>
      </w:pPr>
      <w:r>
        <w:rPr>
          <w:rFonts w:hint="eastAsia" w:ascii="黑体" w:hAnsi="宋体" w:eastAsia="黑体"/>
          <w:sz w:val="28"/>
          <w:szCs w:val="28"/>
          <w:lang w:val="zh-CN"/>
        </w:rPr>
        <w:t>县卫生健康局</w:t>
      </w:r>
    </w:p>
    <w:tbl>
      <w:tblPr>
        <w:tblStyle w:val="2"/>
        <w:tblW w:w="14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2839"/>
        <w:gridCol w:w="1536"/>
        <w:gridCol w:w="7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tblHeader/>
          <w:jc w:val="center"/>
        </w:trPr>
        <w:tc>
          <w:tcPr>
            <w:tcW w:w="2468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黑体" w:hAnsi="宋体" w:eastAsia="黑体"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szCs w:val="21"/>
                <w:lang w:val="zh-CN"/>
              </w:rPr>
              <w:t>重点工作</w:t>
            </w:r>
          </w:p>
        </w:tc>
        <w:tc>
          <w:tcPr>
            <w:tcW w:w="2839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黑体" w:hAnsi="宋体" w:eastAsia="黑体"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szCs w:val="21"/>
                <w:lang w:val="zh-CN"/>
              </w:rPr>
              <w:t>主要任务</w:t>
            </w:r>
          </w:p>
        </w:tc>
        <w:tc>
          <w:tcPr>
            <w:tcW w:w="1536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黑体" w:hAnsi="宋体" w:eastAsia="黑体"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szCs w:val="21"/>
                <w:lang w:val="zh-CN"/>
              </w:rPr>
              <w:t>完成时限</w:t>
            </w:r>
          </w:p>
        </w:tc>
        <w:tc>
          <w:tcPr>
            <w:tcW w:w="7215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黑体" w:hAnsi="宋体" w:eastAsia="黑体"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szCs w:val="21"/>
                <w:lang w:val="zh-CN"/>
              </w:rPr>
              <w:t>工作措施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2468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饮用水安全保障</w:t>
            </w:r>
          </w:p>
        </w:tc>
        <w:tc>
          <w:tcPr>
            <w:tcW w:w="2839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监测用户水龙头水质</w:t>
            </w:r>
          </w:p>
        </w:tc>
        <w:tc>
          <w:tcPr>
            <w:tcW w:w="1536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每季度</w:t>
            </w:r>
          </w:p>
        </w:tc>
        <w:tc>
          <w:tcPr>
            <w:tcW w:w="7215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开展县城饮用水用户水龙头水质监测，公布水质状况。</w:t>
            </w:r>
          </w:p>
        </w:tc>
      </w:tr>
    </w:tbl>
    <w:p>
      <w:pPr>
        <w:autoSpaceDE w:val="0"/>
        <w:autoSpaceDN w:val="0"/>
        <w:spacing w:after="159" w:afterLines="50" w:line="594" w:lineRule="exact"/>
        <w:jc w:val="center"/>
        <w:rPr>
          <w:rFonts w:ascii="黑体" w:hAnsi="宋体" w:eastAsia="黑体"/>
          <w:sz w:val="28"/>
          <w:szCs w:val="28"/>
          <w:lang w:val="zh-CN"/>
        </w:rPr>
      </w:pPr>
      <w:r>
        <w:rPr>
          <w:rFonts w:hint="eastAsia" w:ascii="黑体" w:hAnsi="宋体" w:eastAsia="黑体"/>
          <w:sz w:val="28"/>
          <w:szCs w:val="28"/>
          <w:lang w:val="zh-CN"/>
        </w:rPr>
        <w:t>县城市管理执法局</w:t>
      </w:r>
    </w:p>
    <w:tbl>
      <w:tblPr>
        <w:tblStyle w:val="2"/>
        <w:tblW w:w="14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2839"/>
        <w:gridCol w:w="1536"/>
        <w:gridCol w:w="7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tblHeader/>
          <w:jc w:val="center"/>
        </w:trPr>
        <w:tc>
          <w:tcPr>
            <w:tcW w:w="2468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黑体" w:hAnsi="宋体" w:eastAsia="黑体"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szCs w:val="21"/>
                <w:lang w:val="zh-CN"/>
              </w:rPr>
              <w:t>重点工作</w:t>
            </w:r>
          </w:p>
        </w:tc>
        <w:tc>
          <w:tcPr>
            <w:tcW w:w="2839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黑体" w:hAnsi="宋体" w:eastAsia="黑体"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szCs w:val="21"/>
                <w:lang w:val="zh-CN"/>
              </w:rPr>
              <w:t>主要任务</w:t>
            </w:r>
          </w:p>
        </w:tc>
        <w:tc>
          <w:tcPr>
            <w:tcW w:w="1536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黑体" w:hAnsi="宋体" w:eastAsia="黑体"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szCs w:val="21"/>
                <w:lang w:val="zh-CN"/>
              </w:rPr>
              <w:t>完成时限</w:t>
            </w:r>
          </w:p>
        </w:tc>
        <w:tc>
          <w:tcPr>
            <w:tcW w:w="7215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黑体" w:hAnsi="宋体" w:eastAsia="黑体"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szCs w:val="21"/>
                <w:lang w:val="zh-CN"/>
              </w:rPr>
              <w:t>工作措施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2468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规范污泥无害化处理</w:t>
            </w:r>
          </w:p>
        </w:tc>
        <w:tc>
          <w:tcPr>
            <w:tcW w:w="2839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规范城市污泥无害化处置</w:t>
            </w:r>
          </w:p>
        </w:tc>
        <w:tc>
          <w:tcPr>
            <w:tcW w:w="1536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20</w:t>
            </w:r>
            <w:r>
              <w:rPr>
                <w:rFonts w:hint="eastAsia" w:ascii="仿宋_GB2312" w:hAnsi="宋体" w:eastAsia="仿宋_GB2312"/>
                <w:szCs w:val="21"/>
              </w:rPr>
              <w:t>20</w:t>
            </w:r>
            <w:r>
              <w:rPr>
                <w:rFonts w:hint="eastAsia" w:ascii="仿宋_GB2312" w:hAnsi="宋体" w:eastAsia="仿宋_GB2312"/>
                <w:szCs w:val="21"/>
                <w:lang w:val="zh-CN"/>
              </w:rPr>
              <w:t>年12月</w:t>
            </w:r>
          </w:p>
        </w:tc>
        <w:tc>
          <w:tcPr>
            <w:tcW w:w="7215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加强污水处理产生污泥的管理，排查非法堆存点，建立台账、动态管理、逐个销号；重点推进污泥处理设施建设，规范无害化处理处置。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2468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完善污水管网建设</w:t>
            </w:r>
          </w:p>
        </w:tc>
        <w:tc>
          <w:tcPr>
            <w:tcW w:w="2839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提升污水收集率</w:t>
            </w:r>
          </w:p>
        </w:tc>
        <w:tc>
          <w:tcPr>
            <w:tcW w:w="1536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20</w:t>
            </w:r>
            <w:r>
              <w:rPr>
                <w:rFonts w:hint="eastAsia" w:ascii="仿宋_GB2312" w:hAnsi="宋体" w:eastAsia="仿宋_GB2312"/>
                <w:szCs w:val="21"/>
              </w:rPr>
              <w:t>20</w:t>
            </w:r>
            <w:r>
              <w:rPr>
                <w:rFonts w:hint="eastAsia" w:ascii="仿宋_GB2312" w:hAnsi="宋体" w:eastAsia="仿宋_GB2312"/>
                <w:szCs w:val="21"/>
                <w:lang w:val="zh-CN"/>
              </w:rPr>
              <w:t>年12月</w:t>
            </w:r>
          </w:p>
        </w:tc>
        <w:tc>
          <w:tcPr>
            <w:tcW w:w="7215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配合住建局完善污水管网建设。</w:t>
            </w:r>
          </w:p>
        </w:tc>
      </w:tr>
    </w:tbl>
    <w:p>
      <w:pPr>
        <w:autoSpaceDE w:val="0"/>
        <w:autoSpaceDN w:val="0"/>
        <w:spacing w:after="159" w:afterLines="50" w:line="594" w:lineRule="exact"/>
        <w:jc w:val="center"/>
        <w:rPr>
          <w:rFonts w:ascii="黑体" w:hAnsi="宋体" w:eastAsia="黑体"/>
          <w:sz w:val="28"/>
          <w:szCs w:val="28"/>
          <w:lang w:val="zh-CN"/>
        </w:rPr>
      </w:pPr>
      <w:r>
        <w:rPr>
          <w:rFonts w:hint="eastAsia" w:ascii="黑体" w:hAnsi="宋体" w:eastAsia="黑体"/>
          <w:sz w:val="28"/>
          <w:szCs w:val="28"/>
          <w:lang w:val="zh-CN"/>
        </w:rPr>
        <w:t>县住房和城乡建设局</w:t>
      </w:r>
    </w:p>
    <w:tbl>
      <w:tblPr>
        <w:tblStyle w:val="2"/>
        <w:tblW w:w="141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1"/>
        <w:gridCol w:w="2405"/>
        <w:gridCol w:w="1503"/>
        <w:gridCol w:w="7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tblHeader/>
          <w:jc w:val="center"/>
        </w:trPr>
        <w:tc>
          <w:tcPr>
            <w:tcW w:w="2351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黑体" w:hAnsi="宋体" w:eastAsia="黑体"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szCs w:val="21"/>
                <w:lang w:val="zh-CN"/>
              </w:rPr>
              <w:t>重点工作</w:t>
            </w:r>
          </w:p>
        </w:tc>
        <w:tc>
          <w:tcPr>
            <w:tcW w:w="2405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黑体" w:hAnsi="宋体" w:eastAsia="黑体"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szCs w:val="21"/>
                <w:lang w:val="zh-CN"/>
              </w:rPr>
              <w:t>主要任务</w:t>
            </w:r>
          </w:p>
        </w:tc>
        <w:tc>
          <w:tcPr>
            <w:tcW w:w="1503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黑体" w:hAnsi="宋体" w:eastAsia="黑体"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szCs w:val="21"/>
                <w:lang w:val="zh-CN"/>
              </w:rPr>
              <w:t>完成时限</w:t>
            </w:r>
          </w:p>
        </w:tc>
        <w:tc>
          <w:tcPr>
            <w:tcW w:w="7895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黑体" w:hAnsi="宋体" w:eastAsia="黑体"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szCs w:val="21"/>
                <w:lang w:val="zh-CN"/>
              </w:rPr>
              <w:t>工作措施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2351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开展黑臭水体治理</w:t>
            </w:r>
          </w:p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专项整治</w:t>
            </w:r>
          </w:p>
        </w:tc>
        <w:tc>
          <w:tcPr>
            <w:tcW w:w="2405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城市建成区黑臭水体消除比例平均达到90%，实现长制久清</w:t>
            </w:r>
          </w:p>
        </w:tc>
        <w:tc>
          <w:tcPr>
            <w:tcW w:w="1503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20</w:t>
            </w:r>
            <w:r>
              <w:rPr>
                <w:rFonts w:hint="eastAsia" w:ascii="仿宋_GB2312" w:hAnsi="宋体" w:eastAsia="仿宋_GB2312"/>
                <w:szCs w:val="21"/>
              </w:rPr>
              <w:t>20</w:t>
            </w:r>
            <w:r>
              <w:rPr>
                <w:rFonts w:hint="eastAsia" w:ascii="仿宋_GB2312" w:hAnsi="宋体" w:eastAsia="仿宋_GB2312"/>
                <w:szCs w:val="21"/>
                <w:lang w:val="zh-CN"/>
              </w:rPr>
              <w:t>年12月</w:t>
            </w:r>
          </w:p>
        </w:tc>
        <w:tc>
          <w:tcPr>
            <w:tcW w:w="7895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实施《陕西省城市黑臭水体治理攻坚战实施方案》，扎实推进城市黑臭水体治理攻坚工作。修复农村水生态环境系统，持续改善农村生态环境质量。开展农村黑臭水体数量、地理位置信息、黑臭级别和存在的主要污染问题调查工作，完成农村黑臭水体清单和治理方案编制工作；开展纳污坑塘、池塘等小微水体整治工作，制定整治方案，建立管理台账，明确责任主体，确定整治目标及完成时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2351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污水处理</w:t>
            </w:r>
          </w:p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设施提标改造</w:t>
            </w:r>
          </w:p>
        </w:tc>
        <w:tc>
          <w:tcPr>
            <w:tcW w:w="2405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完成污水处理扩建和提标改造任务，县城污水处理率达到84%以上</w:t>
            </w:r>
          </w:p>
        </w:tc>
        <w:tc>
          <w:tcPr>
            <w:tcW w:w="1503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20</w:t>
            </w:r>
            <w:r>
              <w:rPr>
                <w:rFonts w:hint="eastAsia" w:ascii="仿宋_GB2312" w:hAnsi="宋体" w:eastAsia="仿宋_GB2312"/>
                <w:szCs w:val="21"/>
              </w:rPr>
              <w:t>20</w:t>
            </w:r>
            <w:r>
              <w:rPr>
                <w:rFonts w:hint="eastAsia" w:ascii="仿宋_GB2312" w:hAnsi="宋体" w:eastAsia="仿宋_GB2312"/>
                <w:szCs w:val="21"/>
                <w:lang w:val="zh-CN"/>
              </w:rPr>
              <w:t>年</w:t>
            </w:r>
            <w:r>
              <w:rPr>
                <w:rFonts w:hint="eastAsia" w:ascii="仿宋_GB2312" w:hAnsi="宋体" w:eastAsia="仿宋_GB2312"/>
                <w:szCs w:val="21"/>
              </w:rPr>
              <w:t>11</w:t>
            </w:r>
            <w:r>
              <w:rPr>
                <w:rFonts w:hint="eastAsia" w:ascii="仿宋_GB2312" w:hAnsi="宋体" w:eastAsia="仿宋_GB2312"/>
                <w:szCs w:val="21"/>
                <w:lang w:val="zh-CN"/>
              </w:rPr>
              <w:t>月</w:t>
            </w:r>
          </w:p>
        </w:tc>
        <w:tc>
          <w:tcPr>
            <w:tcW w:w="7895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依据《陕西省黄河流域污水综合排放标准》，1</w:t>
            </w:r>
            <w:r>
              <w:rPr>
                <w:rFonts w:hint="eastAsia" w:ascii="仿宋_GB2312" w:hAnsi="宋体" w:eastAsia="仿宋_GB2312"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szCs w:val="21"/>
                <w:lang w:val="zh-CN"/>
              </w:rPr>
              <w:t>月底前完成县级生活污水处理厂扩建和提标改造</w:t>
            </w:r>
            <w:r>
              <w:rPr>
                <w:rFonts w:hint="eastAsia" w:ascii="仿宋_GB2312" w:hAnsi="宋体" w:eastAsia="仿宋_GB2312"/>
                <w:szCs w:val="21"/>
              </w:rPr>
              <w:t>工作</w:t>
            </w:r>
            <w:r>
              <w:rPr>
                <w:rFonts w:hint="eastAsia" w:ascii="仿宋_GB2312" w:hAnsi="宋体" w:eastAsia="仿宋_GB2312"/>
                <w:szCs w:val="21"/>
                <w:lang w:val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2351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推进全市镇村生活污水处理厂建设</w:t>
            </w:r>
          </w:p>
        </w:tc>
        <w:tc>
          <w:tcPr>
            <w:tcW w:w="2405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提升镇村生活污水收集处理率</w:t>
            </w:r>
          </w:p>
        </w:tc>
        <w:tc>
          <w:tcPr>
            <w:tcW w:w="1503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20</w:t>
            </w:r>
            <w:r>
              <w:rPr>
                <w:rFonts w:hint="eastAsia" w:ascii="仿宋_GB2312" w:hAnsi="宋体" w:eastAsia="仿宋_GB2312"/>
                <w:szCs w:val="21"/>
              </w:rPr>
              <w:t>20</w:t>
            </w:r>
            <w:r>
              <w:rPr>
                <w:rFonts w:hint="eastAsia" w:ascii="仿宋_GB2312" w:hAnsi="宋体" w:eastAsia="仿宋_GB2312"/>
                <w:szCs w:val="21"/>
                <w:lang w:val="zh-CN"/>
              </w:rPr>
              <w:t>年12月</w:t>
            </w:r>
          </w:p>
        </w:tc>
        <w:tc>
          <w:tcPr>
            <w:tcW w:w="7895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加速推进镇村生活污水处理厂建设工作，人口集中的乡镇、村庄建设生活污水处理厂。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2351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完善污水管网建设</w:t>
            </w:r>
          </w:p>
        </w:tc>
        <w:tc>
          <w:tcPr>
            <w:tcW w:w="2405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提升污水收集率</w:t>
            </w:r>
          </w:p>
        </w:tc>
        <w:tc>
          <w:tcPr>
            <w:tcW w:w="1503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20</w:t>
            </w:r>
            <w:r>
              <w:rPr>
                <w:rFonts w:hint="eastAsia" w:ascii="仿宋_GB2312" w:hAnsi="宋体" w:eastAsia="仿宋_GB2312"/>
                <w:szCs w:val="21"/>
              </w:rPr>
              <w:t>20</w:t>
            </w:r>
            <w:r>
              <w:rPr>
                <w:rFonts w:hint="eastAsia" w:ascii="仿宋_GB2312" w:hAnsi="宋体" w:eastAsia="仿宋_GB2312"/>
                <w:szCs w:val="21"/>
                <w:lang w:val="zh-CN"/>
              </w:rPr>
              <w:t>年12月</w:t>
            </w:r>
          </w:p>
        </w:tc>
        <w:tc>
          <w:tcPr>
            <w:tcW w:w="7895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城市新区建设、老区改造时实行雨污分流，提高污水收集率。加强城市初期雨水收集处理设施建设，减轻城市污水处理负荷。污水管网改造和建设过程中，实施截污分流应急措施。</w:t>
            </w:r>
          </w:p>
        </w:tc>
      </w:tr>
    </w:tbl>
    <w:p>
      <w:pPr>
        <w:autoSpaceDE w:val="0"/>
        <w:autoSpaceDN w:val="0"/>
        <w:spacing w:after="159" w:afterLines="50" w:line="594" w:lineRule="exact"/>
        <w:jc w:val="center"/>
        <w:rPr>
          <w:rFonts w:ascii="黑体" w:hAnsi="宋体" w:eastAsia="黑体"/>
          <w:sz w:val="28"/>
          <w:szCs w:val="28"/>
          <w:lang w:val="zh-CN"/>
        </w:rPr>
      </w:pPr>
    </w:p>
    <w:p>
      <w:pPr>
        <w:autoSpaceDE w:val="0"/>
        <w:autoSpaceDN w:val="0"/>
        <w:spacing w:after="159" w:afterLines="50" w:line="594" w:lineRule="exact"/>
        <w:jc w:val="center"/>
        <w:rPr>
          <w:rFonts w:ascii="黑体" w:hAnsi="宋体" w:eastAsia="黑体"/>
          <w:sz w:val="28"/>
          <w:szCs w:val="28"/>
          <w:lang w:val="zh-CN"/>
        </w:rPr>
      </w:pPr>
    </w:p>
    <w:p>
      <w:pPr>
        <w:autoSpaceDE w:val="0"/>
        <w:autoSpaceDN w:val="0"/>
        <w:spacing w:after="159" w:afterLines="50" w:line="594" w:lineRule="exact"/>
        <w:rPr>
          <w:rFonts w:ascii="黑体" w:hAnsi="宋体" w:eastAsia="黑体"/>
          <w:sz w:val="28"/>
          <w:szCs w:val="28"/>
          <w:lang w:val="zh-CN"/>
        </w:rPr>
      </w:pPr>
    </w:p>
    <w:p>
      <w:pPr>
        <w:autoSpaceDE w:val="0"/>
        <w:autoSpaceDN w:val="0"/>
        <w:spacing w:after="159" w:afterLines="50" w:line="594" w:lineRule="exact"/>
        <w:rPr>
          <w:rFonts w:ascii="黑体" w:hAnsi="宋体" w:eastAsia="黑体"/>
          <w:sz w:val="28"/>
          <w:szCs w:val="28"/>
          <w:lang w:val="zh-CN"/>
        </w:rPr>
      </w:pPr>
    </w:p>
    <w:p>
      <w:pPr>
        <w:autoSpaceDE w:val="0"/>
        <w:autoSpaceDN w:val="0"/>
        <w:spacing w:after="159" w:afterLines="50" w:line="594" w:lineRule="exact"/>
        <w:jc w:val="center"/>
        <w:rPr>
          <w:rFonts w:ascii="黑体" w:hAnsi="宋体" w:eastAsia="黑体"/>
          <w:sz w:val="28"/>
          <w:szCs w:val="28"/>
          <w:lang w:val="zh-CN"/>
        </w:rPr>
      </w:pPr>
      <w:r>
        <w:rPr>
          <w:rFonts w:hint="eastAsia" w:ascii="黑体" w:hAnsi="宋体" w:eastAsia="黑体"/>
          <w:sz w:val="28"/>
          <w:szCs w:val="28"/>
          <w:lang w:val="zh-CN"/>
        </w:rPr>
        <w:t>县水利局</w:t>
      </w:r>
    </w:p>
    <w:tbl>
      <w:tblPr>
        <w:tblStyle w:val="2"/>
        <w:tblW w:w="14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4"/>
        <w:gridCol w:w="2536"/>
        <w:gridCol w:w="1592"/>
        <w:gridCol w:w="7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tblHeader/>
          <w:jc w:val="center"/>
        </w:trPr>
        <w:tc>
          <w:tcPr>
            <w:tcW w:w="2344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黑体" w:hAnsi="宋体" w:eastAsia="黑体"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szCs w:val="21"/>
                <w:lang w:val="zh-CN"/>
              </w:rPr>
              <w:t>重点工作</w:t>
            </w:r>
          </w:p>
        </w:tc>
        <w:tc>
          <w:tcPr>
            <w:tcW w:w="2536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黑体" w:hAnsi="宋体" w:eastAsia="黑体"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szCs w:val="21"/>
                <w:lang w:val="zh-CN"/>
              </w:rPr>
              <w:t>主要任务</w:t>
            </w:r>
          </w:p>
        </w:tc>
        <w:tc>
          <w:tcPr>
            <w:tcW w:w="1592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黑体" w:hAnsi="宋体" w:eastAsia="黑体"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szCs w:val="21"/>
                <w:lang w:val="zh-CN"/>
              </w:rPr>
              <w:t>完成时限</w:t>
            </w:r>
          </w:p>
        </w:tc>
        <w:tc>
          <w:tcPr>
            <w:tcW w:w="7710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黑体" w:hAnsi="宋体" w:eastAsia="黑体"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szCs w:val="21"/>
                <w:lang w:val="zh-CN"/>
              </w:rPr>
              <w:t>工作措施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tblHeader/>
          <w:jc w:val="center"/>
        </w:trPr>
        <w:tc>
          <w:tcPr>
            <w:tcW w:w="2344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饮用水水源地专项整治</w:t>
            </w:r>
          </w:p>
        </w:tc>
        <w:tc>
          <w:tcPr>
            <w:tcW w:w="2536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完成饮用水水源地的划定工作，启动饮用水水源地规范化建设</w:t>
            </w:r>
          </w:p>
        </w:tc>
        <w:tc>
          <w:tcPr>
            <w:tcW w:w="1592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20</w:t>
            </w:r>
            <w:r>
              <w:rPr>
                <w:rFonts w:hint="eastAsia" w:ascii="仿宋_GB2312" w:hAnsi="宋体" w:eastAsia="仿宋_GB2312"/>
                <w:szCs w:val="21"/>
              </w:rPr>
              <w:t>20</w:t>
            </w:r>
            <w:r>
              <w:rPr>
                <w:rFonts w:hint="eastAsia" w:ascii="仿宋_GB2312" w:hAnsi="宋体" w:eastAsia="仿宋_GB2312"/>
                <w:szCs w:val="21"/>
                <w:lang w:val="zh-CN"/>
              </w:rPr>
              <w:t>年12月</w:t>
            </w:r>
          </w:p>
        </w:tc>
        <w:tc>
          <w:tcPr>
            <w:tcW w:w="7710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加强集中式饮用水水源地保护，扎实推进水源地规范化建设，尽快完成四柏树集中式饮用水水源地的重新划定工作，启动四柏树集中式饮用水水源地的规范化建设。对供水人口在1万人或日供水在1000吨以上的农村饮用水水源地进行摸底排查，建立问题清单，不达标的饮用水水源地，制定限期达标整治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tblHeader/>
          <w:jc w:val="center"/>
        </w:trPr>
        <w:tc>
          <w:tcPr>
            <w:tcW w:w="2344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开展重点流域综合</w:t>
            </w:r>
          </w:p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治理专项整治</w:t>
            </w:r>
          </w:p>
        </w:tc>
        <w:tc>
          <w:tcPr>
            <w:tcW w:w="2536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限期达到考核要求，确保不低于2018年水平</w:t>
            </w:r>
          </w:p>
        </w:tc>
        <w:tc>
          <w:tcPr>
            <w:tcW w:w="1592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20</w:t>
            </w:r>
            <w:r>
              <w:rPr>
                <w:rFonts w:hint="eastAsia" w:ascii="仿宋_GB2312" w:hAnsi="宋体" w:eastAsia="仿宋_GB2312"/>
                <w:szCs w:val="21"/>
              </w:rPr>
              <w:t>20</w:t>
            </w:r>
            <w:r>
              <w:rPr>
                <w:rFonts w:hint="eastAsia" w:ascii="仿宋_GB2312" w:hAnsi="宋体" w:eastAsia="仿宋_GB2312"/>
                <w:szCs w:val="21"/>
                <w:lang w:val="zh-CN"/>
              </w:rPr>
              <w:t>年12月</w:t>
            </w:r>
          </w:p>
        </w:tc>
        <w:tc>
          <w:tcPr>
            <w:tcW w:w="7710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梳理高风险区域，加大污染防治力度，提升水环境质量，确保断面水质达到考核要求。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tblHeader/>
          <w:jc w:val="center"/>
        </w:trPr>
        <w:tc>
          <w:tcPr>
            <w:tcW w:w="2344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开展黑臭水体治理</w:t>
            </w:r>
          </w:p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专项整治</w:t>
            </w:r>
          </w:p>
        </w:tc>
        <w:tc>
          <w:tcPr>
            <w:tcW w:w="2536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配合住建局开展黑臭水体治理</w:t>
            </w:r>
          </w:p>
        </w:tc>
        <w:tc>
          <w:tcPr>
            <w:tcW w:w="1592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20</w:t>
            </w:r>
            <w:r>
              <w:rPr>
                <w:rFonts w:hint="eastAsia" w:ascii="仿宋_GB2312" w:hAnsi="宋体" w:eastAsia="仿宋_GB2312"/>
                <w:szCs w:val="21"/>
              </w:rPr>
              <w:t>20</w:t>
            </w:r>
            <w:r>
              <w:rPr>
                <w:rFonts w:hint="eastAsia" w:ascii="仿宋_GB2312" w:hAnsi="宋体" w:eastAsia="仿宋_GB2312"/>
                <w:szCs w:val="21"/>
                <w:lang w:val="zh-CN"/>
              </w:rPr>
              <w:t>年12月</w:t>
            </w:r>
          </w:p>
        </w:tc>
        <w:tc>
          <w:tcPr>
            <w:tcW w:w="7710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配合住建局开展黑臭水体治理工作。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tblHeader/>
          <w:jc w:val="center"/>
        </w:trPr>
        <w:tc>
          <w:tcPr>
            <w:tcW w:w="2344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加强水资源节约保护</w:t>
            </w:r>
          </w:p>
        </w:tc>
        <w:tc>
          <w:tcPr>
            <w:tcW w:w="2536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用水总量控制在1.13亿立方米以内</w:t>
            </w:r>
          </w:p>
        </w:tc>
        <w:tc>
          <w:tcPr>
            <w:tcW w:w="1592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20</w:t>
            </w:r>
            <w:r>
              <w:rPr>
                <w:rFonts w:hint="eastAsia" w:ascii="仿宋_GB2312" w:hAnsi="宋体" w:eastAsia="仿宋_GB2312"/>
                <w:szCs w:val="21"/>
              </w:rPr>
              <w:t>20</w:t>
            </w:r>
            <w:r>
              <w:rPr>
                <w:rFonts w:hint="eastAsia" w:ascii="仿宋_GB2312" w:hAnsi="宋体" w:eastAsia="仿宋_GB2312"/>
                <w:szCs w:val="21"/>
                <w:lang w:val="zh-CN"/>
              </w:rPr>
              <w:t>年12月</w:t>
            </w:r>
          </w:p>
        </w:tc>
        <w:tc>
          <w:tcPr>
            <w:tcW w:w="7710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严格取（用）水单位用水定额管理，年用水总量控制在1.13亿立方米以内。严格执行《榆林市基于生态流量保障的主要河流水量调度方案》，配合市水利局保障重点流域生态基流。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tblHeader/>
          <w:jc w:val="center"/>
        </w:trPr>
        <w:tc>
          <w:tcPr>
            <w:tcW w:w="2344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饮用水安全保障</w:t>
            </w:r>
          </w:p>
        </w:tc>
        <w:tc>
          <w:tcPr>
            <w:tcW w:w="2536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监测供水厂出水水质</w:t>
            </w:r>
          </w:p>
        </w:tc>
        <w:tc>
          <w:tcPr>
            <w:tcW w:w="1592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每季度</w:t>
            </w:r>
          </w:p>
        </w:tc>
        <w:tc>
          <w:tcPr>
            <w:tcW w:w="7710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开展县城饮用水水源地水质监测，公布水质状况。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tblHeader/>
          <w:jc w:val="center"/>
        </w:trPr>
        <w:tc>
          <w:tcPr>
            <w:tcW w:w="2344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重点流域综合治理专项整治</w:t>
            </w:r>
          </w:p>
        </w:tc>
        <w:tc>
          <w:tcPr>
            <w:tcW w:w="2536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限期达到考核要求，确保不低于20</w:t>
            </w:r>
            <w:r>
              <w:rPr>
                <w:rFonts w:hint="eastAsia" w:ascii="仿宋_GB2312" w:hAnsi="宋体" w:eastAsia="仿宋_GB2312"/>
                <w:szCs w:val="21"/>
              </w:rPr>
              <w:t>19</w:t>
            </w:r>
            <w:r>
              <w:rPr>
                <w:rFonts w:hint="eastAsia" w:ascii="仿宋_GB2312" w:hAnsi="宋体" w:eastAsia="仿宋_GB2312"/>
                <w:szCs w:val="21"/>
                <w:lang w:val="zh-CN"/>
              </w:rPr>
              <w:t>年水平</w:t>
            </w:r>
          </w:p>
        </w:tc>
        <w:tc>
          <w:tcPr>
            <w:tcW w:w="1592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20</w:t>
            </w:r>
            <w:r>
              <w:rPr>
                <w:rFonts w:hint="eastAsia" w:ascii="仿宋_GB2312" w:hAnsi="宋体" w:eastAsia="仿宋_GB2312"/>
                <w:szCs w:val="21"/>
              </w:rPr>
              <w:t>20</w:t>
            </w:r>
            <w:r>
              <w:rPr>
                <w:rFonts w:hint="eastAsia" w:ascii="仿宋_GB2312" w:hAnsi="宋体" w:eastAsia="仿宋_GB2312"/>
                <w:szCs w:val="21"/>
                <w:lang w:val="zh-CN"/>
              </w:rPr>
              <w:t>年12月</w:t>
            </w:r>
          </w:p>
        </w:tc>
        <w:tc>
          <w:tcPr>
            <w:tcW w:w="7710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hint="eastAsia"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落实河长、湖长制，对水质超标断面和点位，实施专项治理，强化污染防治措施，降低污染负荷；梳理高风险区域，加大污染防治力度，提升水环境质量。加快实施水环境综合治理项目，降低污染负荷，确保断面水质达到考核要求。</w:t>
            </w:r>
          </w:p>
        </w:tc>
      </w:tr>
    </w:tbl>
    <w:p>
      <w:pPr>
        <w:autoSpaceDE w:val="0"/>
        <w:autoSpaceDN w:val="0"/>
        <w:spacing w:after="159" w:afterLines="50" w:line="594" w:lineRule="exact"/>
        <w:jc w:val="center"/>
        <w:rPr>
          <w:rFonts w:ascii="黑体" w:hAnsi="宋体" w:eastAsia="黑体"/>
          <w:sz w:val="28"/>
          <w:szCs w:val="28"/>
          <w:lang w:val="zh-CN"/>
        </w:rPr>
      </w:pPr>
    </w:p>
    <w:p>
      <w:pPr>
        <w:autoSpaceDE w:val="0"/>
        <w:autoSpaceDN w:val="0"/>
        <w:spacing w:after="159" w:afterLines="50" w:line="594" w:lineRule="exact"/>
        <w:jc w:val="center"/>
        <w:rPr>
          <w:rFonts w:ascii="黑体" w:hAnsi="宋体" w:eastAsia="黑体"/>
          <w:sz w:val="28"/>
          <w:szCs w:val="28"/>
          <w:lang w:val="zh-CN"/>
        </w:rPr>
      </w:pPr>
    </w:p>
    <w:p>
      <w:pPr>
        <w:autoSpaceDE w:val="0"/>
        <w:autoSpaceDN w:val="0"/>
        <w:spacing w:after="159" w:afterLines="50" w:line="594" w:lineRule="exact"/>
        <w:jc w:val="center"/>
        <w:rPr>
          <w:rFonts w:ascii="黑体" w:hAnsi="宋体" w:eastAsia="黑体"/>
          <w:sz w:val="28"/>
          <w:szCs w:val="28"/>
          <w:lang w:val="zh-CN"/>
        </w:rPr>
      </w:pPr>
      <w:r>
        <w:rPr>
          <w:rFonts w:hint="eastAsia" w:ascii="黑体" w:hAnsi="宋体" w:eastAsia="黑体"/>
          <w:sz w:val="28"/>
          <w:szCs w:val="28"/>
          <w:lang w:val="zh-CN"/>
        </w:rPr>
        <w:t>县环境保护局</w:t>
      </w:r>
    </w:p>
    <w:tbl>
      <w:tblPr>
        <w:tblStyle w:val="2"/>
        <w:tblW w:w="14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4"/>
        <w:gridCol w:w="2764"/>
        <w:gridCol w:w="1374"/>
        <w:gridCol w:w="7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tblHeader/>
          <w:jc w:val="center"/>
        </w:trPr>
        <w:tc>
          <w:tcPr>
            <w:tcW w:w="2334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黑体" w:hAnsi="宋体" w:eastAsia="黑体"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szCs w:val="21"/>
                <w:lang w:val="zh-CN"/>
              </w:rPr>
              <w:t>重点工作</w:t>
            </w:r>
          </w:p>
        </w:tc>
        <w:tc>
          <w:tcPr>
            <w:tcW w:w="2764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黑体" w:hAnsi="宋体" w:eastAsia="黑体"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szCs w:val="21"/>
                <w:lang w:val="zh-CN"/>
              </w:rPr>
              <w:t>主要任务</w:t>
            </w:r>
          </w:p>
        </w:tc>
        <w:tc>
          <w:tcPr>
            <w:tcW w:w="1374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黑体" w:hAnsi="宋体" w:eastAsia="黑体"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szCs w:val="21"/>
                <w:lang w:val="zh-CN"/>
              </w:rPr>
              <w:t>完成时限</w:t>
            </w:r>
          </w:p>
        </w:tc>
        <w:tc>
          <w:tcPr>
            <w:tcW w:w="7811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黑体" w:hAnsi="宋体" w:eastAsia="黑体"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szCs w:val="21"/>
                <w:lang w:val="zh-CN"/>
              </w:rPr>
              <w:t>工作措施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334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开展饮用水水源地</w:t>
            </w:r>
          </w:p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保护专项整治</w:t>
            </w:r>
          </w:p>
        </w:tc>
        <w:tc>
          <w:tcPr>
            <w:tcW w:w="2764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加强万人千吨农村饮用水水源地保护和治理</w:t>
            </w:r>
          </w:p>
        </w:tc>
        <w:tc>
          <w:tcPr>
            <w:tcW w:w="1374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20</w:t>
            </w:r>
            <w:r>
              <w:rPr>
                <w:rFonts w:hint="eastAsia" w:ascii="仿宋_GB2312" w:hAnsi="宋体" w:eastAsia="仿宋_GB2312"/>
                <w:szCs w:val="21"/>
              </w:rPr>
              <w:t>20</w:t>
            </w:r>
            <w:r>
              <w:rPr>
                <w:rFonts w:hint="eastAsia" w:ascii="仿宋_GB2312" w:hAnsi="宋体" w:eastAsia="仿宋_GB2312"/>
                <w:szCs w:val="21"/>
                <w:lang w:val="zh-CN"/>
              </w:rPr>
              <w:t>年12月</w:t>
            </w:r>
          </w:p>
        </w:tc>
        <w:tc>
          <w:tcPr>
            <w:tcW w:w="7811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配合县水利局对供水人口在1万人或日供水在1000吨以上的农村饮用水水源地进行摸底排查，建立问题清单，不达标的饮用水水源地，制定限期达标整治方案。在保障群众生产生活用水的前提下，依法对不达标水源地予以关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334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开展重点流域综合</w:t>
            </w:r>
          </w:p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治理专项整治</w:t>
            </w:r>
          </w:p>
        </w:tc>
        <w:tc>
          <w:tcPr>
            <w:tcW w:w="2764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限期达到考核要求，确保不低于2018年水平</w:t>
            </w:r>
          </w:p>
        </w:tc>
        <w:tc>
          <w:tcPr>
            <w:tcW w:w="1374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20</w:t>
            </w:r>
            <w:r>
              <w:rPr>
                <w:rFonts w:hint="eastAsia" w:ascii="仿宋_GB2312" w:hAnsi="宋体" w:eastAsia="仿宋_GB2312"/>
                <w:szCs w:val="21"/>
              </w:rPr>
              <w:t>20</w:t>
            </w:r>
            <w:r>
              <w:rPr>
                <w:rFonts w:hint="eastAsia" w:ascii="仿宋_GB2312" w:hAnsi="宋体" w:eastAsia="仿宋_GB2312"/>
                <w:szCs w:val="21"/>
                <w:lang w:val="zh-CN"/>
              </w:rPr>
              <w:t>年12月</w:t>
            </w:r>
          </w:p>
        </w:tc>
        <w:tc>
          <w:tcPr>
            <w:tcW w:w="7811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梳理高风险区域，加大污染防治力度，提升水环境质量，确保断面水质达到考核要求。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334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开展黑臭水体治理</w:t>
            </w:r>
          </w:p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专项整治</w:t>
            </w:r>
          </w:p>
        </w:tc>
        <w:tc>
          <w:tcPr>
            <w:tcW w:w="2764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配合住建局开展黑臭水体治理</w:t>
            </w:r>
          </w:p>
        </w:tc>
        <w:tc>
          <w:tcPr>
            <w:tcW w:w="1374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20</w:t>
            </w:r>
            <w:r>
              <w:rPr>
                <w:rFonts w:hint="eastAsia" w:ascii="仿宋_GB2312" w:hAnsi="宋体" w:eastAsia="仿宋_GB2312"/>
                <w:szCs w:val="21"/>
              </w:rPr>
              <w:t>20</w:t>
            </w:r>
            <w:r>
              <w:rPr>
                <w:rFonts w:hint="eastAsia" w:ascii="仿宋_GB2312" w:hAnsi="宋体" w:eastAsia="仿宋_GB2312"/>
                <w:szCs w:val="21"/>
                <w:lang w:val="zh-CN"/>
              </w:rPr>
              <w:t>年12月</w:t>
            </w:r>
          </w:p>
        </w:tc>
        <w:tc>
          <w:tcPr>
            <w:tcW w:w="7811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配合住建局开展黑臭水体治理工作。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334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实施入河排污口整治</w:t>
            </w:r>
          </w:p>
        </w:tc>
        <w:tc>
          <w:tcPr>
            <w:tcW w:w="2764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查清所有入河排污口，建立健全排污口管理台账，完成直排口整治、全面清理违法违规设置的排污口</w:t>
            </w:r>
          </w:p>
        </w:tc>
        <w:tc>
          <w:tcPr>
            <w:tcW w:w="1374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20</w:t>
            </w:r>
            <w:r>
              <w:rPr>
                <w:rFonts w:hint="eastAsia" w:ascii="仿宋_GB2312" w:hAnsi="宋体" w:eastAsia="仿宋_GB2312"/>
                <w:szCs w:val="21"/>
              </w:rPr>
              <w:t>20</w:t>
            </w:r>
            <w:r>
              <w:rPr>
                <w:rFonts w:hint="eastAsia" w:ascii="仿宋_GB2312" w:hAnsi="宋体" w:eastAsia="仿宋_GB2312"/>
                <w:szCs w:val="21"/>
                <w:lang w:val="zh-CN"/>
              </w:rPr>
              <w:t>年12月</w:t>
            </w:r>
          </w:p>
        </w:tc>
        <w:tc>
          <w:tcPr>
            <w:tcW w:w="7811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查清入河（湖库）排污口数量、所在位置、排入水体、排放规模、排放物质入河（湖</w:t>
            </w:r>
            <w:r>
              <w:rPr>
                <w:rFonts w:ascii="仿宋_GB2312" w:hAnsi="宋体" w:eastAsia="仿宋_GB2312"/>
                <w:szCs w:val="21"/>
                <w:lang w:val="zh-CN"/>
              </w:rPr>
              <w:t>库</w:t>
            </w:r>
            <w:r>
              <w:rPr>
                <w:rFonts w:hint="eastAsia" w:ascii="仿宋_GB2312" w:hAnsi="宋体" w:eastAsia="仿宋_GB2312"/>
                <w:szCs w:val="21"/>
                <w:lang w:val="zh-CN"/>
              </w:rPr>
              <w:t>）方式、废污水排放量等基本情况。梳理辖区入河（湖库）排污口登记和审批执行情况</w:t>
            </w:r>
            <w:r>
              <w:rPr>
                <w:rFonts w:ascii="仿宋_GB2312" w:hAnsi="宋体" w:eastAsia="仿宋_GB2312"/>
                <w:szCs w:val="21"/>
                <w:lang w:val="zh-CN"/>
              </w:rPr>
              <w:t>(</w:t>
            </w:r>
            <w:r>
              <w:rPr>
                <w:rFonts w:hint="eastAsia" w:ascii="仿宋_GB2312" w:hAnsi="宋体" w:eastAsia="仿宋_GB2312"/>
                <w:szCs w:val="21"/>
                <w:lang w:val="zh-CN"/>
              </w:rPr>
              <w:t>含入河、</w:t>
            </w:r>
            <w:r>
              <w:rPr>
                <w:rFonts w:ascii="仿宋_GB2312" w:hAnsi="宋体" w:eastAsia="仿宋_GB2312"/>
                <w:szCs w:val="21"/>
                <w:lang w:val="zh-CN"/>
              </w:rPr>
              <w:t>湖库</w:t>
            </w:r>
            <w:r>
              <w:rPr>
                <w:rFonts w:hint="eastAsia" w:ascii="仿宋_GB2312" w:hAnsi="宋体" w:eastAsia="仿宋_GB2312"/>
                <w:szCs w:val="21"/>
                <w:lang w:val="zh-CN"/>
              </w:rPr>
              <w:t>排污口设置同意、所在项目环境影响评价及排污许可证等</w:t>
            </w:r>
            <w:r>
              <w:rPr>
                <w:rFonts w:ascii="仿宋_GB2312" w:hAnsi="宋体" w:eastAsia="仿宋_GB2312"/>
                <w:szCs w:val="21"/>
                <w:lang w:val="zh-CN"/>
              </w:rPr>
              <w:t>)</w:t>
            </w:r>
            <w:r>
              <w:rPr>
                <w:rFonts w:hint="eastAsia" w:ascii="仿宋_GB2312" w:hAnsi="宋体" w:eastAsia="仿宋_GB2312"/>
                <w:szCs w:val="21"/>
                <w:lang w:val="zh-CN"/>
              </w:rPr>
              <w:t>、监督性监测、限制排污总量等情况。结合第二次全国污染源普查阶段成果，建立入河（湖库）排污口清单，建立健全排污口管理台账。完成直排口整治，全面清理违法违规设置的排污口，年底前，封堵城市建成区入河污水直排口。建立健全入河（湖库）排污口监管长效机制和动态管理台账</w:t>
            </w:r>
            <w:r>
              <w:rPr>
                <w:rFonts w:ascii="仿宋_GB2312" w:hAnsi="宋体" w:eastAsia="仿宋_GB2312"/>
                <w:szCs w:val="21"/>
                <w:lang w:val="zh-CN"/>
              </w:rPr>
              <w:t>,</w:t>
            </w:r>
            <w:r>
              <w:rPr>
                <w:rFonts w:hint="eastAsia" w:ascii="仿宋_GB2312" w:hAnsi="宋体" w:eastAsia="仿宋_GB2312"/>
                <w:szCs w:val="21"/>
                <w:lang w:val="zh-CN"/>
              </w:rPr>
              <w:t>加强协同配合，建立入河（湖库）排污口监管与环境影响评价、排污许可管理的联动与信息共享机制，提升入河（湖库）排污口监管能力。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334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提升重点行业清洁生产水平</w:t>
            </w:r>
          </w:p>
        </w:tc>
        <w:tc>
          <w:tcPr>
            <w:tcW w:w="2764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推进重点行业清洁生产改造</w:t>
            </w:r>
          </w:p>
        </w:tc>
        <w:tc>
          <w:tcPr>
            <w:tcW w:w="1374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20</w:t>
            </w:r>
            <w:r>
              <w:rPr>
                <w:rFonts w:hint="eastAsia" w:ascii="仿宋_GB2312" w:hAnsi="宋体" w:eastAsia="仿宋_GB2312"/>
                <w:szCs w:val="21"/>
              </w:rPr>
              <w:t>20</w:t>
            </w:r>
            <w:r>
              <w:rPr>
                <w:rFonts w:hint="eastAsia" w:ascii="仿宋_GB2312" w:hAnsi="宋体" w:eastAsia="仿宋_GB2312"/>
                <w:szCs w:val="21"/>
                <w:lang w:val="zh-CN"/>
              </w:rPr>
              <w:t>年12月</w:t>
            </w:r>
          </w:p>
        </w:tc>
        <w:tc>
          <w:tcPr>
            <w:tcW w:w="7811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完成省市下达的清洁生产及清洁化改造。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334" w:type="dxa"/>
            <w:vMerge w:val="restart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防止地下水污染</w:t>
            </w:r>
          </w:p>
        </w:tc>
        <w:tc>
          <w:tcPr>
            <w:tcW w:w="2764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严防地下水污染</w:t>
            </w:r>
          </w:p>
        </w:tc>
        <w:tc>
          <w:tcPr>
            <w:tcW w:w="1374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20</w:t>
            </w:r>
            <w:r>
              <w:rPr>
                <w:rFonts w:hint="eastAsia" w:ascii="仿宋_GB2312" w:hAnsi="宋体" w:eastAsia="仿宋_GB2312"/>
                <w:szCs w:val="21"/>
              </w:rPr>
              <w:t>20</w:t>
            </w:r>
            <w:r>
              <w:rPr>
                <w:rFonts w:hint="eastAsia" w:ascii="仿宋_GB2312" w:hAnsi="宋体" w:eastAsia="仿宋_GB2312"/>
                <w:szCs w:val="21"/>
                <w:lang w:val="zh-CN"/>
              </w:rPr>
              <w:t>年12月</w:t>
            </w:r>
          </w:p>
        </w:tc>
        <w:tc>
          <w:tcPr>
            <w:tcW w:w="7811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规范污油泥处理处置，严格含油废水同层回注。</w:t>
            </w:r>
            <w:r>
              <w:rPr>
                <w:rFonts w:hint="eastAsia" w:ascii="仿宋_GB2312" w:hAnsi="宋体" w:eastAsia="仿宋_GB2312"/>
                <w:szCs w:val="21"/>
              </w:rPr>
              <w:t>配合</w:t>
            </w:r>
            <w:r>
              <w:rPr>
                <w:rFonts w:hint="eastAsia" w:ascii="仿宋_GB2312" w:hAnsi="宋体" w:eastAsia="仿宋_GB2312"/>
                <w:szCs w:val="21"/>
                <w:lang w:val="zh-CN"/>
              </w:rPr>
              <w:t>县商务局</w:t>
            </w:r>
            <w:r>
              <w:rPr>
                <w:rFonts w:hint="eastAsia" w:ascii="仿宋_GB2312" w:hAnsi="宋体" w:eastAsia="仿宋_GB2312"/>
                <w:szCs w:val="21"/>
              </w:rPr>
              <w:t>持续推进</w:t>
            </w:r>
            <w:r>
              <w:rPr>
                <w:rFonts w:hint="eastAsia" w:ascii="仿宋_GB2312" w:hAnsi="宋体" w:eastAsia="仿宋_GB2312"/>
                <w:szCs w:val="21"/>
                <w:lang w:val="zh-CN"/>
              </w:rPr>
              <w:t>加油站地下油罐防渗改造工作。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334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</w:p>
        </w:tc>
        <w:tc>
          <w:tcPr>
            <w:tcW w:w="2764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提高环境风险防范水平，加强输油管线安全监管</w:t>
            </w:r>
          </w:p>
        </w:tc>
        <w:tc>
          <w:tcPr>
            <w:tcW w:w="1374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20</w:t>
            </w:r>
            <w:r>
              <w:rPr>
                <w:rFonts w:hint="eastAsia" w:ascii="仿宋_GB2312" w:hAnsi="宋体" w:eastAsia="仿宋_GB2312"/>
                <w:szCs w:val="21"/>
              </w:rPr>
              <w:t>20</w:t>
            </w:r>
            <w:r>
              <w:rPr>
                <w:rFonts w:hint="eastAsia" w:ascii="仿宋_GB2312" w:hAnsi="宋体" w:eastAsia="仿宋_GB2312"/>
                <w:szCs w:val="21"/>
                <w:lang w:val="zh-CN"/>
              </w:rPr>
              <w:t>年12月</w:t>
            </w:r>
          </w:p>
        </w:tc>
        <w:tc>
          <w:tcPr>
            <w:tcW w:w="7811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制定环境风险防范预案。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334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完善排污许可证核发</w:t>
            </w:r>
          </w:p>
        </w:tc>
        <w:tc>
          <w:tcPr>
            <w:tcW w:w="2764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加快推进排污许可制工作，减少污染物排放总量</w:t>
            </w:r>
          </w:p>
        </w:tc>
        <w:tc>
          <w:tcPr>
            <w:tcW w:w="1374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20</w:t>
            </w:r>
            <w:r>
              <w:rPr>
                <w:rFonts w:hint="eastAsia" w:ascii="仿宋_GB2312" w:hAnsi="宋体" w:eastAsia="仿宋_GB2312"/>
                <w:szCs w:val="21"/>
              </w:rPr>
              <w:t>20</w:t>
            </w:r>
            <w:r>
              <w:rPr>
                <w:rFonts w:hint="eastAsia" w:ascii="仿宋_GB2312" w:hAnsi="宋体" w:eastAsia="仿宋_GB2312"/>
                <w:szCs w:val="21"/>
                <w:lang w:val="zh-CN"/>
              </w:rPr>
              <w:t>年12月</w:t>
            </w:r>
          </w:p>
        </w:tc>
        <w:tc>
          <w:tcPr>
            <w:tcW w:w="7811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配合省、市完成涉及碧水保卫战的所有重点行业排污许可证的发放。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334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饮用水安全保障</w:t>
            </w:r>
          </w:p>
        </w:tc>
        <w:tc>
          <w:tcPr>
            <w:tcW w:w="2764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监测水源地水质</w:t>
            </w:r>
          </w:p>
        </w:tc>
        <w:tc>
          <w:tcPr>
            <w:tcW w:w="1374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每半年</w:t>
            </w:r>
          </w:p>
        </w:tc>
        <w:tc>
          <w:tcPr>
            <w:tcW w:w="7811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开展县城饮用水源地水质监测，公布水质状况。</w:t>
            </w:r>
          </w:p>
        </w:tc>
      </w:tr>
    </w:tbl>
    <w:p>
      <w:pPr>
        <w:autoSpaceDE w:val="0"/>
        <w:autoSpaceDN w:val="0"/>
        <w:spacing w:after="159" w:afterLines="50" w:line="594" w:lineRule="exact"/>
        <w:rPr>
          <w:rFonts w:ascii="黑体" w:hAnsi="宋体" w:eastAsia="黑体"/>
          <w:sz w:val="28"/>
          <w:szCs w:val="28"/>
          <w:lang w:val="zh-CN"/>
        </w:rPr>
        <w:sectPr>
          <w:pgSz w:w="16838" w:h="11905" w:orient="landscape"/>
          <w:pgMar w:top="1803" w:right="1440" w:bottom="1803" w:left="1440" w:header="851" w:footer="992" w:gutter="0"/>
          <w:pgNumType w:fmt="numberInDash" w:start="26"/>
          <w:cols w:space="720" w:num="1"/>
          <w:docGrid w:type="lines" w:linePitch="319" w:charSpace="0"/>
        </w:sectPr>
      </w:pPr>
    </w:p>
    <w:p>
      <w:pPr>
        <w:autoSpaceDE w:val="0"/>
        <w:autoSpaceDN w:val="0"/>
        <w:spacing w:after="159" w:afterLines="50" w:line="594" w:lineRule="exact"/>
        <w:jc w:val="center"/>
        <w:rPr>
          <w:rFonts w:ascii="黑体" w:hAnsi="宋体" w:eastAsia="黑体"/>
          <w:sz w:val="28"/>
          <w:szCs w:val="28"/>
          <w:lang w:val="zh-CN"/>
        </w:rPr>
      </w:pPr>
      <w:r>
        <w:rPr>
          <w:rFonts w:hint="eastAsia" w:ascii="黑体" w:hAnsi="宋体" w:eastAsia="黑体"/>
          <w:sz w:val="28"/>
          <w:szCs w:val="28"/>
          <w:lang w:val="zh-CN"/>
        </w:rPr>
        <w:t>县</w:t>
      </w:r>
      <w:r>
        <w:rPr>
          <w:rFonts w:hint="eastAsia" w:ascii="黑体" w:hAnsi="宋体" w:eastAsia="黑体"/>
          <w:sz w:val="28"/>
          <w:szCs w:val="28"/>
        </w:rPr>
        <w:t>市场监督管理</w:t>
      </w:r>
      <w:r>
        <w:rPr>
          <w:rFonts w:hint="eastAsia" w:ascii="黑体" w:hAnsi="宋体" w:eastAsia="黑体"/>
          <w:sz w:val="28"/>
          <w:szCs w:val="28"/>
          <w:lang w:val="zh-CN"/>
        </w:rPr>
        <w:t>局</w:t>
      </w:r>
    </w:p>
    <w:tbl>
      <w:tblPr>
        <w:tblStyle w:val="2"/>
        <w:tblW w:w="13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8"/>
        <w:gridCol w:w="3915"/>
        <w:gridCol w:w="1885"/>
        <w:gridCol w:w="5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tblHeader/>
          <w:jc w:val="center"/>
        </w:trPr>
        <w:tc>
          <w:tcPr>
            <w:tcW w:w="2428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黑体" w:hAnsi="宋体" w:eastAsia="黑体"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szCs w:val="21"/>
                <w:lang w:val="zh-CN"/>
              </w:rPr>
              <w:t>重点工作</w:t>
            </w:r>
          </w:p>
        </w:tc>
        <w:tc>
          <w:tcPr>
            <w:tcW w:w="3915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黑体" w:hAnsi="宋体" w:eastAsia="黑体"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szCs w:val="21"/>
                <w:lang w:val="zh-CN"/>
              </w:rPr>
              <w:t>主要任务</w:t>
            </w:r>
          </w:p>
        </w:tc>
        <w:tc>
          <w:tcPr>
            <w:tcW w:w="1885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黑体" w:hAnsi="宋体" w:eastAsia="黑体"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szCs w:val="21"/>
                <w:lang w:val="zh-CN"/>
              </w:rPr>
              <w:t>完成时限</w:t>
            </w:r>
          </w:p>
        </w:tc>
        <w:tc>
          <w:tcPr>
            <w:tcW w:w="5730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黑体" w:hAnsi="宋体" w:eastAsia="黑体"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szCs w:val="21"/>
                <w:lang w:val="zh-CN"/>
              </w:rPr>
              <w:t>工作措施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2428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防止地下水污染</w:t>
            </w:r>
          </w:p>
        </w:tc>
        <w:tc>
          <w:tcPr>
            <w:tcW w:w="3915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持续推进</w:t>
            </w:r>
            <w:r>
              <w:rPr>
                <w:rFonts w:hint="eastAsia" w:ascii="仿宋_GB2312" w:hAnsi="宋体" w:eastAsia="仿宋_GB2312"/>
                <w:szCs w:val="21"/>
                <w:lang w:val="zh-CN"/>
              </w:rPr>
              <w:t>加油站地下油罐防渗改造工作</w:t>
            </w:r>
          </w:p>
        </w:tc>
        <w:tc>
          <w:tcPr>
            <w:tcW w:w="1885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20</w:t>
            </w:r>
            <w:r>
              <w:rPr>
                <w:rFonts w:hint="eastAsia" w:ascii="仿宋_GB2312" w:hAnsi="宋体" w:eastAsia="仿宋_GB2312"/>
                <w:szCs w:val="21"/>
              </w:rPr>
              <w:t>20</w:t>
            </w:r>
            <w:r>
              <w:rPr>
                <w:rFonts w:hint="eastAsia" w:ascii="仿宋_GB2312" w:hAnsi="宋体" w:eastAsia="仿宋_GB2312"/>
                <w:szCs w:val="21"/>
                <w:lang w:val="zh-CN"/>
              </w:rPr>
              <w:t>年12月</w:t>
            </w:r>
          </w:p>
        </w:tc>
        <w:tc>
          <w:tcPr>
            <w:tcW w:w="5730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全面完成加油站地下油罐防渗改造工作。</w:t>
            </w:r>
          </w:p>
        </w:tc>
      </w:tr>
    </w:tbl>
    <w:p>
      <w:pPr>
        <w:autoSpaceDE w:val="0"/>
        <w:autoSpaceDN w:val="0"/>
        <w:spacing w:after="159" w:afterLines="50" w:line="594" w:lineRule="exact"/>
        <w:jc w:val="center"/>
        <w:rPr>
          <w:rFonts w:ascii="黑体" w:hAnsi="宋体" w:eastAsia="黑体"/>
          <w:sz w:val="28"/>
          <w:szCs w:val="28"/>
          <w:lang w:val="zh-CN"/>
        </w:rPr>
      </w:pPr>
      <w:r>
        <w:rPr>
          <w:rFonts w:hint="eastAsia" w:ascii="黑体" w:hAnsi="宋体" w:eastAsia="黑体"/>
          <w:sz w:val="28"/>
          <w:szCs w:val="28"/>
          <w:lang w:val="zh-CN"/>
        </w:rPr>
        <w:t>县</w:t>
      </w:r>
      <w:r>
        <w:rPr>
          <w:rFonts w:ascii="黑体" w:hAnsi="宋体" w:eastAsia="黑体"/>
          <w:sz w:val="28"/>
          <w:szCs w:val="28"/>
          <w:lang w:val="zh-CN"/>
        </w:rPr>
        <w:t>农业农村</w:t>
      </w:r>
      <w:r>
        <w:rPr>
          <w:rFonts w:hint="eastAsia" w:ascii="黑体" w:hAnsi="宋体" w:eastAsia="黑体"/>
          <w:sz w:val="28"/>
          <w:szCs w:val="28"/>
          <w:lang w:val="zh-CN"/>
        </w:rPr>
        <w:t>局</w:t>
      </w:r>
    </w:p>
    <w:tbl>
      <w:tblPr>
        <w:tblStyle w:val="2"/>
        <w:tblW w:w="140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9"/>
        <w:gridCol w:w="2757"/>
        <w:gridCol w:w="1420"/>
        <w:gridCol w:w="7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tblHeader/>
          <w:jc w:val="center"/>
        </w:trPr>
        <w:tc>
          <w:tcPr>
            <w:tcW w:w="2509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黑体" w:hAnsi="宋体" w:eastAsia="黑体"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szCs w:val="21"/>
                <w:lang w:val="zh-CN"/>
              </w:rPr>
              <w:t>重点工作</w:t>
            </w:r>
          </w:p>
        </w:tc>
        <w:tc>
          <w:tcPr>
            <w:tcW w:w="2757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黑体" w:hAnsi="宋体" w:eastAsia="黑体"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szCs w:val="21"/>
                <w:lang w:val="zh-CN"/>
              </w:rPr>
              <w:t>主要任务</w:t>
            </w:r>
          </w:p>
        </w:tc>
        <w:tc>
          <w:tcPr>
            <w:tcW w:w="1420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黑体" w:hAnsi="宋体" w:eastAsia="黑体"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szCs w:val="21"/>
                <w:lang w:val="zh-CN"/>
              </w:rPr>
              <w:t>完成时限</w:t>
            </w:r>
          </w:p>
        </w:tc>
        <w:tc>
          <w:tcPr>
            <w:tcW w:w="7367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黑体" w:hAnsi="宋体" w:eastAsia="黑体"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szCs w:val="21"/>
                <w:lang w:val="zh-CN"/>
              </w:rPr>
              <w:t>工作措施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2509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抓好农业农村面源污染防治</w:t>
            </w:r>
          </w:p>
        </w:tc>
        <w:tc>
          <w:tcPr>
            <w:tcW w:w="2757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全市畜禽粪污资源化综合利用率达到73%以上、规模养殖场装备配套率达到90%以上</w:t>
            </w:r>
          </w:p>
        </w:tc>
        <w:tc>
          <w:tcPr>
            <w:tcW w:w="1420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20</w:t>
            </w:r>
            <w:r>
              <w:rPr>
                <w:rFonts w:hint="eastAsia" w:ascii="仿宋_GB2312" w:hAnsi="宋体" w:eastAsia="仿宋_GB2312"/>
                <w:szCs w:val="21"/>
              </w:rPr>
              <w:t>20</w:t>
            </w:r>
            <w:r>
              <w:rPr>
                <w:rFonts w:hint="eastAsia" w:ascii="仿宋_GB2312" w:hAnsi="宋体" w:eastAsia="仿宋_GB2312"/>
                <w:szCs w:val="21"/>
                <w:lang w:val="zh-CN"/>
              </w:rPr>
              <w:t>年12月</w:t>
            </w:r>
          </w:p>
        </w:tc>
        <w:tc>
          <w:tcPr>
            <w:tcW w:w="7367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全面推进粪便污水资源化利用，强化农业生产投入品管理，提高化肥利用效率，实现化肥农药使用量零增长年度要求。配置183套规模养殖场粪污处理设施。</w:t>
            </w:r>
          </w:p>
        </w:tc>
      </w:tr>
    </w:tbl>
    <w:p>
      <w:pPr>
        <w:autoSpaceDE w:val="0"/>
        <w:autoSpaceDN w:val="0"/>
        <w:spacing w:after="159" w:afterLines="50" w:line="594" w:lineRule="exact"/>
        <w:jc w:val="center"/>
        <w:rPr>
          <w:rFonts w:ascii="黑体" w:hAnsi="宋体" w:eastAsia="黑体"/>
          <w:sz w:val="28"/>
          <w:szCs w:val="28"/>
          <w:lang w:val="zh-CN"/>
        </w:rPr>
      </w:pPr>
      <w:r>
        <w:rPr>
          <w:rFonts w:hint="eastAsia" w:ascii="黑体" w:hAnsi="宋体" w:eastAsia="黑体"/>
          <w:sz w:val="28"/>
          <w:szCs w:val="28"/>
          <w:lang w:val="zh-CN"/>
        </w:rPr>
        <w:t>县应急管理局</w:t>
      </w:r>
    </w:p>
    <w:tbl>
      <w:tblPr>
        <w:tblStyle w:val="2"/>
        <w:tblW w:w="14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1"/>
        <w:gridCol w:w="2804"/>
        <w:gridCol w:w="1751"/>
        <w:gridCol w:w="6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tblHeader/>
          <w:jc w:val="center"/>
        </w:trPr>
        <w:tc>
          <w:tcPr>
            <w:tcW w:w="2911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黑体" w:hAnsi="宋体" w:eastAsia="黑体"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szCs w:val="21"/>
                <w:lang w:val="zh-CN"/>
              </w:rPr>
              <w:t>重点工作</w:t>
            </w:r>
          </w:p>
        </w:tc>
        <w:tc>
          <w:tcPr>
            <w:tcW w:w="2804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黑体" w:hAnsi="宋体" w:eastAsia="黑体"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szCs w:val="21"/>
                <w:lang w:val="zh-CN"/>
              </w:rPr>
              <w:t>主要任务</w:t>
            </w:r>
          </w:p>
        </w:tc>
        <w:tc>
          <w:tcPr>
            <w:tcW w:w="1751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黑体" w:hAnsi="宋体" w:eastAsia="黑体"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szCs w:val="21"/>
                <w:lang w:val="zh-CN"/>
              </w:rPr>
              <w:t>完成时限</w:t>
            </w:r>
          </w:p>
        </w:tc>
        <w:tc>
          <w:tcPr>
            <w:tcW w:w="6659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黑体" w:hAnsi="宋体" w:eastAsia="黑体"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szCs w:val="21"/>
                <w:lang w:val="zh-CN"/>
              </w:rPr>
              <w:t>工作措施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2911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防止地下水污染</w:t>
            </w:r>
          </w:p>
        </w:tc>
        <w:tc>
          <w:tcPr>
            <w:tcW w:w="2804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提高环境风险防范水平，加强输油管线安全监管</w:t>
            </w:r>
          </w:p>
        </w:tc>
        <w:tc>
          <w:tcPr>
            <w:tcW w:w="1751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20</w:t>
            </w:r>
            <w:r>
              <w:rPr>
                <w:rFonts w:hint="eastAsia" w:ascii="仿宋_GB2312" w:hAnsi="宋体" w:eastAsia="仿宋_GB2312"/>
                <w:szCs w:val="21"/>
              </w:rPr>
              <w:t>20</w:t>
            </w:r>
            <w:r>
              <w:rPr>
                <w:rFonts w:hint="eastAsia" w:ascii="仿宋_GB2312" w:hAnsi="宋体" w:eastAsia="仿宋_GB2312"/>
                <w:szCs w:val="21"/>
                <w:lang w:val="zh-CN"/>
              </w:rPr>
              <w:t>年12月</w:t>
            </w:r>
          </w:p>
        </w:tc>
        <w:tc>
          <w:tcPr>
            <w:tcW w:w="6659" w:type="dxa"/>
            <w:noWrap/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排查输油管线安全隐患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436CF"/>
    <w:rsid w:val="33A4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2020-11-10T08:30:00Z</dcterms:created>
  <dc:creator>不将就</dc:creator>
  <cp:lastModifiedBy>不将就</cp:lastModifiedBy>
  <dcterms:modified xsi:type="dcterms:W3CDTF">2020-11-10T08:31:07Z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