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p>
    <w:p>
      <w:pPr>
        <w:pStyle w:val="3"/>
        <w:widowControl/>
        <w:spacing w:before="226" w:beforeAutospacing="0" w:after="0" w:afterAutospacing="0"/>
        <w:ind w:firstLine="420"/>
        <w:jc w:val="center"/>
        <w:rPr>
          <w:rFonts w:ascii="方正小标宋简体" w:hAnsi="黑体" w:eastAsia="方正小标宋简体" w:cs="黑体"/>
          <w:sz w:val="44"/>
          <w:szCs w:val="44"/>
          <w:shd w:val="clear" w:color="auto" w:fill="FFFFFF"/>
        </w:rPr>
      </w:pPr>
      <w:bookmarkStart w:id="0" w:name="_GoBack"/>
      <w:r>
        <w:rPr>
          <w:rFonts w:hint="eastAsia" w:ascii="方正小标宋简体" w:hAnsi="黑体" w:eastAsia="方正小标宋简体" w:cs="黑体"/>
          <w:sz w:val="44"/>
          <w:szCs w:val="44"/>
          <w:shd w:val="clear" w:color="auto" w:fill="FFFFFF"/>
        </w:rPr>
        <w:t>陕西省蓝天保卫战2020年工作任务清单（靖边县）</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08" w:type="dxa"/>
          <w:bottom w:w="15" w:type="dxa"/>
          <w:right w:w="108" w:type="dxa"/>
        </w:tblCellMar>
      </w:tblPr>
      <w:tblGrid>
        <w:gridCol w:w="1124"/>
        <w:gridCol w:w="2813"/>
        <w:gridCol w:w="1612"/>
        <w:gridCol w:w="6325"/>
        <w:gridCol w:w="23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tblHeader/>
          <w:jc w:val="center"/>
        </w:trPr>
        <w:tc>
          <w:tcPr>
            <w:tcW w:w="1124" w:type="dxa"/>
            <w:noWrap w:val="0"/>
            <w:vAlign w:val="center"/>
          </w:tcPr>
          <w:p>
            <w:pPr>
              <w:widowControl/>
              <w:snapToGrid w:val="0"/>
              <w:jc w:val="center"/>
              <w:rPr>
                <w:rFonts w:ascii="黑体" w:hAnsi="黑体" w:eastAsia="黑体" w:cs="宋体"/>
                <w:kern w:val="0"/>
                <w:szCs w:val="21"/>
              </w:rPr>
            </w:pPr>
            <w:r>
              <w:rPr>
                <w:rFonts w:hint="eastAsia" w:ascii="黑体" w:hAnsi="黑体" w:eastAsia="黑体" w:cs="宋体"/>
                <w:kern w:val="0"/>
                <w:szCs w:val="21"/>
              </w:rPr>
              <w:t>重点工作</w:t>
            </w:r>
          </w:p>
        </w:tc>
        <w:tc>
          <w:tcPr>
            <w:tcW w:w="2813" w:type="dxa"/>
            <w:noWrap w:val="0"/>
            <w:vAlign w:val="center"/>
          </w:tcPr>
          <w:p>
            <w:pPr>
              <w:widowControl/>
              <w:snapToGrid w:val="0"/>
              <w:jc w:val="center"/>
              <w:rPr>
                <w:rFonts w:ascii="黑体" w:hAnsi="黑体" w:eastAsia="黑体" w:cs="宋体"/>
                <w:kern w:val="0"/>
                <w:szCs w:val="21"/>
              </w:rPr>
            </w:pPr>
            <w:r>
              <w:rPr>
                <w:rFonts w:hint="eastAsia" w:ascii="黑体" w:hAnsi="黑体" w:eastAsia="黑体" w:cs="宋体"/>
                <w:kern w:val="0"/>
                <w:szCs w:val="21"/>
              </w:rPr>
              <w:t>主要任务</w:t>
            </w:r>
          </w:p>
        </w:tc>
        <w:tc>
          <w:tcPr>
            <w:tcW w:w="1612" w:type="dxa"/>
            <w:noWrap w:val="0"/>
            <w:vAlign w:val="center"/>
          </w:tcPr>
          <w:p>
            <w:pPr>
              <w:widowControl/>
              <w:snapToGrid w:val="0"/>
              <w:jc w:val="center"/>
              <w:rPr>
                <w:rFonts w:ascii="黑体" w:hAnsi="黑体" w:eastAsia="黑体" w:cs="宋体"/>
                <w:kern w:val="0"/>
                <w:szCs w:val="21"/>
              </w:rPr>
            </w:pPr>
            <w:r>
              <w:rPr>
                <w:rFonts w:hint="eastAsia" w:ascii="黑体" w:hAnsi="黑体" w:eastAsia="黑体" w:cs="宋体"/>
                <w:kern w:val="0"/>
                <w:szCs w:val="21"/>
              </w:rPr>
              <w:t>完成时限</w:t>
            </w:r>
          </w:p>
        </w:tc>
        <w:tc>
          <w:tcPr>
            <w:tcW w:w="6325" w:type="dxa"/>
            <w:tcBorders>
              <w:right w:val="single" w:color="auto" w:sz="4" w:space="0"/>
            </w:tcBorders>
            <w:noWrap w:val="0"/>
            <w:vAlign w:val="center"/>
          </w:tcPr>
          <w:p>
            <w:pPr>
              <w:widowControl/>
              <w:snapToGrid w:val="0"/>
              <w:jc w:val="center"/>
              <w:rPr>
                <w:rFonts w:ascii="黑体" w:hAnsi="黑体" w:eastAsia="黑体" w:cs="宋体"/>
                <w:kern w:val="0"/>
                <w:szCs w:val="21"/>
              </w:rPr>
            </w:pPr>
            <w:r>
              <w:rPr>
                <w:rFonts w:hint="eastAsia" w:ascii="黑体" w:hAnsi="黑体" w:eastAsia="黑体" w:cs="宋体"/>
                <w:kern w:val="0"/>
                <w:szCs w:val="21"/>
              </w:rPr>
              <w:t>工作措施</w:t>
            </w:r>
          </w:p>
        </w:tc>
        <w:tc>
          <w:tcPr>
            <w:tcW w:w="2300" w:type="dxa"/>
            <w:tcBorders>
              <w:left w:val="single" w:color="auto" w:sz="4" w:space="0"/>
            </w:tcBorders>
            <w:noWrap w:val="0"/>
            <w:vAlign w:val="center"/>
          </w:tcPr>
          <w:p>
            <w:pPr>
              <w:widowControl/>
              <w:snapToGrid w:val="0"/>
              <w:jc w:val="center"/>
              <w:rPr>
                <w:rFonts w:ascii="黑体" w:hAnsi="黑体" w:eastAsia="黑体" w:cs="宋体"/>
                <w:kern w:val="0"/>
                <w:szCs w:val="21"/>
              </w:rPr>
            </w:pPr>
            <w:r>
              <w:rPr>
                <w:rFonts w:hint="eastAsia" w:ascii="黑体" w:hAnsi="黑体" w:eastAsia="黑体" w:cs="宋体"/>
                <w:kern w:val="0"/>
                <w:szCs w:val="21"/>
              </w:rPr>
              <w:t>责任部门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37" w:hRule="atLeast"/>
          <w:jc w:val="center"/>
        </w:trPr>
        <w:tc>
          <w:tcPr>
            <w:tcW w:w="1124" w:type="dxa"/>
            <w:vMerge w:val="restart"/>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kern w:val="0"/>
                <w:szCs w:val="21"/>
              </w:rPr>
              <w:t>调整优化产业结构</w:t>
            </w: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严防“散乱污”企业反弹</w:t>
            </w:r>
          </w:p>
        </w:tc>
        <w:tc>
          <w:tcPr>
            <w:tcW w:w="1612" w:type="dxa"/>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落实排查整改责任，发现一户，整治一户，确保“散乱污”企业整治动态清零。</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县工业商贸局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深化工业污染治理</w:t>
            </w:r>
          </w:p>
        </w:tc>
        <w:tc>
          <w:tcPr>
            <w:tcW w:w="1612" w:type="dxa"/>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建立基本覆盖所有固定污染源的企业排放许可制度，完成26家企业排污许可证核发。</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579"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强化工业企业无组织排放管控</w:t>
            </w:r>
          </w:p>
        </w:tc>
        <w:tc>
          <w:tcPr>
            <w:tcW w:w="1612" w:type="dxa"/>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对2家企业物料存储等环节无组织排放进行治理。</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县住房和城乡建设局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县城市管理执法局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593"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tcBorders>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实施锅炉综合整治</w:t>
            </w:r>
          </w:p>
        </w:tc>
        <w:tc>
          <w:tcPr>
            <w:tcW w:w="1612" w:type="dxa"/>
            <w:tcBorders>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2020年12月</w:t>
            </w:r>
          </w:p>
        </w:tc>
        <w:tc>
          <w:tcPr>
            <w:tcW w:w="6325" w:type="dxa"/>
            <w:tcBorders>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完成19台燃气锅炉低氮改造，城市建成区基本淘汰10蒸吨/小时以下燃煤锅炉，在清洁能源保障的前提下，发现一台，拆改一台。</w:t>
            </w:r>
          </w:p>
        </w:tc>
        <w:tc>
          <w:tcPr>
            <w:tcW w:w="2300" w:type="dxa"/>
            <w:tcBorders>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34"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严防燃煤散烧</w:t>
            </w:r>
          </w:p>
        </w:tc>
        <w:tc>
          <w:tcPr>
            <w:tcW w:w="1612" w:type="dxa"/>
            <w:tcBorders>
              <w:top w:val="single" w:color="auto" w:sz="4" w:space="0"/>
            </w:tcBorders>
            <w:noWrap w:val="0"/>
            <w:vAlign w:val="center"/>
          </w:tcPr>
          <w:p>
            <w:pPr>
              <w:snapToGrid w:val="0"/>
              <w:jc w:val="center"/>
              <w:rPr>
                <w:rFonts w:ascii="仿宋_GB2312" w:hAnsi="宋体" w:eastAsia="仿宋_GB2312" w:cs="宋体"/>
                <w:szCs w:val="21"/>
              </w:rPr>
            </w:pPr>
            <w:r>
              <w:rPr>
                <w:rFonts w:hint="eastAsia" w:ascii="仿宋_GB2312" w:hAnsi="宋体" w:eastAsia="仿宋_GB2312" w:cs="宋体"/>
                <w:szCs w:val="21"/>
              </w:rPr>
              <w:t>2020年12月</w:t>
            </w:r>
          </w:p>
        </w:tc>
        <w:tc>
          <w:tcPr>
            <w:tcW w:w="6325" w:type="dxa"/>
            <w:tcBorders>
              <w:top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组织开展洁净煤煤质专项检查，依法严厉打击销售劣质煤行为。</w:t>
            </w:r>
          </w:p>
        </w:tc>
        <w:tc>
          <w:tcPr>
            <w:tcW w:w="2300" w:type="dxa"/>
            <w:tcBorders>
              <w:top w:val="single" w:color="auto" w:sz="4" w:space="0"/>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县市场监管局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6"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全面加强秸秆综合利用</w:t>
            </w:r>
          </w:p>
        </w:tc>
        <w:tc>
          <w:tcPr>
            <w:tcW w:w="1612" w:type="dxa"/>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秸秆综合利用率达到85%，控制农业源氨排放。</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县农业农村局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restart"/>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积极调整交通运输结构</w:t>
            </w:r>
          </w:p>
        </w:tc>
        <w:tc>
          <w:tcPr>
            <w:tcW w:w="2813" w:type="dxa"/>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优化调整货物运输结构</w:t>
            </w:r>
          </w:p>
        </w:tc>
        <w:tc>
          <w:tcPr>
            <w:tcW w:w="1612" w:type="dxa"/>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落实《陕西省推进运输结构调整工作实施方案(2018-2020年)》，加快靖边物流园区煤炭集配中心铁路专用线项目建设。</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325" w:hRule="atLeast"/>
          <w:jc w:val="center"/>
        </w:trPr>
        <w:tc>
          <w:tcPr>
            <w:tcW w:w="1124" w:type="dxa"/>
            <w:vMerge w:val="continue"/>
            <w:noWrap w:val="0"/>
            <w:vAlign w:val="center"/>
          </w:tcPr>
          <w:p>
            <w:pPr>
              <w:widowControl/>
              <w:jc w:val="center"/>
              <w:rPr>
                <w:rFonts w:ascii="仿宋_GB2312" w:hAnsi="宋体" w:eastAsia="仿宋_GB2312" w:cs="宋体"/>
                <w:kern w:val="0"/>
                <w:szCs w:val="21"/>
              </w:rPr>
            </w:pP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完成高排放老旧机动车淘汰更新任务</w:t>
            </w:r>
          </w:p>
        </w:tc>
        <w:tc>
          <w:tcPr>
            <w:tcW w:w="1612" w:type="dxa"/>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cs="宋体"/>
                <w:bCs/>
                <w:szCs w:val="21"/>
              </w:rPr>
            </w:pPr>
            <w:r>
              <w:rPr>
                <w:rFonts w:hint="eastAsia" w:ascii="仿宋_GB2312" w:hAnsi="宋体" w:eastAsia="仿宋_GB2312" w:cs="宋体"/>
                <w:kern w:val="0"/>
                <w:szCs w:val="21"/>
              </w:rPr>
              <w:t>淘汰国三及以下高排放老旧机动车54辆。</w:t>
            </w:r>
          </w:p>
        </w:tc>
        <w:tc>
          <w:tcPr>
            <w:tcW w:w="2300" w:type="dxa"/>
            <w:tcBorders>
              <w:left w:val="single" w:color="auto" w:sz="4" w:space="0"/>
            </w:tcBorders>
            <w:noWrap w:val="0"/>
            <w:vAlign w:val="center"/>
          </w:tcPr>
          <w:p>
            <w:pPr>
              <w:adjustRightInd w:val="0"/>
              <w:snapToGrid w:val="0"/>
              <w:jc w:val="center"/>
              <w:rPr>
                <w:rFonts w:ascii="仿宋_GB2312" w:hAnsi="宋体" w:eastAsia="仿宋_GB2312" w:cs="宋体"/>
                <w:bCs/>
                <w:szCs w:val="21"/>
              </w:rPr>
            </w:pPr>
            <w:r>
              <w:rPr>
                <w:rFonts w:hint="eastAsia" w:ascii="仿宋_GB2312" w:hAnsi="宋体" w:eastAsia="仿宋_GB2312" w:cs="宋体"/>
                <w:bCs/>
                <w:szCs w:val="21"/>
              </w:rPr>
              <w:t>县公安局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179" w:hRule="atLeast"/>
          <w:jc w:val="center"/>
        </w:trPr>
        <w:tc>
          <w:tcPr>
            <w:tcW w:w="1124" w:type="dxa"/>
            <w:vMerge w:val="continue"/>
            <w:noWrap w:val="0"/>
            <w:vAlign w:val="center"/>
          </w:tcPr>
          <w:p>
            <w:pPr>
              <w:widowControl/>
              <w:jc w:val="center"/>
              <w:rPr>
                <w:rFonts w:ascii="仿宋_GB2312" w:hAnsi="宋体" w:eastAsia="仿宋_GB2312" w:cs="宋体"/>
                <w:kern w:val="0"/>
                <w:szCs w:val="21"/>
              </w:rPr>
            </w:pPr>
          </w:p>
        </w:tc>
        <w:tc>
          <w:tcPr>
            <w:tcW w:w="2813" w:type="dxa"/>
            <w:tcBorders>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加快车辆结构升级</w:t>
            </w:r>
          </w:p>
        </w:tc>
        <w:tc>
          <w:tcPr>
            <w:tcW w:w="1612" w:type="dxa"/>
            <w:tcBorders>
              <w:bottom w:val="single" w:color="auto" w:sz="4" w:space="0"/>
            </w:tcBorders>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建成区公交车全部更换为新能源汽车，推进辖区物流集散地集中式充电桩和快速充电桩建设。</w:t>
            </w:r>
          </w:p>
        </w:tc>
        <w:tc>
          <w:tcPr>
            <w:tcW w:w="2300" w:type="dxa"/>
            <w:tcBorders>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县交通运输局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15" w:hRule="atLeast"/>
          <w:jc w:val="center"/>
        </w:trPr>
        <w:tc>
          <w:tcPr>
            <w:tcW w:w="1124" w:type="dxa"/>
            <w:vMerge w:val="continue"/>
            <w:noWrap w:val="0"/>
            <w:vAlign w:val="center"/>
          </w:tcPr>
          <w:p>
            <w:pPr>
              <w:widowControl/>
              <w:jc w:val="center"/>
              <w:rPr>
                <w:rFonts w:ascii="仿宋_GB2312" w:hAnsi="宋体" w:eastAsia="仿宋_GB2312" w:cs="宋体"/>
                <w:kern w:val="0"/>
                <w:szCs w:val="21"/>
              </w:rPr>
            </w:pPr>
          </w:p>
        </w:tc>
        <w:tc>
          <w:tcPr>
            <w:tcW w:w="2813" w:type="dxa"/>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开展非道路移动机械污染防治</w:t>
            </w:r>
          </w:p>
        </w:tc>
        <w:tc>
          <w:tcPr>
            <w:tcW w:w="1612" w:type="dxa"/>
            <w:tcBorders>
              <w:top w:val="single" w:color="auto" w:sz="4" w:space="0"/>
            </w:tcBorders>
            <w:noWrap w:val="0"/>
            <w:vAlign w:val="center"/>
          </w:tcPr>
          <w:p>
            <w:pPr>
              <w:widowControl/>
              <w:jc w:val="center"/>
              <w:rPr>
                <w:rFonts w:ascii="仿宋_GB2312" w:hAnsi="宋体" w:eastAsia="仿宋_GB2312" w:cs="宋体"/>
                <w:szCs w:val="21"/>
              </w:rPr>
            </w:pPr>
            <w:r>
              <w:rPr>
                <w:rFonts w:hint="eastAsia" w:ascii="仿宋_GB2312" w:hAnsi="宋体" w:eastAsia="仿宋_GB2312" w:cs="宋体"/>
                <w:szCs w:val="21"/>
              </w:rPr>
              <w:t>2020年12月</w:t>
            </w:r>
          </w:p>
        </w:tc>
        <w:tc>
          <w:tcPr>
            <w:tcW w:w="6325" w:type="dxa"/>
            <w:tcBorders>
              <w:top w:val="single" w:color="auto" w:sz="4" w:space="0"/>
              <w:right w:val="single" w:color="auto" w:sz="4" w:space="0"/>
            </w:tcBorders>
            <w:noWrap w:val="0"/>
            <w:vAlign w:val="center"/>
          </w:tcPr>
          <w:p>
            <w:pPr>
              <w:widowControl/>
              <w:jc w:val="center"/>
              <w:rPr>
                <w:rFonts w:ascii="仿宋_GB2312" w:hAnsi="宋体" w:eastAsia="仿宋_GB2312"/>
                <w:kern w:val="0"/>
                <w:szCs w:val="21"/>
              </w:rPr>
            </w:pPr>
            <w:r>
              <w:rPr>
                <w:rFonts w:hint="eastAsia" w:ascii="仿宋_GB2312" w:hAnsi="宋体" w:eastAsia="仿宋_GB2312" w:cs="宋体"/>
                <w:szCs w:val="21"/>
              </w:rPr>
              <w:t>完善非道路移动机械摸底调查和编码登记，划定并公布禁止使用高排放非道路移动机械的区域，加大执法监管力度。</w:t>
            </w:r>
          </w:p>
        </w:tc>
        <w:tc>
          <w:tcPr>
            <w:tcW w:w="2300" w:type="dxa"/>
            <w:tcBorders>
              <w:top w:val="single" w:color="auto" w:sz="4" w:space="0"/>
              <w:left w:val="single" w:color="auto" w:sz="4" w:space="0"/>
            </w:tcBorders>
            <w:noWrap w:val="0"/>
            <w:vAlign w:val="center"/>
          </w:tcPr>
          <w:p>
            <w:pPr>
              <w:widowControl/>
              <w:jc w:val="center"/>
              <w:rPr>
                <w:rFonts w:ascii="仿宋_GB2312" w:hAnsi="宋体" w:eastAsia="仿宋_GB2312"/>
                <w:kern w:val="0"/>
                <w:szCs w:val="21"/>
              </w:rPr>
            </w:pPr>
            <w:r>
              <w:rPr>
                <w:rFonts w:hint="eastAsia" w:ascii="仿宋_GB2312" w:hAnsi="宋体" w:eastAsia="仿宋_GB2312" w:cs="宋体"/>
                <w:bCs/>
                <w:szCs w:val="21"/>
              </w:rPr>
              <w:t>县公安局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175" w:hRule="atLeast"/>
          <w:jc w:val="center"/>
        </w:trPr>
        <w:tc>
          <w:tcPr>
            <w:tcW w:w="1124" w:type="dxa"/>
            <w:vMerge w:val="restart"/>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优化调整用地结构</w:t>
            </w: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严格施工扬尘监管</w:t>
            </w:r>
          </w:p>
        </w:tc>
        <w:tc>
          <w:tcPr>
            <w:tcW w:w="1612" w:type="dxa"/>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严格落实六个百分之百要求，定期动态更新施工工地管理清单。</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县城市管理执法局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319"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控制道路扬尘污染</w:t>
            </w:r>
          </w:p>
        </w:tc>
        <w:tc>
          <w:tcPr>
            <w:tcW w:w="1612" w:type="dxa"/>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提升城市道路机械化清扫率。</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县城市管理执法局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restart"/>
            <w:noWrap w:val="0"/>
            <w:vAlign w:val="center"/>
          </w:tcPr>
          <w:p>
            <w:pPr>
              <w:widowControl/>
              <w:jc w:val="center"/>
              <w:rPr>
                <w:rFonts w:ascii="仿宋_GB2312" w:hAnsi="宋体" w:eastAsia="仿宋_GB2312"/>
                <w:kern w:val="0"/>
                <w:szCs w:val="21"/>
              </w:rPr>
            </w:pPr>
            <w:r>
              <w:rPr>
                <w:rFonts w:hint="eastAsia" w:ascii="仿宋_GB2312" w:hAnsi="宋体" w:eastAsia="仿宋_GB2312" w:cs="宋体"/>
                <w:kern w:val="0"/>
                <w:szCs w:val="21"/>
              </w:rPr>
              <w:t>实施工业炉窑治理专项行动</w:t>
            </w:r>
          </w:p>
        </w:tc>
        <w:tc>
          <w:tcPr>
            <w:tcW w:w="2813" w:type="dxa"/>
            <w:tcBorders>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 w:val="18"/>
                <w:szCs w:val="18"/>
              </w:rPr>
              <w:t>淘汰落后产能和不达标工业炉窑</w:t>
            </w:r>
          </w:p>
        </w:tc>
        <w:tc>
          <w:tcPr>
            <w:tcW w:w="1612" w:type="dxa"/>
            <w:tcBorders>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淘汰4个落后产能工业炉窑。</w:t>
            </w:r>
          </w:p>
        </w:tc>
        <w:tc>
          <w:tcPr>
            <w:tcW w:w="2300" w:type="dxa"/>
            <w:tcBorders>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noWrap w:val="0"/>
            <w:vAlign w:val="center"/>
          </w:tcPr>
          <w:p>
            <w:pPr>
              <w:widowControl/>
              <w:jc w:val="center"/>
              <w:rPr>
                <w:rFonts w:ascii="仿宋_GB2312" w:hAnsi="宋体" w:eastAsia="仿宋_GB2312" w:cs="宋体"/>
                <w:kern w:val="0"/>
                <w:szCs w:val="21"/>
              </w:rPr>
            </w:pPr>
          </w:p>
        </w:tc>
        <w:tc>
          <w:tcPr>
            <w:tcW w:w="2813" w:type="dxa"/>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加快燃料清洁低碳化替代</w:t>
            </w:r>
          </w:p>
        </w:tc>
        <w:tc>
          <w:tcPr>
            <w:tcW w:w="1612" w:type="dxa"/>
            <w:tcBorders>
              <w:top w:val="single" w:color="auto" w:sz="4" w:space="0"/>
            </w:tcBorders>
            <w:noWrap w:val="0"/>
            <w:vAlign w:val="center"/>
          </w:tcPr>
          <w:p>
            <w:pPr>
              <w:adjustRightInd w:val="0"/>
              <w:snapToGrid w:val="0"/>
              <w:jc w:val="center"/>
              <w:rPr>
                <w:rFonts w:ascii="仿宋_GB2312" w:hAnsi="宋体" w:eastAsia="仿宋_GB2312" w:cs="宋体"/>
                <w:szCs w:val="21"/>
              </w:rPr>
            </w:pPr>
            <w:r>
              <w:rPr>
                <w:rFonts w:hint="eastAsia" w:ascii="仿宋_GB2312" w:hAnsi="宋体" w:eastAsia="仿宋_GB2312" w:cs="宋体"/>
                <w:szCs w:val="21"/>
              </w:rPr>
              <w:t>2020年12月</w:t>
            </w:r>
          </w:p>
        </w:tc>
        <w:tc>
          <w:tcPr>
            <w:tcW w:w="6325" w:type="dxa"/>
            <w:tcBorders>
              <w:top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推进企业工业炉窑</w:t>
            </w:r>
            <w:r>
              <w:rPr>
                <w:rFonts w:hint="eastAsia" w:ascii="仿宋_GB2312" w:hAnsi="宋体" w:eastAsia="仿宋_GB2312" w:cs="宋体"/>
                <w:kern w:val="0"/>
                <w:szCs w:val="21"/>
              </w:rPr>
              <w:t>燃料清洁低碳化替代</w:t>
            </w:r>
            <w:r>
              <w:rPr>
                <w:rFonts w:hint="eastAsia" w:ascii="仿宋_GB2312" w:hAnsi="宋体" w:eastAsia="仿宋_GB2312"/>
                <w:kern w:val="0"/>
                <w:szCs w:val="21"/>
              </w:rPr>
              <w:t>。</w:t>
            </w:r>
          </w:p>
        </w:tc>
        <w:tc>
          <w:tcPr>
            <w:tcW w:w="2300" w:type="dxa"/>
            <w:tcBorders>
              <w:top w:val="single" w:color="auto" w:sz="4" w:space="0"/>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县发展改革和科技局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tcBorders>
              <w:bottom w:val="single" w:color="auto" w:sz="4" w:space="0"/>
            </w:tcBorders>
            <w:noWrap w:val="0"/>
            <w:vAlign w:val="center"/>
          </w:tcPr>
          <w:p>
            <w:pPr>
              <w:adjustRightInd w:val="0"/>
              <w:snapToGrid w:val="0"/>
              <w:jc w:val="center"/>
              <w:rPr>
                <w:rFonts w:ascii="仿宋_GB2312" w:hAnsi="宋体" w:eastAsia="仿宋_GB2312"/>
                <w:kern w:val="0"/>
                <w:szCs w:val="21"/>
              </w:rPr>
            </w:pPr>
          </w:p>
        </w:tc>
        <w:tc>
          <w:tcPr>
            <w:tcW w:w="2813" w:type="dxa"/>
            <w:tcBorders>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推进工业炉窑污染深度治理</w:t>
            </w:r>
          </w:p>
        </w:tc>
        <w:tc>
          <w:tcPr>
            <w:tcW w:w="1612" w:type="dxa"/>
            <w:tcBorders>
              <w:bottom w:val="single" w:color="auto" w:sz="4" w:space="0"/>
            </w:tcBorders>
            <w:noWrap w:val="0"/>
            <w:vAlign w:val="center"/>
          </w:tcPr>
          <w:p>
            <w:pPr>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推进企业工业炉窑污染深度治理。</w:t>
            </w:r>
          </w:p>
        </w:tc>
        <w:tc>
          <w:tcPr>
            <w:tcW w:w="2300" w:type="dxa"/>
            <w:tcBorders>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restart"/>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实施VOCs综合整治专项行动</w:t>
            </w:r>
          </w:p>
        </w:tc>
        <w:tc>
          <w:tcPr>
            <w:tcW w:w="2813" w:type="dxa"/>
            <w:tcBorders>
              <w:top w:val="single" w:color="auto" w:sz="4" w:space="0"/>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系统推进VOCs污染整治</w:t>
            </w:r>
          </w:p>
        </w:tc>
        <w:tc>
          <w:tcPr>
            <w:tcW w:w="1612" w:type="dxa"/>
            <w:tcBorders>
              <w:top w:val="single" w:color="auto" w:sz="4" w:space="0"/>
              <w:bottom w:val="single" w:color="auto" w:sz="4" w:space="0"/>
            </w:tcBorders>
            <w:noWrap w:val="0"/>
            <w:vAlign w:val="center"/>
          </w:tcPr>
          <w:p>
            <w:pPr>
              <w:snapToGrid w:val="0"/>
              <w:jc w:val="center"/>
              <w:rPr>
                <w:rFonts w:ascii="仿宋_GB2312" w:hAnsi="宋体" w:eastAsia="仿宋_GB2312" w:cs="宋体"/>
                <w:szCs w:val="21"/>
              </w:rPr>
            </w:pPr>
            <w:r>
              <w:rPr>
                <w:rFonts w:hint="eastAsia" w:ascii="仿宋_GB2312" w:hAnsi="宋体" w:eastAsia="仿宋_GB2312" w:cs="宋体"/>
                <w:szCs w:val="21"/>
              </w:rPr>
              <w:t>2020年12月</w:t>
            </w:r>
          </w:p>
        </w:tc>
        <w:tc>
          <w:tcPr>
            <w:tcW w:w="6325" w:type="dxa"/>
            <w:tcBorders>
              <w:top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完成1个挥发性有机物综合整治项目。</w:t>
            </w:r>
          </w:p>
        </w:tc>
        <w:tc>
          <w:tcPr>
            <w:tcW w:w="2300" w:type="dxa"/>
            <w:tcBorders>
              <w:top w:val="single" w:color="auto" w:sz="4" w:space="0"/>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tcBorders>
              <w:bottom w:val="single" w:color="auto" w:sz="4" w:space="0"/>
            </w:tcBorders>
            <w:noWrap w:val="0"/>
            <w:vAlign w:val="center"/>
          </w:tcPr>
          <w:p>
            <w:pPr>
              <w:widowControl/>
              <w:jc w:val="center"/>
              <w:rPr>
                <w:rFonts w:ascii="仿宋_GB2312" w:hAnsi="宋体" w:eastAsia="仿宋_GB2312" w:cs="宋体"/>
                <w:kern w:val="0"/>
                <w:szCs w:val="21"/>
              </w:rPr>
            </w:pPr>
          </w:p>
        </w:tc>
        <w:tc>
          <w:tcPr>
            <w:tcW w:w="2813" w:type="dxa"/>
            <w:tcBorders>
              <w:top w:val="single" w:color="auto" w:sz="4" w:space="0"/>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加大源头替代力度</w:t>
            </w:r>
          </w:p>
        </w:tc>
        <w:tc>
          <w:tcPr>
            <w:tcW w:w="1612" w:type="dxa"/>
            <w:tcBorders>
              <w:top w:val="single" w:color="auto" w:sz="4" w:space="0"/>
              <w:bottom w:val="single" w:color="auto" w:sz="4" w:space="0"/>
            </w:tcBorders>
            <w:noWrap w:val="0"/>
            <w:vAlign w:val="center"/>
          </w:tcPr>
          <w:p>
            <w:pPr>
              <w:snapToGrid w:val="0"/>
              <w:jc w:val="center"/>
              <w:rPr>
                <w:rFonts w:ascii="仿宋_GB2312" w:hAnsi="宋体" w:eastAsia="仿宋_GB2312" w:cs="宋体"/>
                <w:szCs w:val="21"/>
              </w:rPr>
            </w:pPr>
            <w:r>
              <w:rPr>
                <w:rFonts w:hint="eastAsia" w:ascii="仿宋_GB2312" w:hAnsi="宋体" w:eastAsia="仿宋_GB2312" w:cs="宋体"/>
                <w:szCs w:val="21"/>
              </w:rPr>
              <w:t>2020年12月</w:t>
            </w:r>
          </w:p>
        </w:tc>
        <w:tc>
          <w:tcPr>
            <w:tcW w:w="6325" w:type="dxa"/>
            <w:tcBorders>
              <w:top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推进企业实施源头替代。</w:t>
            </w:r>
          </w:p>
        </w:tc>
        <w:tc>
          <w:tcPr>
            <w:tcW w:w="2300" w:type="dxa"/>
            <w:tcBorders>
              <w:top w:val="single" w:color="auto" w:sz="4" w:space="0"/>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县发展改革和科技局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restart"/>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实施秋冬季攻坚专项行动</w:t>
            </w: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着力推进秋冬季大气污染治理攻坚</w:t>
            </w:r>
          </w:p>
        </w:tc>
        <w:tc>
          <w:tcPr>
            <w:tcW w:w="1612" w:type="dxa"/>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制定并实施秋冬季大气污染综合治理攻坚方案。</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tcBorders>
              <w:bottom w:val="single" w:color="auto" w:sz="4" w:space="0"/>
            </w:tcBorders>
            <w:noWrap w:val="0"/>
            <w:vAlign w:val="center"/>
          </w:tcPr>
          <w:p>
            <w:pPr>
              <w:widowControl/>
              <w:jc w:val="center"/>
              <w:rPr>
                <w:rFonts w:ascii="仿宋_GB2312" w:hAnsi="宋体" w:eastAsia="仿宋_GB2312" w:cs="宋体"/>
                <w:kern w:val="0"/>
                <w:szCs w:val="21"/>
              </w:rPr>
            </w:pPr>
          </w:p>
        </w:tc>
        <w:tc>
          <w:tcPr>
            <w:tcW w:w="2813" w:type="dxa"/>
            <w:tcBorders>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实施差异化应急管理</w:t>
            </w:r>
          </w:p>
        </w:tc>
        <w:tc>
          <w:tcPr>
            <w:tcW w:w="1612" w:type="dxa"/>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2020年11月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修订完善重污染天气应急减排清单，细化应急减排措施。</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县发展改革和科技局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restart"/>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保障措施</w:t>
            </w:r>
          </w:p>
        </w:tc>
        <w:tc>
          <w:tcPr>
            <w:tcW w:w="2813" w:type="dxa"/>
            <w:tcBorders>
              <w:top w:val="single" w:color="auto" w:sz="4" w:space="0"/>
              <w:bottom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健全环境监测监控网络</w:t>
            </w:r>
          </w:p>
        </w:tc>
        <w:tc>
          <w:tcPr>
            <w:tcW w:w="1612" w:type="dxa"/>
            <w:tcBorders>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cs="宋体"/>
                <w:szCs w:val="21"/>
              </w:rPr>
              <w:t>2020年12月</w:t>
            </w:r>
          </w:p>
        </w:tc>
        <w:tc>
          <w:tcPr>
            <w:tcW w:w="6325" w:type="dxa"/>
            <w:tcBorders>
              <w:bottom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每月向社会公布空气质量进行。</w:t>
            </w:r>
          </w:p>
        </w:tc>
        <w:tc>
          <w:tcPr>
            <w:tcW w:w="2300" w:type="dxa"/>
            <w:tcBorders>
              <w:left w:val="single" w:color="auto" w:sz="4" w:space="0"/>
              <w:bottom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noWrap w:val="0"/>
            <w:vAlign w:val="center"/>
          </w:tcPr>
          <w:p>
            <w:pPr>
              <w:widowControl/>
              <w:jc w:val="center"/>
              <w:rPr>
                <w:rFonts w:ascii="仿宋_GB2312" w:hAnsi="宋体" w:eastAsia="仿宋_GB2312" w:cs="宋体"/>
                <w:kern w:val="0"/>
                <w:szCs w:val="21"/>
              </w:rPr>
            </w:pPr>
          </w:p>
        </w:tc>
        <w:tc>
          <w:tcPr>
            <w:tcW w:w="2813" w:type="dxa"/>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强化科技基础支撑</w:t>
            </w:r>
          </w:p>
        </w:tc>
        <w:tc>
          <w:tcPr>
            <w:tcW w:w="1612" w:type="dxa"/>
            <w:tcBorders>
              <w:top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2020年11月</w:t>
            </w:r>
          </w:p>
        </w:tc>
        <w:tc>
          <w:tcPr>
            <w:tcW w:w="6325" w:type="dxa"/>
            <w:tcBorders>
              <w:top w:val="single" w:color="auto" w:sz="4" w:space="0"/>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推进“一县一策”科技治霾试点。</w:t>
            </w:r>
          </w:p>
        </w:tc>
        <w:tc>
          <w:tcPr>
            <w:tcW w:w="2300" w:type="dxa"/>
            <w:tcBorders>
              <w:top w:val="single" w:color="auto" w:sz="4" w:space="0"/>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县发展改革和科技局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08" w:type="dxa"/>
            <w:bottom w:w="15" w:type="dxa"/>
            <w:right w:w="108" w:type="dxa"/>
          </w:tblCellMar>
        </w:tblPrEx>
        <w:trPr>
          <w:trHeight w:val="454" w:hRule="atLeast"/>
          <w:jc w:val="center"/>
        </w:trPr>
        <w:tc>
          <w:tcPr>
            <w:tcW w:w="1124" w:type="dxa"/>
            <w:vMerge w:val="continue"/>
            <w:noWrap w:val="0"/>
            <w:vAlign w:val="center"/>
          </w:tcPr>
          <w:p>
            <w:pPr>
              <w:adjustRightInd w:val="0"/>
              <w:snapToGrid w:val="0"/>
              <w:jc w:val="center"/>
              <w:rPr>
                <w:rFonts w:ascii="仿宋_GB2312" w:hAnsi="宋体" w:eastAsia="仿宋_GB2312"/>
                <w:kern w:val="0"/>
                <w:szCs w:val="21"/>
              </w:rPr>
            </w:pPr>
          </w:p>
        </w:tc>
        <w:tc>
          <w:tcPr>
            <w:tcW w:w="2813"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加大生态环境执法力度</w:t>
            </w:r>
          </w:p>
        </w:tc>
        <w:tc>
          <w:tcPr>
            <w:tcW w:w="1612"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2020年12月</w:t>
            </w:r>
          </w:p>
        </w:tc>
        <w:tc>
          <w:tcPr>
            <w:tcW w:w="6325" w:type="dxa"/>
            <w:tcBorders>
              <w:righ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在春季开展扬尘和工业无组织排放，夏季开展挥发性有机物治理、夏秋季开展秸秆禁烧、秋季开展工业窑炉、冬防期开展以涉煤污染和重污染天气应急减排清单执行情况等专项执法工作。</w:t>
            </w:r>
          </w:p>
        </w:tc>
        <w:tc>
          <w:tcPr>
            <w:tcW w:w="2300" w:type="dxa"/>
            <w:tcBorders>
              <w:left w:val="single" w:color="auto" w:sz="4" w:space="0"/>
            </w:tcBorders>
            <w:noWrap w:val="0"/>
            <w:vAlign w:val="center"/>
          </w:tcPr>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县环境保护局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县农业农村局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县住房和城乡建设局</w:t>
            </w:r>
          </w:p>
          <w:p>
            <w:pPr>
              <w:adjustRightInd w:val="0"/>
              <w:snapToGrid w:val="0"/>
              <w:jc w:val="center"/>
              <w:rPr>
                <w:rFonts w:ascii="仿宋_GB2312" w:hAnsi="宋体" w:eastAsia="仿宋_GB2312"/>
                <w:kern w:val="0"/>
                <w:szCs w:val="21"/>
              </w:rPr>
            </w:pPr>
            <w:r>
              <w:rPr>
                <w:rFonts w:hint="eastAsia" w:ascii="仿宋_GB2312" w:hAnsi="宋体" w:eastAsia="仿宋_GB2312"/>
                <w:kern w:val="0"/>
                <w:szCs w:val="21"/>
              </w:rPr>
              <w:t>县城市管理执法局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66F46"/>
    <w:rsid w:val="3AE6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2020-11-10T08:28:00Z</dcterms:created>
  <dc:creator>不将就</dc:creator>
  <cp:lastModifiedBy>不将就</cp:lastModifiedBy>
  <dcterms:modified xsi:type="dcterms:W3CDTF">2020-11-10T08:28:53Z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